
<file path=[Content_Types].xml><?xml version="1.0" encoding="utf-8"?>
<Types xmlns="http://schemas.openxmlformats.org/package/2006/content-types">
  <Default Extension="xml" ContentType="application/xml"/>
  <Default Extension="emf" ContentType="image/x-e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65C0C6">
      <w:pPr>
        <w:pStyle w:val="17"/>
        <w:widowControl w:val="0"/>
        <w:adjustRightInd w:val="0"/>
        <w:snapToGrid w:val="0"/>
        <w:spacing w:line="800" w:lineRule="exact"/>
        <w:ind w:firstLine="0" w:firstLineChars="0"/>
        <w:jc w:val="center"/>
        <w:rPr>
          <w:rFonts w:hint="default" w:ascii="Times New Roman" w:hAnsi="Times New Roman" w:eastAsia="方正小标宋_GBK" w:cs="Times New Roman"/>
          <w:color w:val="auto"/>
          <w:sz w:val="52"/>
          <w:szCs w:val="52"/>
          <w:highlight w:val="none"/>
          <w:u w:val="none"/>
        </w:rPr>
      </w:pPr>
      <w:r>
        <w:rPr>
          <w:rFonts w:hint="default" w:ascii="Times New Roman" w:hAnsi="Times New Roman" w:eastAsia="方正小标宋_GBK" w:cs="Times New Roman"/>
          <w:color w:val="auto"/>
          <w:sz w:val="52"/>
          <w:szCs w:val="52"/>
          <w:highlight w:val="none"/>
          <w:u w:val="none"/>
        </w:rPr>
        <w:t>2025年全区住房城乡建设行业职业技能竞赛技术文件</w:t>
      </w:r>
    </w:p>
    <w:p w14:paraId="14A11D3C">
      <w:pPr>
        <w:adjustRightInd w:val="0"/>
        <w:snapToGrid w:val="0"/>
        <w:ind w:firstLine="0" w:firstLineChars="0"/>
        <w:rPr>
          <w:rFonts w:hint="default" w:ascii="Times New Roman" w:hAnsi="Times New Roman" w:eastAsia="方正仿宋_GBK" w:cs="Times New Roman"/>
          <w:bCs/>
          <w:color w:val="auto"/>
          <w:kern w:val="0"/>
          <w:szCs w:val="32"/>
          <w:highlight w:val="none"/>
          <w:u w:val="none"/>
        </w:rPr>
      </w:pPr>
    </w:p>
    <w:p w14:paraId="03EB4E36">
      <w:pPr>
        <w:pStyle w:val="17"/>
        <w:widowControl w:val="0"/>
        <w:adjustRightInd w:val="0"/>
        <w:snapToGrid w:val="0"/>
        <w:spacing w:line="1000" w:lineRule="exact"/>
        <w:ind w:firstLine="0" w:firstLineChars="0"/>
        <w:jc w:val="center"/>
        <w:rPr>
          <w:rFonts w:hint="default" w:ascii="Times New Roman" w:hAnsi="Times New Roman" w:eastAsia="方正小标宋_GBK" w:cs="Times New Roman"/>
          <w:color w:val="auto"/>
          <w:sz w:val="72"/>
          <w:szCs w:val="72"/>
          <w:highlight w:val="none"/>
          <w:u w:val="none"/>
        </w:rPr>
      </w:pPr>
      <w:r>
        <w:rPr>
          <w:rFonts w:hint="default" w:ascii="Times New Roman" w:hAnsi="Times New Roman" w:eastAsia="方正小标宋_GBK" w:cs="Times New Roman"/>
          <w:color w:val="auto"/>
          <w:sz w:val="72"/>
          <w:szCs w:val="72"/>
          <w:highlight w:val="none"/>
          <w:u w:val="none"/>
        </w:rPr>
        <w:t>花</w:t>
      </w:r>
    </w:p>
    <w:p w14:paraId="752415B3">
      <w:pPr>
        <w:pStyle w:val="17"/>
        <w:widowControl w:val="0"/>
        <w:adjustRightInd w:val="0"/>
        <w:snapToGrid w:val="0"/>
        <w:spacing w:line="1000" w:lineRule="exact"/>
        <w:ind w:firstLine="0" w:firstLineChars="0"/>
        <w:jc w:val="center"/>
        <w:rPr>
          <w:rFonts w:hint="default" w:ascii="Times New Roman" w:hAnsi="Times New Roman" w:eastAsia="方正小标宋_GBK" w:cs="Times New Roman"/>
          <w:color w:val="auto"/>
          <w:sz w:val="72"/>
          <w:szCs w:val="72"/>
          <w:highlight w:val="none"/>
          <w:u w:val="none"/>
        </w:rPr>
      </w:pPr>
      <w:r>
        <w:rPr>
          <w:rFonts w:hint="default" w:ascii="Times New Roman" w:hAnsi="Times New Roman" w:eastAsia="方正小标宋_GBK" w:cs="Times New Roman"/>
          <w:color w:val="auto"/>
          <w:sz w:val="72"/>
          <w:szCs w:val="72"/>
          <w:highlight w:val="none"/>
          <w:u w:val="none"/>
        </w:rPr>
        <w:t>艺</w:t>
      </w:r>
    </w:p>
    <w:p w14:paraId="04617B0D">
      <w:pPr>
        <w:pStyle w:val="17"/>
        <w:widowControl w:val="0"/>
        <w:adjustRightInd w:val="0"/>
        <w:snapToGrid w:val="0"/>
        <w:spacing w:line="1000" w:lineRule="exact"/>
        <w:ind w:firstLine="0" w:firstLineChars="0"/>
        <w:jc w:val="center"/>
        <w:rPr>
          <w:rFonts w:hint="default" w:ascii="Times New Roman" w:hAnsi="Times New Roman" w:eastAsia="方正小标宋_GBK" w:cs="Times New Roman"/>
          <w:color w:val="auto"/>
          <w:sz w:val="72"/>
          <w:szCs w:val="72"/>
          <w:highlight w:val="none"/>
          <w:u w:val="none"/>
        </w:rPr>
      </w:pPr>
      <w:r>
        <w:rPr>
          <w:rFonts w:hint="default" w:ascii="Times New Roman" w:hAnsi="Times New Roman" w:eastAsia="方正小标宋_GBK" w:cs="Times New Roman"/>
          <w:color w:val="auto"/>
          <w:sz w:val="72"/>
          <w:szCs w:val="72"/>
          <w:highlight w:val="none"/>
          <w:u w:val="none"/>
        </w:rPr>
        <w:t>环</w:t>
      </w:r>
    </w:p>
    <w:p w14:paraId="2ABA617D">
      <w:pPr>
        <w:pStyle w:val="17"/>
        <w:widowControl w:val="0"/>
        <w:adjustRightInd w:val="0"/>
        <w:snapToGrid w:val="0"/>
        <w:spacing w:line="1000" w:lineRule="exact"/>
        <w:ind w:firstLine="0" w:firstLineChars="0"/>
        <w:jc w:val="center"/>
        <w:rPr>
          <w:rFonts w:hint="default" w:ascii="Times New Roman" w:hAnsi="Times New Roman" w:eastAsia="方正小标宋_GBK" w:cs="Times New Roman"/>
          <w:color w:val="auto"/>
          <w:sz w:val="72"/>
          <w:szCs w:val="72"/>
          <w:highlight w:val="none"/>
          <w:u w:val="none"/>
        </w:rPr>
      </w:pPr>
      <w:r>
        <w:rPr>
          <w:rFonts w:hint="default" w:ascii="Times New Roman" w:hAnsi="Times New Roman" w:eastAsia="方正小标宋_GBK" w:cs="Times New Roman"/>
          <w:color w:val="auto"/>
          <w:sz w:val="72"/>
          <w:szCs w:val="72"/>
          <w:highlight w:val="none"/>
          <w:u w:val="none"/>
        </w:rPr>
        <w:t>境</w:t>
      </w:r>
    </w:p>
    <w:p w14:paraId="4B3AC1FD">
      <w:pPr>
        <w:pStyle w:val="17"/>
        <w:widowControl w:val="0"/>
        <w:adjustRightInd w:val="0"/>
        <w:snapToGrid w:val="0"/>
        <w:spacing w:line="1000" w:lineRule="exact"/>
        <w:ind w:firstLine="0" w:firstLineChars="0"/>
        <w:jc w:val="center"/>
        <w:rPr>
          <w:rFonts w:hint="default" w:ascii="Times New Roman" w:hAnsi="Times New Roman" w:eastAsia="方正小标宋_GBK" w:cs="Times New Roman"/>
          <w:color w:val="auto"/>
          <w:sz w:val="72"/>
          <w:szCs w:val="72"/>
          <w:highlight w:val="none"/>
          <w:u w:val="none"/>
        </w:rPr>
      </w:pPr>
      <w:r>
        <w:rPr>
          <w:rFonts w:hint="default" w:ascii="Times New Roman" w:hAnsi="Times New Roman" w:eastAsia="方正小标宋_GBK" w:cs="Times New Roman"/>
          <w:color w:val="auto"/>
          <w:sz w:val="72"/>
          <w:szCs w:val="72"/>
          <w:highlight w:val="none"/>
          <w:u w:val="none"/>
        </w:rPr>
        <w:t>设</w:t>
      </w:r>
    </w:p>
    <w:p w14:paraId="2830EEFD">
      <w:pPr>
        <w:pStyle w:val="17"/>
        <w:widowControl w:val="0"/>
        <w:adjustRightInd w:val="0"/>
        <w:snapToGrid w:val="0"/>
        <w:spacing w:line="1000" w:lineRule="exact"/>
        <w:ind w:firstLine="0" w:firstLineChars="0"/>
        <w:jc w:val="center"/>
        <w:rPr>
          <w:rFonts w:hint="default" w:ascii="Times New Roman" w:hAnsi="Times New Roman" w:eastAsia="方正小标宋_GBK" w:cs="Times New Roman"/>
          <w:color w:val="auto"/>
          <w:sz w:val="72"/>
          <w:szCs w:val="72"/>
          <w:highlight w:val="none"/>
          <w:u w:val="none"/>
        </w:rPr>
      </w:pPr>
      <w:r>
        <w:rPr>
          <w:rFonts w:hint="default" w:ascii="Times New Roman" w:hAnsi="Times New Roman" w:eastAsia="方正小标宋_GBK" w:cs="Times New Roman"/>
          <w:color w:val="auto"/>
          <w:sz w:val="72"/>
          <w:szCs w:val="72"/>
          <w:highlight w:val="none"/>
          <w:u w:val="none"/>
        </w:rPr>
        <w:t>计</w:t>
      </w:r>
    </w:p>
    <w:p w14:paraId="784D1ED9">
      <w:pPr>
        <w:pStyle w:val="17"/>
        <w:widowControl w:val="0"/>
        <w:adjustRightInd w:val="0"/>
        <w:snapToGrid w:val="0"/>
        <w:spacing w:line="1000" w:lineRule="exact"/>
        <w:ind w:firstLine="0" w:firstLineChars="0"/>
        <w:jc w:val="center"/>
        <w:rPr>
          <w:rFonts w:hint="default" w:ascii="Times New Roman" w:hAnsi="Times New Roman" w:eastAsia="方正小标宋_GBK" w:cs="Times New Roman"/>
          <w:color w:val="auto"/>
          <w:sz w:val="72"/>
          <w:szCs w:val="72"/>
          <w:highlight w:val="none"/>
          <w:u w:val="none"/>
        </w:rPr>
      </w:pPr>
      <w:r>
        <w:rPr>
          <w:rFonts w:hint="default" w:ascii="Times New Roman" w:hAnsi="Times New Roman" w:eastAsia="方正小标宋_GBK" w:cs="Times New Roman"/>
          <w:color w:val="auto"/>
          <w:sz w:val="72"/>
          <w:szCs w:val="72"/>
          <w:highlight w:val="none"/>
          <w:u w:val="none"/>
        </w:rPr>
        <w:t>师</w:t>
      </w:r>
    </w:p>
    <w:p w14:paraId="41A55ADA">
      <w:pPr>
        <w:pStyle w:val="17"/>
        <w:widowControl w:val="0"/>
        <w:adjustRightInd w:val="0"/>
        <w:snapToGrid w:val="0"/>
        <w:spacing w:line="1200" w:lineRule="exact"/>
        <w:ind w:firstLine="0" w:firstLineChars="0"/>
        <w:jc w:val="center"/>
        <w:rPr>
          <w:rFonts w:hint="default" w:ascii="Times New Roman" w:hAnsi="Times New Roman" w:eastAsia="方正小标宋_GBK" w:cs="Times New Roman"/>
          <w:color w:val="auto"/>
          <w:sz w:val="72"/>
          <w:szCs w:val="72"/>
          <w:highlight w:val="none"/>
          <w:u w:val="none"/>
        </w:rPr>
      </w:pPr>
    </w:p>
    <w:p w14:paraId="7F9B25F2">
      <w:pPr>
        <w:adjustRightInd w:val="0"/>
        <w:snapToGrid w:val="0"/>
        <w:ind w:firstLine="0" w:firstLineChars="0"/>
        <w:jc w:val="center"/>
        <w:rPr>
          <w:rFonts w:hint="default" w:ascii="Times New Roman" w:hAnsi="Times New Roman" w:eastAsia="方正黑体_GBK" w:cs="Times New Roman"/>
          <w:color w:val="auto"/>
          <w:szCs w:val="32"/>
          <w:highlight w:val="none"/>
          <w:u w:val="none"/>
        </w:rPr>
      </w:pPr>
      <w:r>
        <w:rPr>
          <w:rFonts w:hint="default" w:ascii="Times New Roman" w:hAnsi="Times New Roman" w:eastAsia="黑体" w:cs="Times New Roman"/>
          <w:color w:val="auto"/>
          <w:szCs w:val="32"/>
          <w:highlight w:val="none"/>
          <w:u w:val="none"/>
        </w:rPr>
        <w:t>全区住房城乡建设行业职业技能竞赛组委会</w:t>
      </w:r>
    </w:p>
    <w:p w14:paraId="7E0BC36D">
      <w:pPr>
        <w:adjustRightInd w:val="0"/>
        <w:snapToGrid w:val="0"/>
        <w:ind w:firstLine="0" w:firstLineChars="0"/>
        <w:jc w:val="center"/>
        <w:rPr>
          <w:rFonts w:hint="default" w:ascii="Times New Roman" w:hAnsi="Times New Roman" w:eastAsia="方正黑体_GBK" w:cs="Times New Roman"/>
          <w:color w:val="auto"/>
          <w:szCs w:val="32"/>
          <w:highlight w:val="none"/>
          <w:u w:val="none"/>
        </w:rPr>
      </w:pPr>
      <w:r>
        <w:rPr>
          <w:rFonts w:hint="default" w:ascii="Times New Roman" w:hAnsi="Times New Roman" w:eastAsia="方正黑体_GBK" w:cs="Times New Roman"/>
          <w:color w:val="auto"/>
          <w:szCs w:val="32"/>
          <w:highlight w:val="none"/>
          <w:u w:val="none"/>
        </w:rPr>
        <w:t xml:space="preserve">2025年 </w:t>
      </w:r>
      <w:r>
        <w:rPr>
          <w:rFonts w:hint="eastAsia" w:eastAsia="方正黑体_GBK" w:cs="Times New Roman"/>
          <w:color w:val="auto"/>
          <w:szCs w:val="32"/>
          <w:highlight w:val="none"/>
          <w:u w:val="none"/>
          <w:lang w:val="en-US" w:eastAsia="zh-CN"/>
        </w:rPr>
        <w:t>8</w:t>
      </w:r>
      <w:r>
        <w:rPr>
          <w:rFonts w:hint="default" w:ascii="Times New Roman" w:hAnsi="Times New Roman" w:eastAsia="方正黑体_GBK" w:cs="Times New Roman"/>
          <w:color w:val="auto"/>
          <w:szCs w:val="32"/>
          <w:highlight w:val="none"/>
          <w:u w:val="none"/>
        </w:rPr>
        <w:t>月</w:t>
      </w:r>
    </w:p>
    <w:p w14:paraId="24551905">
      <w:pPr>
        <w:pStyle w:val="17"/>
        <w:widowControl w:val="0"/>
        <w:adjustRightInd w:val="0"/>
        <w:snapToGrid w:val="0"/>
        <w:ind w:firstLine="880"/>
        <w:jc w:val="center"/>
        <w:rPr>
          <w:rFonts w:hint="default" w:ascii="Times New Roman" w:hAnsi="Times New Roman" w:eastAsia="方正小标宋_GBK" w:cs="Times New Roman"/>
          <w:color w:val="auto"/>
          <w:sz w:val="44"/>
          <w:szCs w:val="44"/>
          <w:highlight w:val="none"/>
          <w:u w:val="none"/>
        </w:rPr>
        <w:sectPr>
          <w:footerReference r:id="rId5" w:type="default"/>
          <w:pgSz w:w="11906" w:h="16838"/>
          <w:pgMar w:top="1440" w:right="1800" w:bottom="1440" w:left="1800" w:header="851" w:footer="992" w:gutter="0"/>
          <w:cols w:space="425" w:num="1"/>
          <w:docGrid w:type="lines" w:linePitch="312" w:charSpace="0"/>
        </w:sectPr>
      </w:pPr>
    </w:p>
    <w:p w14:paraId="6FADA85C">
      <w:pPr>
        <w:pStyle w:val="17"/>
        <w:widowControl w:val="0"/>
        <w:adjustRightInd w:val="0"/>
        <w:snapToGrid w:val="0"/>
        <w:ind w:firstLine="0" w:firstLineChars="0"/>
        <w:jc w:val="center"/>
        <w:rPr>
          <w:rFonts w:hint="default" w:ascii="Times New Roman" w:hAnsi="Times New Roman" w:eastAsia="方正小标宋_GBK" w:cs="Times New Roman"/>
          <w:color w:val="auto"/>
          <w:sz w:val="44"/>
          <w:szCs w:val="44"/>
          <w:highlight w:val="none"/>
          <w:u w:val="none"/>
        </w:rPr>
      </w:pPr>
      <w:r>
        <w:rPr>
          <w:rFonts w:hint="default" w:ascii="Times New Roman" w:hAnsi="Times New Roman" w:eastAsia="方正小标宋_GBK" w:cs="Times New Roman"/>
          <w:color w:val="auto"/>
          <w:sz w:val="44"/>
          <w:szCs w:val="44"/>
          <w:highlight w:val="none"/>
          <w:u w:val="none"/>
        </w:rPr>
        <w:t>目  录</w:t>
      </w:r>
    </w:p>
    <w:sdt>
      <w:sdtPr>
        <w:rPr>
          <w:rFonts w:hint="default" w:ascii="Times New Roman" w:hAnsi="Times New Roman" w:eastAsia="宋体" w:cs="Times New Roman"/>
          <w:color w:val="auto"/>
          <w:kern w:val="0"/>
          <w:sz w:val="21"/>
          <w:szCs w:val="21"/>
          <w:highlight w:val="none"/>
          <w:u w:val="none"/>
        </w:rPr>
        <w:id w:val="147469369"/>
        <w:docPartObj>
          <w:docPartGallery w:val="Table of Contents"/>
          <w:docPartUnique/>
        </w:docPartObj>
      </w:sdtPr>
      <w:sdtEndPr>
        <w:rPr>
          <w:rFonts w:hint="default" w:ascii="Times New Roman" w:hAnsi="Times New Roman" w:eastAsia="方正小标宋_GBK" w:cs="Times New Roman"/>
          <w:color w:val="auto"/>
          <w:kern w:val="0"/>
          <w:sz w:val="32"/>
          <w:szCs w:val="44"/>
          <w:highlight w:val="none"/>
          <w:u w:val="none"/>
        </w:rPr>
      </w:sdtEndPr>
      <w:sdtContent>
        <w:p w14:paraId="7420BF90">
          <w:pPr>
            <w:spacing w:line="240" w:lineRule="auto"/>
            <w:ind w:firstLine="0" w:firstLineChars="0"/>
            <w:jc w:val="center"/>
            <w:rPr>
              <w:rFonts w:hint="default" w:ascii="Times New Roman" w:hAnsi="Times New Roman" w:cs="Times New Roman"/>
              <w:color w:val="auto"/>
              <w:highlight w:val="none"/>
              <w:u w:val="none"/>
            </w:rPr>
          </w:pPr>
        </w:p>
        <w:p w14:paraId="2761F81E">
          <w:pPr>
            <w:pStyle w:val="9"/>
            <w:tabs>
              <w:tab w:val="right" w:leader="dot" w:pos="8306"/>
            </w:tabs>
            <w:ind w:firstLine="0" w:firstLineChars="0"/>
            <w:rPr>
              <w:rFonts w:hint="default" w:ascii="Times New Roman" w:hAnsi="Times New Roman" w:eastAsia="方正仿宋_GBK" w:cs="Times New Roman"/>
              <w:color w:val="auto"/>
              <w:highlight w:val="none"/>
              <w:u w:val="none"/>
            </w:rPr>
          </w:pPr>
          <w:r>
            <w:rPr>
              <w:rFonts w:hint="default" w:ascii="Times New Roman" w:hAnsi="Times New Roman" w:eastAsia="方正小标宋_GBK" w:cs="Times New Roman"/>
              <w:b/>
              <w:bCs/>
              <w:color w:val="auto"/>
              <w:sz w:val="44"/>
              <w:szCs w:val="44"/>
              <w:highlight w:val="none"/>
              <w:u w:val="none"/>
            </w:rPr>
            <w:fldChar w:fldCharType="begin"/>
          </w:r>
          <w:r>
            <w:rPr>
              <w:rFonts w:hint="default" w:ascii="Times New Roman" w:hAnsi="Times New Roman" w:eastAsia="方正小标宋_GBK" w:cs="Times New Roman"/>
              <w:b/>
              <w:bCs/>
              <w:color w:val="auto"/>
              <w:sz w:val="44"/>
              <w:szCs w:val="44"/>
              <w:highlight w:val="none"/>
              <w:u w:val="none"/>
            </w:rPr>
            <w:instrText xml:space="preserve">TOC \o "1-1" \h \u </w:instrText>
          </w:r>
          <w:r>
            <w:rPr>
              <w:rFonts w:hint="default" w:ascii="Times New Roman" w:hAnsi="Times New Roman" w:eastAsia="方正小标宋_GBK" w:cs="Times New Roman"/>
              <w:b/>
              <w:bCs/>
              <w:color w:val="auto"/>
              <w:sz w:val="44"/>
              <w:szCs w:val="44"/>
              <w:highlight w:val="none"/>
              <w:u w:val="none"/>
            </w:rPr>
            <w:fldChar w:fldCharType="separate"/>
          </w: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HYPERLINK \l "_Toc16339"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一、竞赛技术文件制定依据</w:t>
          </w:r>
          <w:r>
            <w:rPr>
              <w:rFonts w:hint="default" w:ascii="Times New Roman" w:hAnsi="Times New Roman" w:eastAsia="方正仿宋_GBK" w:cs="Times New Roman"/>
              <w:color w:val="auto"/>
              <w:highlight w:val="none"/>
              <w:u w:val="none"/>
            </w:rPr>
            <w:tab/>
          </w: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PAGEREF _Toc16339 \h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4</w:t>
          </w:r>
          <w:r>
            <w:rPr>
              <w:rFonts w:hint="default" w:ascii="Times New Roman" w:hAnsi="Times New Roman" w:eastAsia="方正仿宋_GBK" w:cs="Times New Roman"/>
              <w:color w:val="auto"/>
              <w:highlight w:val="none"/>
              <w:u w:val="none"/>
            </w:rPr>
            <w:fldChar w:fldCharType="end"/>
          </w:r>
          <w:r>
            <w:rPr>
              <w:rFonts w:hint="default" w:ascii="Times New Roman" w:hAnsi="Times New Roman" w:eastAsia="方正仿宋_GBK" w:cs="Times New Roman"/>
              <w:color w:val="auto"/>
              <w:highlight w:val="none"/>
              <w:u w:val="none"/>
            </w:rPr>
            <w:fldChar w:fldCharType="end"/>
          </w:r>
        </w:p>
        <w:p w14:paraId="747853AA">
          <w:pPr>
            <w:pStyle w:val="9"/>
            <w:tabs>
              <w:tab w:val="right" w:leader="dot" w:pos="8306"/>
            </w:tabs>
            <w:ind w:firstLine="0" w:firstLineChars="0"/>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HYPERLINK \l "_Toc15803"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二、竞赛项目、内容、方式和成绩计算</w:t>
          </w:r>
          <w:r>
            <w:rPr>
              <w:rFonts w:hint="default" w:ascii="Times New Roman" w:hAnsi="Times New Roman" w:eastAsia="方正仿宋_GBK" w:cs="Times New Roman"/>
              <w:color w:val="auto"/>
              <w:highlight w:val="none"/>
              <w:u w:val="none"/>
            </w:rPr>
            <w:tab/>
          </w: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PAGEREF _Toc15803 \h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4</w:t>
          </w:r>
          <w:r>
            <w:rPr>
              <w:rFonts w:hint="default" w:ascii="Times New Roman" w:hAnsi="Times New Roman" w:eastAsia="方正仿宋_GBK" w:cs="Times New Roman"/>
              <w:color w:val="auto"/>
              <w:highlight w:val="none"/>
              <w:u w:val="none"/>
            </w:rPr>
            <w:fldChar w:fldCharType="end"/>
          </w:r>
          <w:r>
            <w:rPr>
              <w:rFonts w:hint="default" w:ascii="Times New Roman" w:hAnsi="Times New Roman" w:eastAsia="方正仿宋_GBK" w:cs="Times New Roman"/>
              <w:color w:val="auto"/>
              <w:highlight w:val="none"/>
              <w:u w:val="none"/>
            </w:rPr>
            <w:fldChar w:fldCharType="end"/>
          </w:r>
        </w:p>
        <w:p w14:paraId="472E8683">
          <w:pPr>
            <w:pStyle w:val="9"/>
            <w:tabs>
              <w:tab w:val="right" w:leader="dot" w:pos="8306"/>
            </w:tabs>
            <w:ind w:firstLine="0" w:firstLineChars="0"/>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HYPERLINK \l "_Toc21838"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三、命题原则</w:t>
          </w:r>
          <w:r>
            <w:rPr>
              <w:rFonts w:hint="default" w:ascii="Times New Roman" w:hAnsi="Times New Roman" w:eastAsia="方正仿宋_GBK" w:cs="Times New Roman"/>
              <w:color w:val="auto"/>
              <w:highlight w:val="none"/>
              <w:u w:val="none"/>
            </w:rPr>
            <w:tab/>
          </w: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PAGEREF _Toc21838 \h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5</w:t>
          </w:r>
          <w:r>
            <w:rPr>
              <w:rFonts w:hint="default" w:ascii="Times New Roman" w:hAnsi="Times New Roman" w:eastAsia="方正仿宋_GBK" w:cs="Times New Roman"/>
              <w:color w:val="auto"/>
              <w:highlight w:val="none"/>
              <w:u w:val="none"/>
            </w:rPr>
            <w:fldChar w:fldCharType="end"/>
          </w:r>
          <w:r>
            <w:rPr>
              <w:rFonts w:hint="default" w:ascii="Times New Roman" w:hAnsi="Times New Roman" w:eastAsia="方正仿宋_GBK" w:cs="Times New Roman"/>
              <w:color w:val="auto"/>
              <w:highlight w:val="none"/>
              <w:u w:val="none"/>
            </w:rPr>
            <w:fldChar w:fldCharType="end"/>
          </w:r>
        </w:p>
        <w:p w14:paraId="5EEB1CD7">
          <w:pPr>
            <w:pStyle w:val="9"/>
            <w:tabs>
              <w:tab w:val="right" w:leader="dot" w:pos="8306"/>
            </w:tabs>
            <w:ind w:firstLine="0" w:firstLineChars="0"/>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HYPERLINK \l "_Toc26789"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四、试题范围、类型及其它</w:t>
          </w:r>
          <w:r>
            <w:rPr>
              <w:rFonts w:hint="default" w:ascii="Times New Roman" w:hAnsi="Times New Roman" w:eastAsia="方正仿宋_GBK" w:cs="Times New Roman"/>
              <w:color w:val="auto"/>
              <w:highlight w:val="none"/>
              <w:u w:val="none"/>
            </w:rPr>
            <w:tab/>
          </w: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PAGEREF _Toc26789 \h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6</w:t>
          </w:r>
          <w:r>
            <w:rPr>
              <w:rFonts w:hint="default" w:ascii="Times New Roman" w:hAnsi="Times New Roman" w:eastAsia="方正仿宋_GBK" w:cs="Times New Roman"/>
              <w:color w:val="auto"/>
              <w:highlight w:val="none"/>
              <w:u w:val="none"/>
            </w:rPr>
            <w:fldChar w:fldCharType="end"/>
          </w:r>
          <w:r>
            <w:rPr>
              <w:rFonts w:hint="default" w:ascii="Times New Roman" w:hAnsi="Times New Roman" w:eastAsia="方正仿宋_GBK" w:cs="Times New Roman"/>
              <w:color w:val="auto"/>
              <w:highlight w:val="none"/>
              <w:u w:val="none"/>
            </w:rPr>
            <w:fldChar w:fldCharType="end"/>
          </w:r>
        </w:p>
        <w:p w14:paraId="7CBE485B">
          <w:pPr>
            <w:pStyle w:val="9"/>
            <w:tabs>
              <w:tab w:val="right" w:leader="dot" w:pos="8306"/>
            </w:tabs>
            <w:ind w:firstLine="0" w:firstLineChars="0"/>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HYPERLINK \l "_Toc13983"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五、竞赛场地设施与材料准备</w:t>
          </w:r>
          <w:r>
            <w:rPr>
              <w:rFonts w:hint="default" w:ascii="Times New Roman" w:hAnsi="Times New Roman" w:eastAsia="方正仿宋_GBK" w:cs="Times New Roman"/>
              <w:color w:val="auto"/>
              <w:highlight w:val="none"/>
              <w:u w:val="none"/>
            </w:rPr>
            <w:tab/>
          </w: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PAGEREF _Toc13983 \h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7</w:t>
          </w:r>
          <w:r>
            <w:rPr>
              <w:rFonts w:hint="default" w:ascii="Times New Roman" w:hAnsi="Times New Roman" w:eastAsia="方正仿宋_GBK" w:cs="Times New Roman"/>
              <w:color w:val="auto"/>
              <w:highlight w:val="none"/>
              <w:u w:val="none"/>
            </w:rPr>
            <w:fldChar w:fldCharType="end"/>
          </w:r>
          <w:r>
            <w:rPr>
              <w:rFonts w:hint="default" w:ascii="Times New Roman" w:hAnsi="Times New Roman" w:eastAsia="方正仿宋_GBK" w:cs="Times New Roman"/>
              <w:color w:val="auto"/>
              <w:highlight w:val="none"/>
              <w:u w:val="none"/>
            </w:rPr>
            <w:fldChar w:fldCharType="end"/>
          </w:r>
        </w:p>
        <w:p w14:paraId="2AEACC9C">
          <w:pPr>
            <w:pStyle w:val="9"/>
            <w:tabs>
              <w:tab w:val="right" w:leader="dot" w:pos="8306"/>
            </w:tabs>
            <w:ind w:firstLine="0" w:firstLineChars="0"/>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HYPERLINK \l "_Toc12831"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六、竞赛规则</w:t>
          </w:r>
          <w:r>
            <w:rPr>
              <w:rFonts w:hint="default" w:ascii="Times New Roman" w:hAnsi="Times New Roman" w:eastAsia="方正仿宋_GBK" w:cs="Times New Roman"/>
              <w:color w:val="auto"/>
              <w:highlight w:val="none"/>
              <w:u w:val="none"/>
            </w:rPr>
            <w:tab/>
          </w: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PAGEREF _Toc12831 \h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10</w:t>
          </w:r>
          <w:r>
            <w:rPr>
              <w:rFonts w:hint="default" w:ascii="Times New Roman" w:hAnsi="Times New Roman" w:eastAsia="方正仿宋_GBK" w:cs="Times New Roman"/>
              <w:color w:val="auto"/>
              <w:highlight w:val="none"/>
              <w:u w:val="none"/>
            </w:rPr>
            <w:fldChar w:fldCharType="end"/>
          </w:r>
          <w:r>
            <w:rPr>
              <w:rFonts w:hint="default" w:ascii="Times New Roman" w:hAnsi="Times New Roman" w:eastAsia="方正仿宋_GBK" w:cs="Times New Roman"/>
              <w:color w:val="auto"/>
              <w:highlight w:val="none"/>
              <w:u w:val="none"/>
            </w:rPr>
            <w:fldChar w:fldCharType="end"/>
          </w:r>
        </w:p>
        <w:p w14:paraId="0CB858C3">
          <w:pPr>
            <w:pStyle w:val="9"/>
            <w:tabs>
              <w:tab w:val="right" w:leader="dot" w:pos="8306"/>
            </w:tabs>
            <w:ind w:firstLine="0" w:firstLineChars="0"/>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HYPERLINK \l "_Toc22278"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七、技能操作比赛内容</w:t>
          </w:r>
          <w:r>
            <w:rPr>
              <w:rFonts w:hint="default" w:ascii="Times New Roman" w:hAnsi="Times New Roman" w:eastAsia="方正仿宋_GBK" w:cs="Times New Roman"/>
              <w:color w:val="auto"/>
              <w:highlight w:val="none"/>
              <w:u w:val="none"/>
            </w:rPr>
            <w:tab/>
          </w: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PAGEREF _Toc22278 \h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17</w:t>
          </w:r>
          <w:r>
            <w:rPr>
              <w:rFonts w:hint="default" w:ascii="Times New Roman" w:hAnsi="Times New Roman" w:eastAsia="方正仿宋_GBK" w:cs="Times New Roman"/>
              <w:color w:val="auto"/>
              <w:highlight w:val="none"/>
              <w:u w:val="none"/>
            </w:rPr>
            <w:fldChar w:fldCharType="end"/>
          </w:r>
          <w:r>
            <w:rPr>
              <w:rFonts w:hint="default" w:ascii="Times New Roman" w:hAnsi="Times New Roman" w:eastAsia="方正仿宋_GBK" w:cs="Times New Roman"/>
              <w:color w:val="auto"/>
              <w:highlight w:val="none"/>
              <w:u w:val="none"/>
            </w:rPr>
            <w:fldChar w:fldCharType="end"/>
          </w:r>
        </w:p>
        <w:p w14:paraId="1731ED62">
          <w:pPr>
            <w:pStyle w:val="9"/>
            <w:tabs>
              <w:tab w:val="right" w:leader="dot" w:pos="8306"/>
            </w:tabs>
            <w:ind w:firstLine="0" w:firstLineChars="0"/>
            <w:rPr>
              <w:rFonts w:hint="default" w:ascii="Times New Roman" w:hAnsi="Times New Roman" w:cs="Times New Roman"/>
              <w:color w:val="auto"/>
              <w:highlight w:val="none"/>
              <w:u w:val="none"/>
            </w:rPr>
          </w:pP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HYPERLINK \l "_Toc11555"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八、其他说明</w:t>
          </w:r>
          <w:r>
            <w:rPr>
              <w:rFonts w:hint="default" w:ascii="Times New Roman" w:hAnsi="Times New Roman" w:eastAsia="方正仿宋_GBK" w:cs="Times New Roman"/>
              <w:color w:val="auto"/>
              <w:highlight w:val="none"/>
              <w:u w:val="none"/>
            </w:rPr>
            <w:tab/>
          </w:r>
          <w:r>
            <w:rPr>
              <w:rFonts w:hint="default" w:ascii="Times New Roman" w:hAnsi="Times New Roman" w:eastAsia="方正仿宋_GBK" w:cs="Times New Roman"/>
              <w:color w:val="auto"/>
              <w:highlight w:val="none"/>
              <w:u w:val="none"/>
            </w:rPr>
            <w:fldChar w:fldCharType="begin"/>
          </w:r>
          <w:r>
            <w:rPr>
              <w:rFonts w:hint="default" w:ascii="Times New Roman" w:hAnsi="Times New Roman" w:eastAsia="方正仿宋_GBK" w:cs="Times New Roman"/>
              <w:color w:val="auto"/>
              <w:highlight w:val="none"/>
              <w:u w:val="none"/>
            </w:rPr>
            <w:instrText xml:space="preserve"> PAGEREF _Toc11555 \h </w:instrText>
          </w:r>
          <w:r>
            <w:rPr>
              <w:rFonts w:hint="default" w:ascii="Times New Roman" w:hAnsi="Times New Roman" w:eastAsia="方正仿宋_GBK" w:cs="Times New Roman"/>
              <w:color w:val="auto"/>
              <w:highlight w:val="none"/>
              <w:u w:val="none"/>
            </w:rPr>
            <w:fldChar w:fldCharType="separate"/>
          </w:r>
          <w:r>
            <w:rPr>
              <w:rFonts w:hint="default" w:ascii="Times New Roman" w:hAnsi="Times New Roman" w:eastAsia="方正仿宋_GBK" w:cs="Times New Roman"/>
              <w:color w:val="auto"/>
              <w:highlight w:val="none"/>
              <w:u w:val="none"/>
            </w:rPr>
            <w:t>22</w:t>
          </w:r>
          <w:r>
            <w:rPr>
              <w:rFonts w:hint="default" w:ascii="Times New Roman" w:hAnsi="Times New Roman" w:eastAsia="方正仿宋_GBK" w:cs="Times New Roman"/>
              <w:color w:val="auto"/>
              <w:highlight w:val="none"/>
              <w:u w:val="none"/>
            </w:rPr>
            <w:fldChar w:fldCharType="end"/>
          </w:r>
          <w:r>
            <w:rPr>
              <w:rFonts w:hint="default" w:ascii="Times New Roman" w:hAnsi="Times New Roman" w:eastAsia="方正仿宋_GBK" w:cs="Times New Roman"/>
              <w:color w:val="auto"/>
              <w:highlight w:val="none"/>
              <w:u w:val="none"/>
            </w:rPr>
            <w:fldChar w:fldCharType="end"/>
          </w:r>
        </w:p>
        <w:p w14:paraId="716C9972">
          <w:pPr>
            <w:pStyle w:val="17"/>
            <w:widowControl w:val="0"/>
            <w:adjustRightInd w:val="0"/>
            <w:snapToGrid w:val="0"/>
            <w:ind w:firstLine="0" w:firstLineChars="0"/>
            <w:jc w:val="center"/>
            <w:rPr>
              <w:rFonts w:hint="default" w:ascii="Times New Roman" w:hAnsi="Times New Roman" w:eastAsia="方正小标宋_GBK" w:cs="Times New Roman"/>
              <w:color w:val="auto"/>
              <w:szCs w:val="44"/>
              <w:highlight w:val="none"/>
              <w:u w:val="none"/>
            </w:rPr>
          </w:pPr>
          <w:r>
            <w:rPr>
              <w:rFonts w:hint="default" w:ascii="Times New Roman" w:hAnsi="Times New Roman" w:eastAsia="方正小标宋_GBK" w:cs="Times New Roman"/>
              <w:b/>
              <w:bCs/>
              <w:color w:val="auto"/>
              <w:szCs w:val="44"/>
              <w:highlight w:val="none"/>
              <w:u w:val="none"/>
            </w:rPr>
            <w:fldChar w:fldCharType="end"/>
          </w:r>
        </w:p>
      </w:sdtContent>
    </w:sdt>
    <w:p w14:paraId="6E47AA3D">
      <w:pPr>
        <w:pStyle w:val="17"/>
        <w:widowControl w:val="0"/>
        <w:adjustRightInd w:val="0"/>
        <w:snapToGrid w:val="0"/>
        <w:ind w:firstLine="0" w:firstLineChars="0"/>
        <w:jc w:val="center"/>
        <w:rPr>
          <w:rFonts w:hint="default" w:ascii="Times New Roman" w:hAnsi="Times New Roman" w:eastAsia="方正小标宋_GBK" w:cs="Times New Roman"/>
          <w:color w:val="auto"/>
          <w:szCs w:val="44"/>
          <w:highlight w:val="none"/>
          <w:u w:val="none"/>
        </w:rPr>
      </w:pPr>
    </w:p>
    <w:p w14:paraId="4E5AE1DE">
      <w:pPr>
        <w:pStyle w:val="5"/>
        <w:adjustRightInd w:val="0"/>
        <w:snapToGrid w:val="0"/>
        <w:rPr>
          <w:rFonts w:hint="default" w:ascii="Times New Roman" w:hAnsi="Times New Roman" w:eastAsia="方正仿宋_GBK" w:cs="Times New Roman"/>
          <w:color w:val="auto"/>
          <w:szCs w:val="32"/>
          <w:highlight w:val="none"/>
          <w:u w:val="none"/>
        </w:rPr>
      </w:pPr>
    </w:p>
    <w:p w14:paraId="0F97D74B">
      <w:pPr>
        <w:adjustRightInd w:val="0"/>
        <w:snapToGrid w:val="0"/>
        <w:ind w:firstLine="643"/>
        <w:rPr>
          <w:rFonts w:hint="default" w:ascii="Times New Roman" w:hAnsi="Times New Roman" w:cs="Times New Roman"/>
          <w:b/>
          <w:bCs/>
          <w:color w:val="auto"/>
          <w:szCs w:val="32"/>
          <w:highlight w:val="none"/>
          <w:u w:val="none"/>
        </w:rPr>
        <w:sectPr>
          <w:footerReference r:id="rId6" w:type="default"/>
          <w:pgSz w:w="11906" w:h="16838"/>
          <w:pgMar w:top="1440" w:right="1800" w:bottom="1440" w:left="1800" w:header="851" w:footer="992" w:gutter="0"/>
          <w:pgNumType w:start="1"/>
          <w:cols w:space="425" w:num="1"/>
          <w:docGrid w:type="lines" w:linePitch="312" w:charSpace="0"/>
        </w:sectPr>
      </w:pPr>
    </w:p>
    <w:p w14:paraId="4F2B2353">
      <w:pPr>
        <w:pStyle w:val="2"/>
        <w:numPr>
          <w:ilvl w:val="0"/>
          <w:numId w:val="1"/>
        </w:numPr>
        <w:ind w:firstLine="643"/>
        <w:rPr>
          <w:rFonts w:hint="default" w:ascii="Times New Roman" w:hAnsi="Times New Roman" w:eastAsia="方正黑体_GBK" w:cs="Times New Roman"/>
          <w:b w:val="0"/>
          <w:bCs/>
          <w:color w:val="auto"/>
          <w:highlight w:val="none"/>
          <w:u w:val="none"/>
        </w:rPr>
      </w:pPr>
      <w:bookmarkStart w:id="0" w:name="_Toc21877"/>
      <w:bookmarkStart w:id="1" w:name="_Toc16339"/>
      <w:r>
        <w:rPr>
          <w:rFonts w:hint="default" w:ascii="Times New Roman" w:hAnsi="Times New Roman" w:eastAsia="方正黑体_GBK" w:cs="Times New Roman"/>
          <w:b w:val="0"/>
          <w:bCs/>
          <w:color w:val="auto"/>
          <w:highlight w:val="none"/>
          <w:u w:val="none"/>
        </w:rPr>
        <w:t>竞赛技术文件制定依据</w:t>
      </w:r>
      <w:bookmarkEnd w:id="0"/>
      <w:bookmarkEnd w:id="1"/>
    </w:p>
    <w:p w14:paraId="44F70124">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本项竞赛技术文件按照《自治区住房城乡建设厅自治区人力资源社会保障厅自治区总工会关于举办2025年全区住房城乡建设行业职业技能竞赛的通知》的要求，以及住建部颁发的《建筑行业职业技能标准》《职业技能岗位鉴定规范》等文件要求而制定。</w:t>
      </w:r>
    </w:p>
    <w:p w14:paraId="52F3A1B0">
      <w:pPr>
        <w:pStyle w:val="2"/>
        <w:numPr>
          <w:ilvl w:val="0"/>
          <w:numId w:val="0"/>
        </w:numPr>
        <w:ind w:firstLine="640" w:firstLineChars="200"/>
        <w:rPr>
          <w:rFonts w:hint="default" w:ascii="Times New Roman" w:hAnsi="Times New Roman" w:eastAsia="方正黑体_GBK" w:cs="Times New Roman"/>
          <w:b w:val="0"/>
          <w:bCs/>
          <w:color w:val="auto"/>
          <w:highlight w:val="none"/>
          <w:u w:val="none"/>
        </w:rPr>
      </w:pPr>
      <w:bookmarkStart w:id="2" w:name="_Toc27477"/>
      <w:bookmarkStart w:id="3" w:name="_Toc15803"/>
      <w:r>
        <w:rPr>
          <w:rFonts w:hint="default" w:ascii="Times New Roman" w:hAnsi="Times New Roman" w:eastAsia="方正黑体_GBK" w:cs="Times New Roman"/>
          <w:b w:val="0"/>
          <w:bCs/>
          <w:color w:val="auto"/>
          <w:highlight w:val="none"/>
          <w:u w:val="none"/>
        </w:rPr>
        <w:t>二、竞赛项目、内容、方式和成绩计算</w:t>
      </w:r>
      <w:bookmarkEnd w:id="2"/>
      <w:bookmarkEnd w:id="3"/>
    </w:p>
    <w:p w14:paraId="678EAE15">
      <w:pPr>
        <w:pStyle w:val="3"/>
        <w:rPr>
          <w:rFonts w:hint="eastAsia" w:ascii="方正楷体_GBK" w:hAnsi="方正楷体_GBK" w:eastAsia="方正楷体_GBK" w:cs="方正楷体_GBK"/>
          <w:color w:val="auto"/>
          <w:highlight w:val="none"/>
          <w:u w:val="none"/>
        </w:rPr>
      </w:pPr>
      <w:r>
        <w:rPr>
          <w:rFonts w:hint="eastAsia" w:ascii="方正楷体_GBK" w:hAnsi="方正楷体_GBK" w:eastAsia="方正楷体_GBK" w:cs="方正楷体_GBK"/>
          <w:color w:val="auto"/>
          <w:highlight w:val="none"/>
          <w:u w:val="none"/>
        </w:rPr>
        <w:t>（一）竞赛项目</w:t>
      </w:r>
    </w:p>
    <w:p w14:paraId="67B950F7">
      <w:pPr>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highlight w:val="none"/>
          <w:u w:val="none"/>
        </w:rPr>
        <w:t>花艺环境设计师职业技能竞赛</w:t>
      </w:r>
    </w:p>
    <w:p w14:paraId="4B63FECD">
      <w:pPr>
        <w:pStyle w:val="3"/>
        <w:rPr>
          <w:rFonts w:hint="default" w:ascii="方正楷体_GBK" w:hAnsi="方正楷体_GBK" w:eastAsia="方正楷体_GBK" w:cs="方正楷体_GBK"/>
          <w:color w:val="auto"/>
          <w:highlight w:val="none"/>
          <w:u w:val="none"/>
        </w:rPr>
      </w:pPr>
      <w:r>
        <w:rPr>
          <w:rFonts w:hint="default" w:ascii="方正楷体_GBK" w:hAnsi="方正楷体_GBK" w:eastAsia="方正楷体_GBK" w:cs="方正楷体_GBK"/>
          <w:color w:val="auto"/>
          <w:highlight w:val="none"/>
          <w:u w:val="none"/>
        </w:rPr>
        <w:t>（二）竞赛内容</w:t>
      </w:r>
    </w:p>
    <w:p w14:paraId="5632EDF7">
      <w:pPr>
        <w:adjustRightInd w:val="0"/>
        <w:snapToGrid w:val="0"/>
        <w:spacing w:line="600" w:lineRule="exact"/>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竞赛设理论知识考试和操作技能比赛两个部分。</w:t>
      </w:r>
    </w:p>
    <w:p w14:paraId="7AE0015B">
      <w:pPr>
        <w:numPr>
          <w:ilvl w:val="255"/>
          <w:numId w:val="0"/>
        </w:numPr>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highlight w:val="none"/>
          <w:u w:val="none"/>
        </w:rPr>
        <w:t xml:space="preserve">    1.理论知识考试：为闭卷考试。此项为每个参赛选手必考项。按照花艺环境设计师要求设立考试题目，包括</w:t>
      </w:r>
      <w:r>
        <w:rPr>
          <w:rFonts w:hint="default" w:ascii="Times New Roman" w:hAnsi="Times New Roman" w:eastAsia="方正仿宋_GBK" w:cs="Times New Roman"/>
          <w:color w:val="auto"/>
          <w:kern w:val="0"/>
          <w:szCs w:val="32"/>
          <w:highlight w:val="none"/>
          <w:u w:val="none"/>
        </w:rPr>
        <w:t>园林植物基础知识、花卉园艺知识、识图和制图知识、花艺环境设计师职业岗位知识、行业技术规范及相关法律法规知识等</w:t>
      </w:r>
      <w:r>
        <w:rPr>
          <w:rFonts w:hint="default" w:ascii="Times New Roman" w:hAnsi="Times New Roman" w:eastAsia="方正仿宋_GBK" w:cs="Times New Roman"/>
          <w:color w:val="auto"/>
          <w:highlight w:val="none"/>
          <w:u w:val="none"/>
        </w:rPr>
        <w:t>。</w:t>
      </w:r>
    </w:p>
    <w:p w14:paraId="7EA0FE16">
      <w:pPr>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highlight w:val="none"/>
          <w:u w:val="none"/>
        </w:rPr>
        <w:t>2.操作技能比赛：包括花境设计和花境施工，其中花境设计包含CAD制图和手绘制图。此项为每个参赛选手必考项。</w:t>
      </w:r>
    </w:p>
    <w:p w14:paraId="01407FEB">
      <w:pPr>
        <w:pStyle w:val="3"/>
        <w:rPr>
          <w:rFonts w:hint="eastAsia" w:ascii="方正楷体_GBK" w:hAnsi="方正楷体_GBK" w:eastAsia="方正楷体_GBK" w:cs="方正楷体_GBK"/>
          <w:color w:val="auto"/>
          <w:highlight w:val="none"/>
          <w:u w:val="none"/>
        </w:rPr>
      </w:pPr>
      <w:r>
        <w:rPr>
          <w:rFonts w:hint="eastAsia" w:ascii="方正楷体_GBK" w:hAnsi="方正楷体_GBK" w:eastAsia="方正楷体_GBK" w:cs="方正楷体_GBK"/>
          <w:color w:val="auto"/>
          <w:highlight w:val="none"/>
          <w:u w:val="none"/>
        </w:rPr>
        <w:t>（三）竞赛方式</w:t>
      </w:r>
    </w:p>
    <w:p w14:paraId="2277F978">
      <w:pPr>
        <w:rPr>
          <w:rFonts w:hint="default" w:ascii="Times New Roman" w:hAnsi="Times New Roman" w:eastAsia="方正仿宋_GBK" w:cs="Times New Roman"/>
          <w:color w:val="auto"/>
          <w:spacing w:val="-4"/>
          <w:kern w:val="0"/>
          <w:szCs w:val="32"/>
          <w:highlight w:val="none"/>
          <w:u w:val="none"/>
        </w:rPr>
      </w:pPr>
      <w:r>
        <w:rPr>
          <w:rFonts w:hint="default" w:ascii="Times New Roman" w:hAnsi="Times New Roman" w:eastAsia="方正仿宋_GBK" w:cs="Times New Roman"/>
          <w:color w:val="auto"/>
          <w:highlight w:val="none"/>
          <w:u w:val="none"/>
        </w:rPr>
        <w:t>1.参赛队员规则：每个参赛队设</w:t>
      </w:r>
      <w:r>
        <w:rPr>
          <w:rFonts w:hint="default" w:ascii="Times New Roman" w:hAnsi="Times New Roman" w:eastAsia="方正仿宋_GBK" w:cs="Times New Roman"/>
          <w:color w:val="auto"/>
          <w:kern w:val="0"/>
          <w:szCs w:val="32"/>
          <w:highlight w:val="none"/>
          <w:u w:val="none"/>
        </w:rPr>
        <w:t>参赛选手1名，主要负责理论知识考试、花境</w:t>
      </w:r>
      <w:r>
        <w:rPr>
          <w:rFonts w:hint="default" w:ascii="Times New Roman" w:hAnsi="Times New Roman" w:eastAsia="方正仿宋_GBK" w:cs="Times New Roman"/>
          <w:color w:val="auto"/>
          <w:spacing w:val="-4"/>
          <w:kern w:val="0"/>
          <w:szCs w:val="32"/>
          <w:highlight w:val="none"/>
          <w:u w:val="none"/>
        </w:rPr>
        <w:t>设计、现场施工。</w:t>
      </w:r>
    </w:p>
    <w:p w14:paraId="6FAA32AE">
      <w:pPr>
        <w:ind w:firstLine="624"/>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spacing w:val="-4"/>
          <w:kern w:val="0"/>
          <w:szCs w:val="32"/>
          <w:highlight w:val="none"/>
          <w:u w:val="none"/>
        </w:rPr>
        <w:t>2.</w:t>
      </w:r>
      <w:r>
        <w:rPr>
          <w:rFonts w:hint="default" w:ascii="Times New Roman" w:hAnsi="Times New Roman" w:eastAsia="方正仿宋_GBK" w:cs="Times New Roman"/>
          <w:color w:val="auto"/>
          <w:highlight w:val="none"/>
          <w:u w:val="none"/>
        </w:rPr>
        <w:t>本赛项理论知识考试环节采用参赛选手单人竞赛形式，参赛选手必须参加。理论知识考试时长60分钟(1小时)，满分100分，占总成绩权重30%。</w:t>
      </w:r>
    </w:p>
    <w:p w14:paraId="6F672A7E">
      <w:pPr>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highlight w:val="none"/>
          <w:u w:val="none"/>
        </w:rPr>
        <w:t>3.本赛项花境设计比赛环节参赛选手按照抽签抽到的地块和组委会提供的相对应的用地图、植物和辅材名录，以及自带植物和辅材等进行设计。方案设计为绘图考试，包括CAD平面设计图、手绘图（含效果图）、植物配置表和相关说明，竞赛时长180分钟（3小时），满分100分，占总成绩权重30%。</w:t>
      </w:r>
    </w:p>
    <w:p w14:paraId="63D60DF2">
      <w:pPr>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highlight w:val="none"/>
          <w:u w:val="none"/>
        </w:rPr>
        <w:t>4.本赛项花境施工比赛环节由参赛选手在抽到的地块内，按照花境设计比赛环节提交的图纸，运用组委会提供的植物和辅材及自备的植物和辅材（不超过30%），完成一处花境的施工。比赛时长480分钟（8小时），满分100分，占总成绩权重40%。</w:t>
      </w:r>
    </w:p>
    <w:p w14:paraId="25E1E597">
      <w:pPr>
        <w:rPr>
          <w:rFonts w:hint="eastAsia" w:ascii="方正楷体_GBK" w:hAnsi="方正楷体_GBK" w:eastAsia="方正楷体_GBK" w:cs="方正楷体_GBK"/>
          <w:color w:val="auto"/>
          <w:highlight w:val="none"/>
          <w:u w:val="none"/>
        </w:rPr>
      </w:pPr>
      <w:r>
        <w:rPr>
          <w:rFonts w:hint="eastAsia" w:ascii="方正楷体_GBK" w:hAnsi="方正楷体_GBK" w:eastAsia="方正楷体_GBK" w:cs="方正楷体_GBK"/>
          <w:color w:val="auto"/>
          <w:highlight w:val="none"/>
          <w:u w:val="none"/>
        </w:rPr>
        <w:t>（四）成绩计算</w:t>
      </w:r>
    </w:p>
    <w:p w14:paraId="6631A22D">
      <w:pPr>
        <w:adjustRightInd w:val="0"/>
        <w:snapToGrid w:val="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总成绩=理论知识考试得分×30%+花境设计得分×30%+花境施工得分×40%。</w:t>
      </w:r>
    </w:p>
    <w:p w14:paraId="19278DC3">
      <w:pPr>
        <w:pStyle w:val="2"/>
        <w:numPr>
          <w:ilvl w:val="0"/>
          <w:numId w:val="0"/>
        </w:numPr>
        <w:ind w:firstLine="640" w:firstLineChars="200"/>
        <w:rPr>
          <w:rFonts w:hint="default" w:ascii="Times New Roman" w:hAnsi="Times New Roman" w:eastAsia="方正黑体_GBK" w:cs="Times New Roman"/>
          <w:b w:val="0"/>
          <w:bCs/>
          <w:color w:val="auto"/>
          <w:highlight w:val="none"/>
          <w:u w:val="none"/>
        </w:rPr>
      </w:pPr>
      <w:bookmarkStart w:id="4" w:name="_Toc11645"/>
      <w:bookmarkStart w:id="5" w:name="_Toc21838"/>
      <w:r>
        <w:rPr>
          <w:rFonts w:hint="default" w:ascii="Times New Roman" w:hAnsi="Times New Roman" w:eastAsia="方正黑体_GBK" w:cs="Times New Roman"/>
          <w:b w:val="0"/>
          <w:bCs/>
          <w:color w:val="auto"/>
          <w:highlight w:val="none"/>
          <w:u w:val="none"/>
        </w:rPr>
        <w:t>三、命题原则</w:t>
      </w:r>
      <w:bookmarkEnd w:id="4"/>
      <w:bookmarkEnd w:id="5"/>
    </w:p>
    <w:p w14:paraId="1D763D85">
      <w:pPr>
        <w:spacing w:line="592"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szCs w:val="32"/>
          <w:highlight w:val="none"/>
          <w:u w:val="none"/>
        </w:rPr>
        <w:t>本次竞赛命题参考相关规范标准，适当吸收世界技能大赛相关技术要求编制，含项目技术描述、试题与评判标准、场地设施设备安排、健康安全要求等内容。命题注重基本技能的表现能力，体现现代技术，紧密联系生产实际，考核本职业岗位操作者的综合能力，并对全区相关行业一线操作人员技能水平的提高起到示范指导作用。未尽事宜，将在补充通知或赛前项目技术说明时予以说明。</w:t>
      </w:r>
      <w:r>
        <w:rPr>
          <w:rFonts w:hint="default" w:ascii="Times New Roman" w:hAnsi="Times New Roman" w:eastAsia="方正仿宋_GBK" w:cs="Times New Roman"/>
          <w:color w:val="auto"/>
          <w:kern w:val="0"/>
          <w:szCs w:val="32"/>
          <w:highlight w:val="none"/>
          <w:u w:val="none"/>
        </w:rPr>
        <w:t>命题主要参照依据有：</w:t>
      </w:r>
    </w:p>
    <w:p w14:paraId="5C22DC53">
      <w:pPr>
        <w:adjustRightInd w:val="0"/>
        <w:snapToGrid w:val="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1.《国家职业技能标准－花艺环境设计师》（2022版）</w:t>
      </w:r>
    </w:p>
    <w:p w14:paraId="406B4128">
      <w:pPr>
        <w:adjustRightInd w:val="0"/>
        <w:snapToGrid w:val="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2.《城市绿化工程施工及验收规范》（CJJ/T 82-2012）</w:t>
      </w:r>
    </w:p>
    <w:p w14:paraId="6DAF6FAC">
      <w:pPr>
        <w:adjustRightInd w:val="0"/>
        <w:snapToGrid w:val="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3.《园林绿化养护标准》（CJJ/T 287—2018）</w:t>
      </w:r>
    </w:p>
    <w:p w14:paraId="7E5C1902">
      <w:pPr>
        <w:adjustRightInd w:val="0"/>
        <w:snapToGrid w:val="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4.《风景园林制图标准》（CJJ/T 67-2015）</w:t>
      </w:r>
    </w:p>
    <w:p w14:paraId="2E3867ED">
      <w:pPr>
        <w:adjustRightInd w:val="0"/>
        <w:snapToGrid w:val="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5.《城市绿地设计规范》（GB 50420）</w:t>
      </w:r>
    </w:p>
    <w:p w14:paraId="44F7AEDD">
      <w:pPr>
        <w:adjustRightInd w:val="0"/>
        <w:snapToGrid w:val="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6.《城市绿化和园林绿地用植物材料木本苗》（CJ/T 34-91）</w:t>
      </w:r>
    </w:p>
    <w:p w14:paraId="6CFC1DDD">
      <w:pPr>
        <w:adjustRightInd w:val="0"/>
        <w:snapToGrid w:val="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7.《城市古树名木养护和复壮工程技术规范》（GB/T 51168）</w:t>
      </w:r>
    </w:p>
    <w:p w14:paraId="1F128F5D">
      <w:pPr>
        <w:pStyle w:val="2"/>
        <w:numPr>
          <w:ilvl w:val="0"/>
          <w:numId w:val="0"/>
        </w:numPr>
        <w:ind w:firstLine="640" w:firstLineChars="200"/>
        <w:rPr>
          <w:rFonts w:hint="default" w:ascii="Times New Roman" w:hAnsi="Times New Roman" w:eastAsia="方正黑体_GBK" w:cs="Times New Roman"/>
          <w:b w:val="0"/>
          <w:bCs/>
          <w:color w:val="auto"/>
          <w:highlight w:val="none"/>
          <w:u w:val="none"/>
        </w:rPr>
      </w:pPr>
      <w:bookmarkStart w:id="6" w:name="_Toc26789"/>
      <w:bookmarkStart w:id="7" w:name="_Toc14242"/>
      <w:r>
        <w:rPr>
          <w:rFonts w:hint="default" w:ascii="Times New Roman" w:hAnsi="Times New Roman" w:eastAsia="方正黑体_GBK" w:cs="Times New Roman"/>
          <w:b w:val="0"/>
          <w:bCs/>
          <w:color w:val="auto"/>
          <w:highlight w:val="none"/>
          <w:u w:val="none"/>
        </w:rPr>
        <w:t>四、试题范围、类型及其它</w:t>
      </w:r>
      <w:bookmarkEnd w:id="6"/>
      <w:bookmarkEnd w:id="7"/>
    </w:p>
    <w:p w14:paraId="2612A1CD">
      <w:pPr>
        <w:adjustRightInd w:val="0"/>
        <w:snapToGrid w:val="0"/>
        <w:spacing w:line="300" w:lineRule="auto"/>
        <w:jc w:val="left"/>
        <w:rPr>
          <w:rFonts w:hint="eastAsia" w:ascii="方正楷体_GBK" w:hAnsi="方正楷体_GBK" w:eastAsia="方正楷体_GBK" w:cs="方正楷体_GBK"/>
          <w:color w:val="auto"/>
          <w:szCs w:val="32"/>
          <w:highlight w:val="none"/>
          <w:u w:val="none"/>
        </w:rPr>
      </w:pPr>
      <w:r>
        <w:rPr>
          <w:rFonts w:hint="eastAsia" w:ascii="方正楷体_GBK" w:hAnsi="方正楷体_GBK" w:eastAsia="方正楷体_GBK" w:cs="方正楷体_GBK"/>
          <w:color w:val="auto"/>
          <w:szCs w:val="32"/>
          <w:highlight w:val="none"/>
          <w:u w:val="none"/>
        </w:rPr>
        <w:t>（一）理论知识考试</w:t>
      </w:r>
    </w:p>
    <w:p w14:paraId="33D60619">
      <w:pPr>
        <w:adjustRightInd w:val="0"/>
        <w:snapToGrid w:val="0"/>
        <w:spacing w:line="300" w:lineRule="auto"/>
        <w:jc w:val="lef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szCs w:val="32"/>
          <w:highlight w:val="none"/>
          <w:u w:val="none"/>
        </w:rPr>
        <w:t>1.</w:t>
      </w:r>
      <w:r>
        <w:rPr>
          <w:rFonts w:hint="default" w:ascii="Times New Roman" w:hAnsi="Times New Roman" w:eastAsia="方正仿宋_GBK" w:cs="Times New Roman"/>
          <w:color w:val="auto"/>
          <w:kern w:val="0"/>
          <w:szCs w:val="32"/>
          <w:highlight w:val="none"/>
          <w:u w:val="none"/>
        </w:rPr>
        <w:t>试题范围包括园林植物基础知识、花卉园艺知识、识图和制图知识、花艺环境设计与营建知识、行业技术规范及相关法律法规知识等。</w:t>
      </w:r>
    </w:p>
    <w:p w14:paraId="34B4B1A4">
      <w:pPr>
        <w:adjustRightInd w:val="0"/>
        <w:snapToGrid w:val="0"/>
        <w:spacing w:line="300" w:lineRule="auto"/>
        <w:jc w:val="lef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w:t>
      </w:r>
      <w:r>
        <w:rPr>
          <w:rFonts w:hint="default" w:ascii="Times New Roman" w:hAnsi="Times New Roman" w:eastAsia="方正仿宋_GBK" w:cs="Times New Roman"/>
          <w:color w:val="auto"/>
          <w:szCs w:val="32"/>
          <w:highlight w:val="none"/>
          <w:u w:val="none"/>
        </w:rPr>
        <w:t>出题按一般难度题占比60%、中等难度题占比30%和</w:t>
      </w:r>
      <w:r>
        <w:rPr>
          <w:rFonts w:hint="default" w:ascii="Times New Roman" w:hAnsi="Times New Roman" w:eastAsia="方正仿宋_GBK" w:cs="Times New Roman"/>
          <w:color w:val="auto"/>
          <w:kern w:val="0"/>
          <w:szCs w:val="32"/>
          <w:highlight w:val="none"/>
          <w:u w:val="none"/>
        </w:rPr>
        <w:t>较高难度题占比10%的比例的原则进行。</w:t>
      </w:r>
    </w:p>
    <w:p w14:paraId="130FC223">
      <w:pPr>
        <w:adjustRightInd w:val="0"/>
        <w:snapToGrid w:val="0"/>
        <w:spacing w:line="300" w:lineRule="auto"/>
        <w:jc w:val="lef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3.题目类型包括单项选择题、多项选择题、判断题和填空题。</w:t>
      </w:r>
    </w:p>
    <w:p w14:paraId="5E977F39">
      <w:pPr>
        <w:adjustRightInd w:val="0"/>
        <w:snapToGrid w:val="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4.比赛设有题库，其中，公开题库500题，不公开题库100题，届时将按一定比例从两个题库中随机抽取试题。公开题库将于8月30日后在广西住房和城乡建设厅网站http://zjt.gxzf.gov.cn/（政务版）公布，各参赛队可在“2025年全区住房城乡建设行业职业技能竞赛”专题专栏自行下载。</w:t>
      </w:r>
    </w:p>
    <w:p w14:paraId="74F8849F">
      <w:pPr>
        <w:adjustRightInd w:val="0"/>
        <w:snapToGrid w:val="0"/>
        <w:spacing w:line="300" w:lineRule="auto"/>
        <w:jc w:val="left"/>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（二）操作技能比赛</w:t>
      </w:r>
    </w:p>
    <w:p w14:paraId="7D04BC92">
      <w:pPr>
        <w:adjustRightInd w:val="0"/>
        <w:snapToGrid w:val="0"/>
        <w:spacing w:line="300" w:lineRule="auto"/>
        <w:jc w:val="left"/>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1.花境设计主要考核选手的花艺环境设计知识、绘图知识和技能。</w:t>
      </w:r>
    </w:p>
    <w:p w14:paraId="39C33423">
      <w:pPr>
        <w:adjustRightInd w:val="0"/>
        <w:snapToGrid w:val="0"/>
        <w:spacing w:line="300" w:lineRule="auto"/>
        <w:jc w:val="lef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szCs w:val="32"/>
          <w:highlight w:val="none"/>
          <w:u w:val="none"/>
        </w:rPr>
        <w:t>2.花境施工主要考核选手的施工技术能力、现场管理能力和职业素养。</w:t>
      </w:r>
    </w:p>
    <w:p w14:paraId="10B3E960">
      <w:pPr>
        <w:pStyle w:val="2"/>
        <w:numPr>
          <w:ilvl w:val="0"/>
          <w:numId w:val="0"/>
        </w:numPr>
        <w:ind w:firstLine="640" w:firstLineChars="200"/>
        <w:rPr>
          <w:rFonts w:hint="default" w:ascii="Times New Roman" w:hAnsi="Times New Roman" w:eastAsia="方正黑体_GBK" w:cs="Times New Roman"/>
          <w:b w:val="0"/>
          <w:bCs/>
          <w:color w:val="auto"/>
          <w:highlight w:val="none"/>
          <w:u w:val="none"/>
        </w:rPr>
      </w:pPr>
      <w:bookmarkStart w:id="8" w:name="_Toc21387"/>
      <w:bookmarkStart w:id="9" w:name="_Toc13983"/>
      <w:r>
        <w:rPr>
          <w:rFonts w:hint="default" w:ascii="Times New Roman" w:hAnsi="Times New Roman" w:eastAsia="方正黑体_GBK" w:cs="Times New Roman"/>
          <w:b w:val="0"/>
          <w:bCs/>
          <w:color w:val="auto"/>
          <w:highlight w:val="none"/>
          <w:u w:val="none"/>
        </w:rPr>
        <w:t>五、竞赛场地设施与材料准备</w:t>
      </w:r>
      <w:bookmarkEnd w:id="8"/>
      <w:bookmarkEnd w:id="9"/>
    </w:p>
    <w:p w14:paraId="610CC65D">
      <w:pPr>
        <w:pStyle w:val="3"/>
        <w:rPr>
          <w:rFonts w:hint="eastAsia" w:ascii="方正楷体_GBK" w:hAnsi="方正楷体_GBK" w:eastAsia="方正楷体_GBK" w:cs="方正楷体_GBK"/>
          <w:color w:val="auto"/>
          <w:highlight w:val="none"/>
          <w:u w:val="none"/>
        </w:rPr>
      </w:pPr>
      <w:r>
        <w:rPr>
          <w:rFonts w:hint="eastAsia" w:ascii="方正楷体_GBK" w:hAnsi="方正楷体_GBK" w:eastAsia="方正楷体_GBK" w:cs="方正楷体_GBK"/>
          <w:color w:val="auto"/>
          <w:highlight w:val="none"/>
          <w:u w:val="none"/>
        </w:rPr>
        <w:t>（一）竞赛场地</w:t>
      </w:r>
    </w:p>
    <w:p w14:paraId="4222CA5B">
      <w:pPr>
        <w:adjustRightInd w:val="0"/>
        <w:snapToGrid w:val="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1.理论知识考试场地为室内机房，选手按抽签座位号</w:t>
      </w:r>
      <w:r>
        <w:rPr>
          <w:rFonts w:hint="eastAsia" w:eastAsia="方正仿宋_GBK" w:cs="Times New Roman"/>
          <w:color w:val="auto"/>
          <w:kern w:val="0"/>
          <w:szCs w:val="32"/>
          <w:highlight w:val="none"/>
          <w:u w:val="none"/>
          <w:lang w:eastAsia="zh-CN"/>
        </w:rPr>
        <w:t>就座</w:t>
      </w:r>
      <w:r>
        <w:rPr>
          <w:rFonts w:hint="default" w:ascii="Times New Roman" w:hAnsi="Times New Roman" w:eastAsia="方正仿宋_GBK" w:cs="Times New Roman"/>
          <w:color w:val="auto"/>
          <w:kern w:val="0"/>
          <w:szCs w:val="32"/>
          <w:highlight w:val="none"/>
          <w:u w:val="none"/>
        </w:rPr>
        <w:t>，直接在考试系统答题。</w:t>
      </w:r>
    </w:p>
    <w:p w14:paraId="4BB9E677">
      <w:pPr>
        <w:adjustRightInd w:val="0"/>
        <w:snapToGrid w:val="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2.花境设计竞赛场地为室内机房，选手按抽签座位号</w:t>
      </w:r>
      <w:r>
        <w:rPr>
          <w:rFonts w:hint="eastAsia" w:eastAsia="方正仿宋_GBK" w:cs="Times New Roman"/>
          <w:color w:val="auto"/>
          <w:kern w:val="0"/>
          <w:szCs w:val="32"/>
          <w:highlight w:val="none"/>
          <w:u w:val="none"/>
          <w:lang w:eastAsia="zh-CN"/>
        </w:rPr>
        <w:t>就座</w:t>
      </w:r>
      <w:r>
        <w:rPr>
          <w:rFonts w:hint="default" w:ascii="Times New Roman" w:hAnsi="Times New Roman" w:eastAsia="方正仿宋_GBK" w:cs="Times New Roman"/>
          <w:color w:val="auto"/>
          <w:kern w:val="0"/>
          <w:szCs w:val="32"/>
          <w:highlight w:val="none"/>
          <w:u w:val="none"/>
        </w:rPr>
        <w:t>，需自备手绘所需绘图工具和材料，不得携带其他文件及考试相关电子素材。竞赛用电脑由主办方统一提供，已预装AutoCAD2020版本绘图软件。</w:t>
      </w:r>
    </w:p>
    <w:p w14:paraId="35CB422A">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3.花境施工竞赛场地为室外面积约10平方米的地块，为长约4米、宽约2.5米的长方形。各参赛队员按照抽签序号确定比赛地块，地块确认后不得擅自更改位置。场地已提前统一清理、翻松土壤，并在场地旁备有约1m³的备用土壤。</w:t>
      </w:r>
    </w:p>
    <w:p w14:paraId="51B6246A">
      <w:pPr>
        <w:pStyle w:val="3"/>
        <w:rPr>
          <w:rFonts w:hint="eastAsia" w:ascii="方正楷体_GBK" w:hAnsi="方正楷体_GBK" w:eastAsia="方正楷体_GBK" w:cs="方正楷体_GBK"/>
          <w:color w:val="auto"/>
          <w:highlight w:val="none"/>
          <w:u w:val="none"/>
        </w:rPr>
      </w:pPr>
      <w:r>
        <w:rPr>
          <w:rFonts w:hint="eastAsia" w:ascii="方正楷体_GBK" w:hAnsi="方正楷体_GBK" w:eastAsia="方正楷体_GBK" w:cs="方正楷体_GBK"/>
          <w:color w:val="auto"/>
          <w:highlight w:val="none"/>
          <w:u w:val="none"/>
        </w:rPr>
        <w:t>（二）花境施工竞赛环节材料准备</w:t>
      </w:r>
    </w:p>
    <w:p w14:paraId="539FEA92">
      <w:pPr>
        <w:adjustRightInd w:val="0"/>
        <w:snapToGrid w:val="0"/>
        <w:spacing w:line="592"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1.本次竞赛各参赛队可自备不超过作品总量30%的植物材料和辅材。</w:t>
      </w:r>
    </w:p>
    <w:p w14:paraId="38F6CABE">
      <w:pPr>
        <w:adjustRightInd w:val="0"/>
        <w:snapToGrid w:val="0"/>
        <w:spacing w:line="592"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2.本次竞赛组委会提供的植物材料30种，每工位材料清单具体如下：</w:t>
      </w:r>
    </w:p>
    <w:tbl>
      <w:tblPr>
        <w:tblStyle w:val="10"/>
        <w:tblW w:w="90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7" w:type="dxa"/>
          <w:left w:w="17" w:type="dxa"/>
          <w:bottom w:w="17" w:type="dxa"/>
          <w:right w:w="17" w:type="dxa"/>
        </w:tblCellMar>
      </w:tblPr>
      <w:tblGrid>
        <w:gridCol w:w="432"/>
        <w:gridCol w:w="1868"/>
        <w:gridCol w:w="2969"/>
        <w:gridCol w:w="799"/>
        <w:gridCol w:w="890"/>
        <w:gridCol w:w="1410"/>
        <w:gridCol w:w="700"/>
      </w:tblGrid>
      <w:tr w14:paraId="05BCF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716" w:hRule="atLeast"/>
          <w:tblHeader/>
          <w:jc w:val="center"/>
        </w:trPr>
        <w:tc>
          <w:tcPr>
            <w:tcW w:w="432" w:type="dxa"/>
            <w:noWrap/>
            <w:tcMar>
              <w:top w:w="15" w:type="dxa"/>
              <w:left w:w="15" w:type="dxa"/>
              <w:right w:w="15" w:type="dxa"/>
            </w:tcMar>
            <w:vAlign w:val="center"/>
          </w:tcPr>
          <w:p w14:paraId="6ECC9D7B">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p>
        </w:tc>
        <w:tc>
          <w:tcPr>
            <w:tcW w:w="1868" w:type="dxa"/>
            <w:noWrap/>
            <w:tcMar>
              <w:top w:w="15" w:type="dxa"/>
              <w:left w:w="15" w:type="dxa"/>
              <w:right w:w="15" w:type="dxa"/>
            </w:tcMar>
            <w:vAlign w:val="center"/>
          </w:tcPr>
          <w:p w14:paraId="3AC27C4F">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植物名称</w:t>
            </w:r>
          </w:p>
        </w:tc>
        <w:tc>
          <w:tcPr>
            <w:tcW w:w="2969" w:type="dxa"/>
            <w:noWrap/>
            <w:tcMar>
              <w:top w:w="15" w:type="dxa"/>
              <w:left w:w="15" w:type="dxa"/>
              <w:right w:w="15" w:type="dxa"/>
            </w:tcMar>
            <w:vAlign w:val="center"/>
          </w:tcPr>
          <w:p w14:paraId="5227A9A8">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规格/cm</w:t>
            </w:r>
          </w:p>
        </w:tc>
        <w:tc>
          <w:tcPr>
            <w:tcW w:w="799" w:type="dxa"/>
            <w:noWrap/>
            <w:tcMar>
              <w:top w:w="15" w:type="dxa"/>
              <w:left w:w="15" w:type="dxa"/>
              <w:right w:w="15" w:type="dxa"/>
            </w:tcMar>
            <w:vAlign w:val="center"/>
          </w:tcPr>
          <w:p w14:paraId="56A46C65">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数量</w:t>
            </w:r>
          </w:p>
        </w:tc>
        <w:tc>
          <w:tcPr>
            <w:tcW w:w="890" w:type="dxa"/>
            <w:noWrap/>
            <w:tcMar>
              <w:top w:w="15" w:type="dxa"/>
              <w:left w:w="15" w:type="dxa"/>
              <w:right w:w="15" w:type="dxa"/>
            </w:tcMar>
            <w:vAlign w:val="center"/>
          </w:tcPr>
          <w:p w14:paraId="7CDF3AC6">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单位</w:t>
            </w:r>
          </w:p>
        </w:tc>
        <w:tc>
          <w:tcPr>
            <w:tcW w:w="1410" w:type="dxa"/>
            <w:noWrap/>
            <w:tcMar>
              <w:top w:w="15" w:type="dxa"/>
              <w:left w:w="15" w:type="dxa"/>
              <w:right w:w="15" w:type="dxa"/>
            </w:tcMar>
            <w:vAlign w:val="center"/>
          </w:tcPr>
          <w:p w14:paraId="1ADEC733">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植物图片</w:t>
            </w:r>
          </w:p>
        </w:tc>
        <w:tc>
          <w:tcPr>
            <w:tcW w:w="700" w:type="dxa"/>
            <w:noWrap/>
            <w:tcMar>
              <w:top w:w="15" w:type="dxa"/>
              <w:left w:w="15" w:type="dxa"/>
              <w:right w:w="15" w:type="dxa"/>
            </w:tcMar>
            <w:vAlign w:val="center"/>
          </w:tcPr>
          <w:p w14:paraId="6F8CC05F">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备注</w:t>
            </w:r>
          </w:p>
        </w:tc>
      </w:tr>
      <w:tr w14:paraId="200DF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022" w:hRule="atLeast"/>
          <w:jc w:val="center"/>
        </w:trPr>
        <w:tc>
          <w:tcPr>
            <w:tcW w:w="432" w:type="dxa"/>
            <w:noWrap/>
            <w:tcMar>
              <w:top w:w="15" w:type="dxa"/>
              <w:left w:w="15" w:type="dxa"/>
              <w:right w:w="15" w:type="dxa"/>
            </w:tcMar>
            <w:vAlign w:val="center"/>
          </w:tcPr>
          <w:p w14:paraId="3E296AF3">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w:t>
            </w:r>
          </w:p>
        </w:tc>
        <w:tc>
          <w:tcPr>
            <w:tcW w:w="1868" w:type="dxa"/>
            <w:noWrap/>
            <w:tcMar>
              <w:top w:w="15" w:type="dxa"/>
              <w:left w:w="15" w:type="dxa"/>
              <w:right w:w="15" w:type="dxa"/>
            </w:tcMar>
            <w:vAlign w:val="center"/>
          </w:tcPr>
          <w:p w14:paraId="55F8C1D8">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马尼拉草</w:t>
            </w:r>
          </w:p>
        </w:tc>
        <w:tc>
          <w:tcPr>
            <w:tcW w:w="2969" w:type="dxa"/>
            <w:noWrap/>
            <w:tcMar>
              <w:top w:w="15" w:type="dxa"/>
              <w:left w:w="15" w:type="dxa"/>
              <w:right w:w="15" w:type="dxa"/>
            </w:tcMar>
            <w:vAlign w:val="center"/>
          </w:tcPr>
          <w:p w14:paraId="433165F1">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6成草，满铺</w:t>
            </w:r>
          </w:p>
        </w:tc>
        <w:tc>
          <w:tcPr>
            <w:tcW w:w="799" w:type="dxa"/>
            <w:noWrap/>
            <w:tcMar>
              <w:top w:w="15" w:type="dxa"/>
              <w:left w:w="15" w:type="dxa"/>
              <w:right w:w="15" w:type="dxa"/>
            </w:tcMar>
            <w:vAlign w:val="center"/>
          </w:tcPr>
          <w:p w14:paraId="5920ACA9">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2</w:t>
            </w:r>
          </w:p>
        </w:tc>
        <w:tc>
          <w:tcPr>
            <w:tcW w:w="890" w:type="dxa"/>
            <w:noWrap/>
            <w:tcMar>
              <w:top w:w="15" w:type="dxa"/>
              <w:left w:w="15" w:type="dxa"/>
              <w:right w:w="15" w:type="dxa"/>
            </w:tcMar>
            <w:vAlign w:val="center"/>
          </w:tcPr>
          <w:p w14:paraId="558CAEA1">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m</w:t>
            </w:r>
            <w:r>
              <w:rPr>
                <w:rFonts w:hint="default" w:ascii="Times New Roman" w:hAnsi="Times New Roman" w:eastAsia="方正仿宋_GBK" w:cs="Times New Roman"/>
                <w:color w:val="auto"/>
                <w:kern w:val="0"/>
                <w:szCs w:val="32"/>
                <w:highlight w:val="none"/>
                <w:u w:val="none"/>
                <w:vertAlign w:val="superscript"/>
              </w:rPr>
              <w:t>2</w:t>
            </w:r>
          </w:p>
        </w:tc>
        <w:tc>
          <w:tcPr>
            <w:tcW w:w="1410" w:type="dxa"/>
            <w:noWrap/>
            <w:tcMar>
              <w:top w:w="15" w:type="dxa"/>
              <w:left w:w="15" w:type="dxa"/>
              <w:right w:w="15" w:type="dxa"/>
            </w:tcMar>
            <w:vAlign w:val="center"/>
          </w:tcPr>
          <w:p w14:paraId="11142B29">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69504" behindDoc="0" locked="0" layoutInCell="1" allowOverlap="1">
                  <wp:simplePos x="0" y="0"/>
                  <wp:positionH relativeFrom="column">
                    <wp:posOffset>192405</wp:posOffset>
                  </wp:positionH>
                  <wp:positionV relativeFrom="paragraph">
                    <wp:posOffset>1270</wp:posOffset>
                  </wp:positionV>
                  <wp:extent cx="487680" cy="571500"/>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cstate="print"/>
                          <a:stretch>
                            <a:fillRect/>
                          </a:stretch>
                        </pic:blipFill>
                        <pic:spPr>
                          <a:xfrm>
                            <a:off x="0" y="0"/>
                            <a:ext cx="487680" cy="571500"/>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4DC8811C">
            <w:pPr>
              <w:ind w:firstLine="0" w:firstLineChars="0"/>
              <w:rPr>
                <w:rFonts w:hint="default" w:ascii="Times New Roman" w:hAnsi="Times New Roman" w:eastAsia="方正仿宋_GBK" w:cs="Times New Roman"/>
                <w:color w:val="auto"/>
                <w:szCs w:val="32"/>
                <w:highlight w:val="none"/>
                <w:u w:val="none"/>
              </w:rPr>
            </w:pPr>
          </w:p>
        </w:tc>
      </w:tr>
      <w:tr w14:paraId="3B74B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20" w:hRule="atLeast"/>
          <w:jc w:val="center"/>
        </w:trPr>
        <w:tc>
          <w:tcPr>
            <w:tcW w:w="432" w:type="dxa"/>
            <w:noWrap/>
            <w:tcMar>
              <w:top w:w="15" w:type="dxa"/>
              <w:left w:w="15" w:type="dxa"/>
              <w:right w:w="15" w:type="dxa"/>
            </w:tcMar>
            <w:vAlign w:val="center"/>
          </w:tcPr>
          <w:p w14:paraId="52FE2F40">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2</w:t>
            </w:r>
          </w:p>
        </w:tc>
        <w:tc>
          <w:tcPr>
            <w:tcW w:w="1868" w:type="dxa"/>
            <w:noWrap/>
            <w:tcMar>
              <w:top w:w="15" w:type="dxa"/>
              <w:left w:w="15" w:type="dxa"/>
              <w:right w:w="15" w:type="dxa"/>
            </w:tcMar>
            <w:vAlign w:val="center"/>
          </w:tcPr>
          <w:p w14:paraId="7C6782D0">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园晶草</w:t>
            </w:r>
          </w:p>
        </w:tc>
        <w:tc>
          <w:tcPr>
            <w:tcW w:w="2969" w:type="dxa"/>
            <w:noWrap/>
            <w:tcMar>
              <w:top w:w="15" w:type="dxa"/>
              <w:left w:w="15" w:type="dxa"/>
              <w:right w:w="15" w:type="dxa"/>
            </w:tcMar>
            <w:vAlign w:val="center"/>
          </w:tcPr>
          <w:p w14:paraId="2A125A3A">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50*30筛盘苗</w:t>
            </w:r>
          </w:p>
        </w:tc>
        <w:tc>
          <w:tcPr>
            <w:tcW w:w="799" w:type="dxa"/>
            <w:noWrap/>
            <w:tcMar>
              <w:top w:w="15" w:type="dxa"/>
              <w:left w:w="15" w:type="dxa"/>
              <w:right w:w="15" w:type="dxa"/>
            </w:tcMar>
            <w:vAlign w:val="center"/>
          </w:tcPr>
          <w:p w14:paraId="1D1C35DE">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2</w:t>
            </w:r>
          </w:p>
        </w:tc>
        <w:tc>
          <w:tcPr>
            <w:tcW w:w="890" w:type="dxa"/>
            <w:noWrap/>
            <w:tcMar>
              <w:top w:w="15" w:type="dxa"/>
              <w:left w:w="15" w:type="dxa"/>
              <w:right w:w="15" w:type="dxa"/>
            </w:tcMar>
            <w:vAlign w:val="center"/>
          </w:tcPr>
          <w:p w14:paraId="5E4B5479">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m</w:t>
            </w:r>
            <w:r>
              <w:rPr>
                <w:rFonts w:hint="default" w:ascii="Times New Roman" w:hAnsi="Times New Roman" w:eastAsia="方正仿宋_GBK" w:cs="Times New Roman"/>
                <w:color w:val="auto"/>
                <w:kern w:val="0"/>
                <w:szCs w:val="32"/>
                <w:highlight w:val="none"/>
                <w:u w:val="none"/>
                <w:vertAlign w:val="superscript"/>
              </w:rPr>
              <w:t>2</w:t>
            </w:r>
          </w:p>
        </w:tc>
        <w:tc>
          <w:tcPr>
            <w:tcW w:w="1410" w:type="dxa"/>
            <w:noWrap/>
            <w:tcMar>
              <w:top w:w="15" w:type="dxa"/>
              <w:left w:w="15" w:type="dxa"/>
              <w:right w:w="15" w:type="dxa"/>
            </w:tcMar>
            <w:vAlign w:val="center"/>
          </w:tcPr>
          <w:p w14:paraId="0AF48319">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70528" behindDoc="0" locked="0" layoutInCell="1" allowOverlap="1">
                  <wp:simplePos x="0" y="0"/>
                  <wp:positionH relativeFrom="column">
                    <wp:posOffset>135890</wp:posOffset>
                  </wp:positionH>
                  <wp:positionV relativeFrom="paragraph">
                    <wp:posOffset>1270</wp:posOffset>
                  </wp:positionV>
                  <wp:extent cx="558165" cy="650875"/>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cstate="print"/>
                          <a:stretch>
                            <a:fillRect/>
                          </a:stretch>
                        </pic:blipFill>
                        <pic:spPr>
                          <a:xfrm>
                            <a:off x="0" y="0"/>
                            <a:ext cx="558165" cy="650875"/>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61560117">
            <w:pPr>
              <w:ind w:firstLine="0" w:firstLineChars="0"/>
              <w:rPr>
                <w:rFonts w:hint="default" w:ascii="Times New Roman" w:hAnsi="Times New Roman" w:eastAsia="方正仿宋_GBK" w:cs="Times New Roman"/>
                <w:color w:val="auto"/>
                <w:szCs w:val="32"/>
                <w:highlight w:val="none"/>
                <w:u w:val="none"/>
              </w:rPr>
            </w:pPr>
          </w:p>
        </w:tc>
      </w:tr>
      <w:tr w14:paraId="65A01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936" w:hRule="atLeast"/>
          <w:jc w:val="center"/>
        </w:trPr>
        <w:tc>
          <w:tcPr>
            <w:tcW w:w="432" w:type="dxa"/>
            <w:noWrap/>
            <w:tcMar>
              <w:top w:w="15" w:type="dxa"/>
              <w:left w:w="15" w:type="dxa"/>
              <w:right w:w="15" w:type="dxa"/>
            </w:tcMar>
            <w:vAlign w:val="center"/>
          </w:tcPr>
          <w:p w14:paraId="070CE383">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3</w:t>
            </w:r>
          </w:p>
        </w:tc>
        <w:tc>
          <w:tcPr>
            <w:tcW w:w="1868" w:type="dxa"/>
            <w:noWrap/>
            <w:tcMar>
              <w:top w:w="15" w:type="dxa"/>
              <w:left w:w="15" w:type="dxa"/>
              <w:right w:w="15" w:type="dxa"/>
            </w:tcMar>
            <w:vAlign w:val="center"/>
          </w:tcPr>
          <w:p w14:paraId="1480BC7C">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石竹</w:t>
            </w:r>
          </w:p>
        </w:tc>
        <w:tc>
          <w:tcPr>
            <w:tcW w:w="2969" w:type="dxa"/>
            <w:noWrap/>
            <w:tcMar>
              <w:top w:w="15" w:type="dxa"/>
              <w:left w:w="15" w:type="dxa"/>
              <w:right w:w="15" w:type="dxa"/>
            </w:tcMar>
            <w:vAlign w:val="center"/>
          </w:tcPr>
          <w:p w14:paraId="29CB94C0">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高度20-30cm，冠幅20-30cm</w:t>
            </w:r>
          </w:p>
        </w:tc>
        <w:tc>
          <w:tcPr>
            <w:tcW w:w="799" w:type="dxa"/>
            <w:noWrap/>
            <w:tcMar>
              <w:top w:w="15" w:type="dxa"/>
              <w:left w:w="15" w:type="dxa"/>
              <w:right w:w="15" w:type="dxa"/>
            </w:tcMar>
            <w:vAlign w:val="center"/>
          </w:tcPr>
          <w:p w14:paraId="021649F8">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10</w:t>
            </w:r>
          </w:p>
        </w:tc>
        <w:tc>
          <w:tcPr>
            <w:tcW w:w="890" w:type="dxa"/>
            <w:noWrap/>
            <w:tcMar>
              <w:top w:w="15" w:type="dxa"/>
              <w:left w:w="15" w:type="dxa"/>
              <w:right w:w="15" w:type="dxa"/>
            </w:tcMar>
            <w:vAlign w:val="center"/>
          </w:tcPr>
          <w:p w14:paraId="2C2055C2">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6F86C2D3">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72576" behindDoc="0" locked="0" layoutInCell="1" allowOverlap="1">
                  <wp:simplePos x="0" y="0"/>
                  <wp:positionH relativeFrom="column">
                    <wp:posOffset>73025</wp:posOffset>
                  </wp:positionH>
                  <wp:positionV relativeFrom="paragraph">
                    <wp:posOffset>-40005</wp:posOffset>
                  </wp:positionV>
                  <wp:extent cx="723900" cy="689610"/>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cstate="print"/>
                          <a:stretch>
                            <a:fillRect/>
                          </a:stretch>
                        </pic:blipFill>
                        <pic:spPr>
                          <a:xfrm>
                            <a:off x="0" y="0"/>
                            <a:ext cx="723900" cy="689317"/>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1FED1735">
            <w:pPr>
              <w:widowControl/>
              <w:ind w:firstLine="0" w:firstLineChars="0"/>
              <w:jc w:val="center"/>
              <w:rPr>
                <w:rFonts w:hint="default" w:ascii="Times New Roman" w:hAnsi="Times New Roman" w:eastAsia="方正仿宋_GBK" w:cs="Times New Roman"/>
                <w:b/>
                <w:bCs/>
                <w:color w:val="auto"/>
                <w:szCs w:val="32"/>
                <w:highlight w:val="none"/>
                <w:u w:val="none"/>
              </w:rPr>
            </w:pPr>
            <w:r>
              <w:rPr>
                <w:rFonts w:hint="default" w:ascii="Times New Roman" w:hAnsi="Times New Roman" w:eastAsia="方正仿宋_GBK" w:cs="Times New Roman"/>
                <w:b/>
                <w:bCs/>
                <w:color w:val="auto"/>
                <w:kern w:val="0"/>
                <w:szCs w:val="32"/>
                <w:highlight w:val="none"/>
                <w:u w:val="none"/>
              </w:rPr>
              <w:t>玫红底白边</w:t>
            </w:r>
          </w:p>
        </w:tc>
      </w:tr>
      <w:tr w14:paraId="07C7D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936" w:hRule="atLeast"/>
          <w:jc w:val="center"/>
        </w:trPr>
        <w:tc>
          <w:tcPr>
            <w:tcW w:w="432" w:type="dxa"/>
            <w:noWrap/>
            <w:tcMar>
              <w:top w:w="15" w:type="dxa"/>
              <w:left w:w="15" w:type="dxa"/>
              <w:right w:w="15" w:type="dxa"/>
            </w:tcMar>
            <w:vAlign w:val="center"/>
          </w:tcPr>
          <w:p w14:paraId="4AB18619">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4</w:t>
            </w:r>
          </w:p>
        </w:tc>
        <w:tc>
          <w:tcPr>
            <w:tcW w:w="1868" w:type="dxa"/>
            <w:noWrap/>
            <w:tcMar>
              <w:top w:w="15" w:type="dxa"/>
              <w:left w:w="15" w:type="dxa"/>
              <w:right w:w="15" w:type="dxa"/>
            </w:tcMar>
            <w:vAlign w:val="center"/>
          </w:tcPr>
          <w:p w14:paraId="1772554F">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阔叶沿阶草</w:t>
            </w:r>
          </w:p>
        </w:tc>
        <w:tc>
          <w:tcPr>
            <w:tcW w:w="2969" w:type="dxa"/>
            <w:noWrap/>
            <w:tcMar>
              <w:top w:w="15" w:type="dxa"/>
              <w:left w:w="15" w:type="dxa"/>
              <w:right w:w="15" w:type="dxa"/>
            </w:tcMar>
            <w:vAlign w:val="center"/>
          </w:tcPr>
          <w:p w14:paraId="183F8494">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高度15cm，冠幅15cm</w:t>
            </w:r>
          </w:p>
        </w:tc>
        <w:tc>
          <w:tcPr>
            <w:tcW w:w="799" w:type="dxa"/>
            <w:noWrap/>
            <w:tcMar>
              <w:top w:w="15" w:type="dxa"/>
              <w:left w:w="15" w:type="dxa"/>
              <w:right w:w="15" w:type="dxa"/>
            </w:tcMar>
            <w:vAlign w:val="center"/>
          </w:tcPr>
          <w:p w14:paraId="57CDE32D">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20</w:t>
            </w:r>
          </w:p>
        </w:tc>
        <w:tc>
          <w:tcPr>
            <w:tcW w:w="890" w:type="dxa"/>
            <w:noWrap/>
            <w:tcMar>
              <w:top w:w="15" w:type="dxa"/>
              <w:left w:w="15" w:type="dxa"/>
              <w:right w:w="15" w:type="dxa"/>
            </w:tcMar>
            <w:vAlign w:val="center"/>
          </w:tcPr>
          <w:p w14:paraId="10912525">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2B4AB038">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71552" behindDoc="0" locked="0" layoutInCell="1" allowOverlap="1">
                  <wp:simplePos x="0" y="0"/>
                  <wp:positionH relativeFrom="column">
                    <wp:posOffset>215900</wp:posOffset>
                  </wp:positionH>
                  <wp:positionV relativeFrom="paragraph">
                    <wp:posOffset>-19685</wp:posOffset>
                  </wp:positionV>
                  <wp:extent cx="525780" cy="502920"/>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cstate="print"/>
                          <a:stretch>
                            <a:fillRect/>
                          </a:stretch>
                        </pic:blipFill>
                        <pic:spPr>
                          <a:xfrm>
                            <a:off x="0" y="0"/>
                            <a:ext cx="525780" cy="502920"/>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6B571B86">
            <w:pPr>
              <w:ind w:firstLine="0" w:firstLineChars="0"/>
              <w:jc w:val="center"/>
              <w:rPr>
                <w:rFonts w:hint="default" w:ascii="Times New Roman" w:hAnsi="Times New Roman" w:eastAsia="方正仿宋_GBK" w:cs="Times New Roman"/>
                <w:b/>
                <w:bCs/>
                <w:color w:val="auto"/>
                <w:szCs w:val="32"/>
                <w:highlight w:val="none"/>
                <w:u w:val="none"/>
              </w:rPr>
            </w:pPr>
          </w:p>
        </w:tc>
      </w:tr>
      <w:tr w14:paraId="5BA69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936" w:hRule="atLeast"/>
          <w:jc w:val="center"/>
        </w:trPr>
        <w:tc>
          <w:tcPr>
            <w:tcW w:w="432" w:type="dxa"/>
            <w:noWrap/>
            <w:tcMar>
              <w:top w:w="15" w:type="dxa"/>
              <w:left w:w="15" w:type="dxa"/>
              <w:right w:w="15" w:type="dxa"/>
            </w:tcMar>
            <w:vAlign w:val="center"/>
          </w:tcPr>
          <w:p w14:paraId="17F48414">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5</w:t>
            </w:r>
          </w:p>
        </w:tc>
        <w:tc>
          <w:tcPr>
            <w:tcW w:w="1868" w:type="dxa"/>
            <w:noWrap/>
            <w:tcMar>
              <w:top w:w="15" w:type="dxa"/>
              <w:left w:w="15" w:type="dxa"/>
              <w:right w:w="15" w:type="dxa"/>
            </w:tcMar>
            <w:vAlign w:val="center"/>
          </w:tcPr>
          <w:p w14:paraId="1A7BB7E7">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姜荷花</w:t>
            </w:r>
          </w:p>
        </w:tc>
        <w:tc>
          <w:tcPr>
            <w:tcW w:w="2969" w:type="dxa"/>
            <w:noWrap/>
            <w:tcMar>
              <w:top w:w="15" w:type="dxa"/>
              <w:left w:w="15" w:type="dxa"/>
              <w:right w:w="15" w:type="dxa"/>
            </w:tcMar>
            <w:vAlign w:val="center"/>
          </w:tcPr>
          <w:p w14:paraId="174ADB15">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高度40-50cm，冠幅25-35cm</w:t>
            </w:r>
          </w:p>
        </w:tc>
        <w:tc>
          <w:tcPr>
            <w:tcW w:w="799" w:type="dxa"/>
            <w:noWrap/>
            <w:tcMar>
              <w:top w:w="15" w:type="dxa"/>
              <w:left w:w="15" w:type="dxa"/>
              <w:right w:w="15" w:type="dxa"/>
            </w:tcMar>
            <w:vAlign w:val="center"/>
          </w:tcPr>
          <w:p w14:paraId="2DC37704">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15</w:t>
            </w:r>
          </w:p>
        </w:tc>
        <w:tc>
          <w:tcPr>
            <w:tcW w:w="890" w:type="dxa"/>
            <w:noWrap/>
            <w:tcMar>
              <w:top w:w="15" w:type="dxa"/>
              <w:left w:w="15" w:type="dxa"/>
              <w:right w:w="15" w:type="dxa"/>
            </w:tcMar>
            <w:vAlign w:val="center"/>
          </w:tcPr>
          <w:p w14:paraId="3EB9ABBF">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盆</w:t>
            </w:r>
          </w:p>
        </w:tc>
        <w:tc>
          <w:tcPr>
            <w:tcW w:w="1410" w:type="dxa"/>
            <w:noWrap/>
            <w:tcMar>
              <w:top w:w="15" w:type="dxa"/>
              <w:left w:w="15" w:type="dxa"/>
              <w:right w:w="15" w:type="dxa"/>
            </w:tcMar>
            <w:vAlign w:val="center"/>
          </w:tcPr>
          <w:p w14:paraId="73FE8950">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73600" behindDoc="0" locked="0" layoutInCell="1" allowOverlap="1">
                  <wp:simplePos x="0" y="0"/>
                  <wp:positionH relativeFrom="column">
                    <wp:posOffset>147955</wp:posOffset>
                  </wp:positionH>
                  <wp:positionV relativeFrom="paragraph">
                    <wp:posOffset>-41275</wp:posOffset>
                  </wp:positionV>
                  <wp:extent cx="547370" cy="575945"/>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cstate="print"/>
                          <a:stretch>
                            <a:fillRect/>
                          </a:stretch>
                        </pic:blipFill>
                        <pic:spPr>
                          <a:xfrm>
                            <a:off x="0" y="0"/>
                            <a:ext cx="547370" cy="575945"/>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06E6B47B">
            <w:pPr>
              <w:ind w:firstLine="0" w:firstLineChars="0"/>
              <w:jc w:val="center"/>
              <w:rPr>
                <w:rFonts w:hint="default" w:ascii="Times New Roman" w:hAnsi="Times New Roman" w:eastAsia="方正仿宋_GBK" w:cs="Times New Roman"/>
                <w:b/>
                <w:bCs/>
                <w:color w:val="auto"/>
                <w:szCs w:val="32"/>
                <w:highlight w:val="none"/>
                <w:u w:val="none"/>
              </w:rPr>
            </w:pPr>
          </w:p>
        </w:tc>
      </w:tr>
      <w:tr w14:paraId="15E3F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050" w:hRule="atLeast"/>
          <w:jc w:val="center"/>
        </w:trPr>
        <w:tc>
          <w:tcPr>
            <w:tcW w:w="432" w:type="dxa"/>
            <w:noWrap/>
            <w:tcMar>
              <w:top w:w="15" w:type="dxa"/>
              <w:left w:w="15" w:type="dxa"/>
              <w:right w:w="15" w:type="dxa"/>
            </w:tcMar>
            <w:vAlign w:val="center"/>
          </w:tcPr>
          <w:p w14:paraId="20920C41">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6</w:t>
            </w:r>
          </w:p>
        </w:tc>
        <w:tc>
          <w:tcPr>
            <w:tcW w:w="1868" w:type="dxa"/>
            <w:noWrap/>
            <w:tcMar>
              <w:top w:w="15" w:type="dxa"/>
              <w:left w:w="15" w:type="dxa"/>
              <w:right w:w="15" w:type="dxa"/>
            </w:tcMar>
            <w:vAlign w:val="center"/>
          </w:tcPr>
          <w:p w14:paraId="1DECEB83">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毛地黄</w:t>
            </w:r>
          </w:p>
        </w:tc>
        <w:tc>
          <w:tcPr>
            <w:tcW w:w="2969" w:type="dxa"/>
            <w:noWrap/>
            <w:tcMar>
              <w:top w:w="15" w:type="dxa"/>
              <w:left w:w="15" w:type="dxa"/>
              <w:right w:w="15" w:type="dxa"/>
            </w:tcMar>
            <w:vAlign w:val="center"/>
          </w:tcPr>
          <w:p w14:paraId="2513C886">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高度50-60cm，冠幅25-35cm</w:t>
            </w:r>
          </w:p>
        </w:tc>
        <w:tc>
          <w:tcPr>
            <w:tcW w:w="799" w:type="dxa"/>
            <w:noWrap/>
            <w:tcMar>
              <w:top w:w="15" w:type="dxa"/>
              <w:left w:w="15" w:type="dxa"/>
              <w:right w:w="15" w:type="dxa"/>
            </w:tcMar>
            <w:vAlign w:val="center"/>
          </w:tcPr>
          <w:p w14:paraId="03007E8C">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10</w:t>
            </w:r>
          </w:p>
        </w:tc>
        <w:tc>
          <w:tcPr>
            <w:tcW w:w="890" w:type="dxa"/>
            <w:noWrap/>
            <w:tcMar>
              <w:top w:w="15" w:type="dxa"/>
              <w:left w:w="15" w:type="dxa"/>
              <w:right w:w="15" w:type="dxa"/>
            </w:tcMar>
            <w:vAlign w:val="center"/>
          </w:tcPr>
          <w:p w14:paraId="4503675F">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盆</w:t>
            </w:r>
          </w:p>
        </w:tc>
        <w:tc>
          <w:tcPr>
            <w:tcW w:w="1410" w:type="dxa"/>
            <w:noWrap/>
            <w:tcMar>
              <w:top w:w="15" w:type="dxa"/>
              <w:left w:w="15" w:type="dxa"/>
              <w:right w:w="15" w:type="dxa"/>
            </w:tcMar>
            <w:vAlign w:val="center"/>
          </w:tcPr>
          <w:p w14:paraId="2EA18F4B">
            <w:pPr>
              <w:adjustRightInd w:val="0"/>
              <w:snapToGrid w:val="0"/>
              <w:spacing w:line="240" w:lineRule="auto"/>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inline distT="0" distB="0" distL="114300" distR="114300">
                  <wp:extent cx="691515" cy="514350"/>
                  <wp:effectExtent l="0" t="0" r="133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cstate="print"/>
                          <a:stretch>
                            <a:fillRect/>
                          </a:stretch>
                        </pic:blipFill>
                        <pic:spPr>
                          <a:xfrm>
                            <a:off x="0" y="0"/>
                            <a:ext cx="691515" cy="514350"/>
                          </a:xfrm>
                          <a:prstGeom prst="rect">
                            <a:avLst/>
                          </a:prstGeom>
                          <a:noFill/>
                          <a:ln w="12700">
                            <a:noFill/>
                          </a:ln>
                        </pic:spPr>
                      </pic:pic>
                    </a:graphicData>
                  </a:graphic>
                </wp:inline>
              </w:drawing>
            </w:r>
          </w:p>
        </w:tc>
        <w:tc>
          <w:tcPr>
            <w:tcW w:w="700" w:type="dxa"/>
            <w:noWrap/>
            <w:tcMar>
              <w:top w:w="15" w:type="dxa"/>
              <w:left w:w="15" w:type="dxa"/>
              <w:right w:w="15" w:type="dxa"/>
            </w:tcMar>
            <w:vAlign w:val="center"/>
          </w:tcPr>
          <w:p w14:paraId="0702EA52">
            <w:pPr>
              <w:widowControl/>
              <w:ind w:firstLine="0" w:firstLineChars="0"/>
              <w:jc w:val="center"/>
              <w:rPr>
                <w:rFonts w:hint="default" w:ascii="Times New Roman" w:hAnsi="Times New Roman" w:eastAsia="方正仿宋_GBK" w:cs="Times New Roman"/>
                <w:b/>
                <w:bCs/>
                <w:color w:val="auto"/>
                <w:szCs w:val="32"/>
                <w:highlight w:val="none"/>
                <w:u w:val="none"/>
              </w:rPr>
            </w:pPr>
            <w:r>
              <w:rPr>
                <w:rFonts w:hint="default" w:ascii="Times New Roman" w:hAnsi="Times New Roman" w:eastAsia="方正仿宋_GBK" w:cs="Times New Roman"/>
                <w:b/>
                <w:bCs/>
                <w:color w:val="auto"/>
                <w:kern w:val="0"/>
                <w:szCs w:val="32"/>
                <w:highlight w:val="none"/>
                <w:u w:val="none"/>
              </w:rPr>
              <w:t>玫红色、紫色各一半</w:t>
            </w:r>
          </w:p>
        </w:tc>
      </w:tr>
      <w:tr w14:paraId="70974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022" w:hRule="atLeast"/>
          <w:jc w:val="center"/>
        </w:trPr>
        <w:tc>
          <w:tcPr>
            <w:tcW w:w="432" w:type="dxa"/>
            <w:noWrap/>
            <w:tcMar>
              <w:top w:w="15" w:type="dxa"/>
              <w:left w:w="15" w:type="dxa"/>
              <w:right w:w="15" w:type="dxa"/>
            </w:tcMar>
            <w:vAlign w:val="center"/>
          </w:tcPr>
          <w:p w14:paraId="65745481">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7</w:t>
            </w:r>
          </w:p>
        </w:tc>
        <w:tc>
          <w:tcPr>
            <w:tcW w:w="1868" w:type="dxa"/>
            <w:noWrap/>
            <w:tcMar>
              <w:top w:w="15" w:type="dxa"/>
              <w:left w:w="15" w:type="dxa"/>
              <w:right w:w="15" w:type="dxa"/>
            </w:tcMar>
            <w:vAlign w:val="center"/>
          </w:tcPr>
          <w:p w14:paraId="3ADAC80F">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狐尾天门冬</w:t>
            </w:r>
          </w:p>
        </w:tc>
        <w:tc>
          <w:tcPr>
            <w:tcW w:w="2969" w:type="dxa"/>
            <w:noWrap/>
            <w:tcMar>
              <w:top w:w="15" w:type="dxa"/>
              <w:left w:w="15" w:type="dxa"/>
              <w:right w:w="15" w:type="dxa"/>
            </w:tcMar>
            <w:vAlign w:val="center"/>
          </w:tcPr>
          <w:p w14:paraId="7639B034">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高度40-50cm，冠幅40-50cm</w:t>
            </w:r>
          </w:p>
        </w:tc>
        <w:tc>
          <w:tcPr>
            <w:tcW w:w="799" w:type="dxa"/>
            <w:noWrap/>
            <w:tcMar>
              <w:top w:w="15" w:type="dxa"/>
              <w:left w:w="15" w:type="dxa"/>
              <w:right w:w="15" w:type="dxa"/>
            </w:tcMar>
            <w:vAlign w:val="center"/>
          </w:tcPr>
          <w:p w14:paraId="1E29A30B">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5</w:t>
            </w:r>
          </w:p>
        </w:tc>
        <w:tc>
          <w:tcPr>
            <w:tcW w:w="890" w:type="dxa"/>
            <w:noWrap/>
            <w:tcMar>
              <w:top w:w="15" w:type="dxa"/>
              <w:left w:w="15" w:type="dxa"/>
              <w:right w:w="15" w:type="dxa"/>
            </w:tcMar>
            <w:vAlign w:val="center"/>
          </w:tcPr>
          <w:p w14:paraId="3E60A30E">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1C5C238F">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74624" behindDoc="0" locked="0" layoutInCell="1" allowOverlap="1">
                  <wp:simplePos x="0" y="0"/>
                  <wp:positionH relativeFrom="column">
                    <wp:posOffset>88265</wp:posOffset>
                  </wp:positionH>
                  <wp:positionV relativeFrom="paragraph">
                    <wp:posOffset>-95885</wp:posOffset>
                  </wp:positionV>
                  <wp:extent cx="708025" cy="59245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cstate="print"/>
                          <a:stretch>
                            <a:fillRect/>
                          </a:stretch>
                        </pic:blipFill>
                        <pic:spPr>
                          <a:xfrm>
                            <a:off x="0" y="0"/>
                            <a:ext cx="708025" cy="592455"/>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15CCE5C4">
            <w:pPr>
              <w:ind w:firstLine="0" w:firstLineChars="0"/>
              <w:jc w:val="center"/>
              <w:rPr>
                <w:rFonts w:hint="default" w:ascii="Times New Roman" w:hAnsi="Times New Roman" w:eastAsia="方正仿宋_GBK" w:cs="Times New Roman"/>
                <w:b/>
                <w:bCs/>
                <w:color w:val="auto"/>
                <w:szCs w:val="32"/>
                <w:highlight w:val="none"/>
                <w:u w:val="none"/>
              </w:rPr>
            </w:pPr>
          </w:p>
        </w:tc>
      </w:tr>
      <w:tr w14:paraId="0FFB8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936" w:hRule="atLeast"/>
          <w:jc w:val="center"/>
        </w:trPr>
        <w:tc>
          <w:tcPr>
            <w:tcW w:w="432" w:type="dxa"/>
            <w:noWrap/>
            <w:tcMar>
              <w:top w:w="15" w:type="dxa"/>
              <w:left w:w="15" w:type="dxa"/>
              <w:right w:w="15" w:type="dxa"/>
            </w:tcMar>
            <w:vAlign w:val="center"/>
          </w:tcPr>
          <w:p w14:paraId="76BB93FE">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8</w:t>
            </w:r>
          </w:p>
        </w:tc>
        <w:tc>
          <w:tcPr>
            <w:tcW w:w="1868" w:type="dxa"/>
            <w:noWrap/>
            <w:tcMar>
              <w:top w:w="15" w:type="dxa"/>
              <w:left w:w="15" w:type="dxa"/>
              <w:right w:w="15" w:type="dxa"/>
            </w:tcMar>
            <w:vAlign w:val="center"/>
          </w:tcPr>
          <w:p w14:paraId="152961E6">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矮蒲苇</w:t>
            </w:r>
          </w:p>
        </w:tc>
        <w:tc>
          <w:tcPr>
            <w:tcW w:w="2969" w:type="dxa"/>
            <w:noWrap/>
            <w:tcMar>
              <w:top w:w="15" w:type="dxa"/>
              <w:left w:w="15" w:type="dxa"/>
              <w:right w:w="15" w:type="dxa"/>
            </w:tcMar>
            <w:vAlign w:val="center"/>
          </w:tcPr>
          <w:p w14:paraId="6F9D7A4F">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高度130-140cm</w:t>
            </w:r>
          </w:p>
        </w:tc>
        <w:tc>
          <w:tcPr>
            <w:tcW w:w="799" w:type="dxa"/>
            <w:noWrap/>
            <w:tcMar>
              <w:top w:w="15" w:type="dxa"/>
              <w:left w:w="15" w:type="dxa"/>
              <w:right w:w="15" w:type="dxa"/>
            </w:tcMar>
            <w:vAlign w:val="center"/>
          </w:tcPr>
          <w:p w14:paraId="076A2D07">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10</w:t>
            </w:r>
          </w:p>
        </w:tc>
        <w:tc>
          <w:tcPr>
            <w:tcW w:w="890" w:type="dxa"/>
            <w:noWrap/>
            <w:tcMar>
              <w:top w:w="15" w:type="dxa"/>
              <w:left w:w="15" w:type="dxa"/>
              <w:right w:w="15" w:type="dxa"/>
            </w:tcMar>
            <w:vAlign w:val="center"/>
          </w:tcPr>
          <w:p w14:paraId="0F4E10A1">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40E0B4F9">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75648" behindDoc="0" locked="0" layoutInCell="1" allowOverlap="1">
                  <wp:simplePos x="0" y="0"/>
                  <wp:positionH relativeFrom="column">
                    <wp:posOffset>264160</wp:posOffset>
                  </wp:positionH>
                  <wp:positionV relativeFrom="paragraph">
                    <wp:posOffset>-115570</wp:posOffset>
                  </wp:positionV>
                  <wp:extent cx="360680" cy="713105"/>
                  <wp:effectExtent l="0" t="0" r="0"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0680" cy="713105"/>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078B8F0D">
            <w:pPr>
              <w:ind w:firstLine="0" w:firstLineChars="0"/>
              <w:jc w:val="center"/>
              <w:rPr>
                <w:rFonts w:hint="default" w:ascii="Times New Roman" w:hAnsi="Times New Roman" w:eastAsia="方正仿宋_GBK" w:cs="Times New Roman"/>
                <w:b/>
                <w:bCs/>
                <w:color w:val="auto"/>
                <w:szCs w:val="32"/>
                <w:highlight w:val="none"/>
                <w:u w:val="none"/>
              </w:rPr>
            </w:pPr>
          </w:p>
        </w:tc>
      </w:tr>
      <w:tr w14:paraId="693AC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48" w:hRule="atLeast"/>
          <w:jc w:val="center"/>
        </w:trPr>
        <w:tc>
          <w:tcPr>
            <w:tcW w:w="432" w:type="dxa"/>
            <w:noWrap/>
            <w:tcMar>
              <w:top w:w="15" w:type="dxa"/>
              <w:left w:w="15" w:type="dxa"/>
              <w:right w:w="15" w:type="dxa"/>
            </w:tcMar>
            <w:vAlign w:val="center"/>
          </w:tcPr>
          <w:p w14:paraId="3FE98574">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9</w:t>
            </w:r>
          </w:p>
        </w:tc>
        <w:tc>
          <w:tcPr>
            <w:tcW w:w="1868" w:type="dxa"/>
            <w:noWrap/>
            <w:tcMar>
              <w:top w:w="15" w:type="dxa"/>
              <w:left w:w="15" w:type="dxa"/>
              <w:right w:w="15" w:type="dxa"/>
            </w:tcMar>
            <w:vAlign w:val="center"/>
          </w:tcPr>
          <w:p w14:paraId="7CB1851C">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紫薇</w:t>
            </w:r>
          </w:p>
        </w:tc>
        <w:tc>
          <w:tcPr>
            <w:tcW w:w="2969" w:type="dxa"/>
            <w:noWrap/>
            <w:tcMar>
              <w:top w:w="15" w:type="dxa"/>
              <w:left w:w="15" w:type="dxa"/>
              <w:right w:w="15" w:type="dxa"/>
            </w:tcMar>
            <w:vAlign w:val="center"/>
          </w:tcPr>
          <w:p w14:paraId="414C786F">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高度250-300cm，冠幅100-120cm</w:t>
            </w:r>
          </w:p>
        </w:tc>
        <w:tc>
          <w:tcPr>
            <w:tcW w:w="799" w:type="dxa"/>
            <w:noWrap/>
            <w:tcMar>
              <w:top w:w="15" w:type="dxa"/>
              <w:left w:w="15" w:type="dxa"/>
              <w:right w:w="15" w:type="dxa"/>
            </w:tcMar>
            <w:vAlign w:val="center"/>
          </w:tcPr>
          <w:p w14:paraId="2DB51E81">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w:t>
            </w:r>
          </w:p>
        </w:tc>
        <w:tc>
          <w:tcPr>
            <w:tcW w:w="890" w:type="dxa"/>
            <w:noWrap/>
            <w:tcMar>
              <w:top w:w="15" w:type="dxa"/>
              <w:left w:w="15" w:type="dxa"/>
              <w:right w:w="15" w:type="dxa"/>
            </w:tcMar>
            <w:vAlign w:val="center"/>
          </w:tcPr>
          <w:p w14:paraId="18600F16">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株</w:t>
            </w:r>
          </w:p>
        </w:tc>
        <w:tc>
          <w:tcPr>
            <w:tcW w:w="1410" w:type="dxa"/>
            <w:noWrap/>
            <w:tcMar>
              <w:top w:w="15" w:type="dxa"/>
              <w:left w:w="15" w:type="dxa"/>
              <w:right w:w="15" w:type="dxa"/>
            </w:tcMar>
            <w:vAlign w:val="center"/>
          </w:tcPr>
          <w:p w14:paraId="382F78C3">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76672" behindDoc="0" locked="0" layoutInCell="1" allowOverlap="1">
                  <wp:simplePos x="0" y="0"/>
                  <wp:positionH relativeFrom="column">
                    <wp:posOffset>256540</wp:posOffset>
                  </wp:positionH>
                  <wp:positionV relativeFrom="paragraph">
                    <wp:posOffset>-24130</wp:posOffset>
                  </wp:positionV>
                  <wp:extent cx="447675" cy="666750"/>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7675" cy="666750"/>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1038AC68">
            <w:pPr>
              <w:ind w:firstLine="0" w:firstLineChars="0"/>
              <w:jc w:val="center"/>
              <w:rPr>
                <w:rFonts w:hint="default" w:ascii="Times New Roman" w:hAnsi="Times New Roman" w:eastAsia="方正仿宋_GBK" w:cs="Times New Roman"/>
                <w:b/>
                <w:bCs/>
                <w:color w:val="auto"/>
                <w:szCs w:val="32"/>
                <w:highlight w:val="none"/>
                <w:u w:val="none"/>
              </w:rPr>
            </w:pPr>
          </w:p>
        </w:tc>
      </w:tr>
      <w:tr w14:paraId="0DDA5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936" w:hRule="atLeast"/>
          <w:jc w:val="center"/>
        </w:trPr>
        <w:tc>
          <w:tcPr>
            <w:tcW w:w="432" w:type="dxa"/>
            <w:noWrap/>
            <w:tcMar>
              <w:top w:w="15" w:type="dxa"/>
              <w:left w:w="15" w:type="dxa"/>
              <w:right w:w="15" w:type="dxa"/>
            </w:tcMar>
            <w:vAlign w:val="center"/>
          </w:tcPr>
          <w:p w14:paraId="0E7A88FB">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10</w:t>
            </w:r>
          </w:p>
        </w:tc>
        <w:tc>
          <w:tcPr>
            <w:tcW w:w="1868" w:type="dxa"/>
            <w:noWrap/>
            <w:tcMar>
              <w:top w:w="15" w:type="dxa"/>
              <w:left w:w="15" w:type="dxa"/>
              <w:right w:w="15" w:type="dxa"/>
            </w:tcMar>
            <w:vAlign w:val="center"/>
          </w:tcPr>
          <w:p w14:paraId="0DE5B5AA">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晶亮女贞球</w:t>
            </w:r>
          </w:p>
        </w:tc>
        <w:tc>
          <w:tcPr>
            <w:tcW w:w="2969" w:type="dxa"/>
            <w:noWrap/>
            <w:tcMar>
              <w:top w:w="15" w:type="dxa"/>
              <w:left w:w="15" w:type="dxa"/>
              <w:right w:w="15" w:type="dxa"/>
            </w:tcMar>
            <w:vAlign w:val="center"/>
          </w:tcPr>
          <w:p w14:paraId="4077023D">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高度50-60cm，冠幅50-60cm</w:t>
            </w:r>
          </w:p>
        </w:tc>
        <w:tc>
          <w:tcPr>
            <w:tcW w:w="799" w:type="dxa"/>
            <w:noWrap/>
            <w:tcMar>
              <w:top w:w="15" w:type="dxa"/>
              <w:left w:w="15" w:type="dxa"/>
              <w:right w:w="15" w:type="dxa"/>
            </w:tcMar>
            <w:vAlign w:val="center"/>
          </w:tcPr>
          <w:p w14:paraId="309DC2F1">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3</w:t>
            </w:r>
          </w:p>
        </w:tc>
        <w:tc>
          <w:tcPr>
            <w:tcW w:w="890" w:type="dxa"/>
            <w:noWrap/>
            <w:tcMar>
              <w:top w:w="15" w:type="dxa"/>
              <w:left w:w="15" w:type="dxa"/>
              <w:right w:w="15" w:type="dxa"/>
            </w:tcMar>
            <w:vAlign w:val="center"/>
          </w:tcPr>
          <w:p w14:paraId="2F4C56CB">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株</w:t>
            </w:r>
          </w:p>
        </w:tc>
        <w:tc>
          <w:tcPr>
            <w:tcW w:w="1410" w:type="dxa"/>
            <w:noWrap/>
            <w:tcMar>
              <w:top w:w="15" w:type="dxa"/>
              <w:left w:w="15" w:type="dxa"/>
              <w:right w:w="15" w:type="dxa"/>
            </w:tcMar>
            <w:vAlign w:val="center"/>
          </w:tcPr>
          <w:p w14:paraId="1EAA68EA">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inline distT="0" distB="0" distL="114300" distR="114300">
                  <wp:extent cx="711835" cy="448945"/>
                  <wp:effectExtent l="0" t="0" r="12065"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cstate="print"/>
                          <a:stretch>
                            <a:fillRect/>
                          </a:stretch>
                        </pic:blipFill>
                        <pic:spPr>
                          <a:xfrm>
                            <a:off x="0" y="0"/>
                            <a:ext cx="711835" cy="448945"/>
                          </a:xfrm>
                          <a:prstGeom prst="rect">
                            <a:avLst/>
                          </a:prstGeom>
                          <a:noFill/>
                          <a:ln w="12700">
                            <a:noFill/>
                          </a:ln>
                        </pic:spPr>
                      </pic:pic>
                    </a:graphicData>
                  </a:graphic>
                </wp:inline>
              </w:drawing>
            </w:r>
          </w:p>
        </w:tc>
        <w:tc>
          <w:tcPr>
            <w:tcW w:w="700" w:type="dxa"/>
            <w:noWrap/>
            <w:tcMar>
              <w:top w:w="15" w:type="dxa"/>
              <w:left w:w="15" w:type="dxa"/>
              <w:right w:w="15" w:type="dxa"/>
            </w:tcMar>
            <w:vAlign w:val="center"/>
          </w:tcPr>
          <w:p w14:paraId="0A879135">
            <w:pPr>
              <w:ind w:firstLine="0" w:firstLineChars="0"/>
              <w:jc w:val="center"/>
              <w:rPr>
                <w:rFonts w:hint="default" w:ascii="Times New Roman" w:hAnsi="Times New Roman" w:eastAsia="方正仿宋_GBK" w:cs="Times New Roman"/>
                <w:b/>
                <w:bCs/>
                <w:color w:val="auto"/>
                <w:szCs w:val="32"/>
                <w:highlight w:val="none"/>
                <w:u w:val="none"/>
              </w:rPr>
            </w:pPr>
          </w:p>
        </w:tc>
      </w:tr>
      <w:tr w14:paraId="2325B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936" w:hRule="atLeast"/>
          <w:jc w:val="center"/>
        </w:trPr>
        <w:tc>
          <w:tcPr>
            <w:tcW w:w="432" w:type="dxa"/>
            <w:noWrap/>
            <w:tcMar>
              <w:top w:w="15" w:type="dxa"/>
              <w:left w:w="15" w:type="dxa"/>
              <w:right w:w="15" w:type="dxa"/>
            </w:tcMar>
            <w:vAlign w:val="center"/>
          </w:tcPr>
          <w:p w14:paraId="0CD17559">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11</w:t>
            </w:r>
          </w:p>
        </w:tc>
        <w:tc>
          <w:tcPr>
            <w:tcW w:w="1868" w:type="dxa"/>
            <w:noWrap/>
            <w:tcMar>
              <w:top w:w="15" w:type="dxa"/>
              <w:left w:w="15" w:type="dxa"/>
              <w:right w:w="15" w:type="dxa"/>
            </w:tcMar>
            <w:vAlign w:val="center"/>
          </w:tcPr>
          <w:p w14:paraId="5A8F96CC">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天堂鸟</w:t>
            </w:r>
          </w:p>
        </w:tc>
        <w:tc>
          <w:tcPr>
            <w:tcW w:w="2969" w:type="dxa"/>
            <w:noWrap/>
            <w:tcMar>
              <w:top w:w="15" w:type="dxa"/>
              <w:left w:w="15" w:type="dxa"/>
              <w:right w:w="15" w:type="dxa"/>
            </w:tcMar>
            <w:vAlign w:val="center"/>
          </w:tcPr>
          <w:p w14:paraId="5198E42E">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高度100-120cm，冠幅70-80cm</w:t>
            </w:r>
          </w:p>
        </w:tc>
        <w:tc>
          <w:tcPr>
            <w:tcW w:w="799" w:type="dxa"/>
            <w:noWrap/>
            <w:tcMar>
              <w:top w:w="15" w:type="dxa"/>
              <w:left w:w="15" w:type="dxa"/>
              <w:right w:w="15" w:type="dxa"/>
            </w:tcMar>
            <w:vAlign w:val="center"/>
          </w:tcPr>
          <w:p w14:paraId="71768AE8">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5</w:t>
            </w:r>
          </w:p>
        </w:tc>
        <w:tc>
          <w:tcPr>
            <w:tcW w:w="890" w:type="dxa"/>
            <w:noWrap/>
            <w:tcMar>
              <w:top w:w="15" w:type="dxa"/>
              <w:left w:w="15" w:type="dxa"/>
              <w:right w:w="15" w:type="dxa"/>
            </w:tcMar>
            <w:vAlign w:val="center"/>
          </w:tcPr>
          <w:p w14:paraId="6BBBCA15">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株</w:t>
            </w:r>
          </w:p>
        </w:tc>
        <w:tc>
          <w:tcPr>
            <w:tcW w:w="1410" w:type="dxa"/>
            <w:noWrap/>
            <w:tcMar>
              <w:top w:w="15" w:type="dxa"/>
              <w:left w:w="15" w:type="dxa"/>
              <w:right w:w="15" w:type="dxa"/>
            </w:tcMar>
            <w:vAlign w:val="center"/>
          </w:tcPr>
          <w:p w14:paraId="1E4485BC">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77696" behindDoc="0" locked="0" layoutInCell="1" allowOverlap="1">
                  <wp:simplePos x="0" y="0"/>
                  <wp:positionH relativeFrom="column">
                    <wp:posOffset>224155</wp:posOffset>
                  </wp:positionH>
                  <wp:positionV relativeFrom="paragraph">
                    <wp:posOffset>-69850</wp:posOffset>
                  </wp:positionV>
                  <wp:extent cx="571500" cy="696595"/>
                  <wp:effectExtent l="0" t="0" r="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cstate="print"/>
                          <a:stretch>
                            <a:fillRect/>
                          </a:stretch>
                        </pic:blipFill>
                        <pic:spPr>
                          <a:xfrm>
                            <a:off x="0" y="0"/>
                            <a:ext cx="571500" cy="696595"/>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45CB4BBF">
            <w:pPr>
              <w:ind w:firstLine="0" w:firstLineChars="0"/>
              <w:jc w:val="center"/>
              <w:rPr>
                <w:rFonts w:hint="default" w:ascii="Times New Roman" w:hAnsi="Times New Roman" w:eastAsia="方正仿宋_GBK" w:cs="Times New Roman"/>
                <w:b/>
                <w:bCs/>
                <w:color w:val="auto"/>
                <w:szCs w:val="32"/>
                <w:highlight w:val="none"/>
                <w:u w:val="none"/>
              </w:rPr>
            </w:pPr>
          </w:p>
        </w:tc>
      </w:tr>
      <w:tr w14:paraId="05AAA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49" w:hRule="atLeast"/>
          <w:jc w:val="center"/>
        </w:trPr>
        <w:tc>
          <w:tcPr>
            <w:tcW w:w="432" w:type="dxa"/>
            <w:noWrap/>
            <w:tcMar>
              <w:top w:w="15" w:type="dxa"/>
              <w:left w:w="15" w:type="dxa"/>
              <w:right w:w="15" w:type="dxa"/>
            </w:tcMar>
            <w:vAlign w:val="center"/>
          </w:tcPr>
          <w:p w14:paraId="7A1EEEF8">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12</w:t>
            </w:r>
          </w:p>
        </w:tc>
        <w:tc>
          <w:tcPr>
            <w:tcW w:w="1868" w:type="dxa"/>
            <w:noWrap/>
            <w:tcMar>
              <w:top w:w="15" w:type="dxa"/>
              <w:left w:w="15" w:type="dxa"/>
              <w:right w:w="15" w:type="dxa"/>
            </w:tcMar>
            <w:vAlign w:val="center"/>
          </w:tcPr>
          <w:p w14:paraId="0FC2A877">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银叶金合欢</w:t>
            </w:r>
          </w:p>
        </w:tc>
        <w:tc>
          <w:tcPr>
            <w:tcW w:w="2969" w:type="dxa"/>
            <w:noWrap/>
            <w:tcMar>
              <w:top w:w="15" w:type="dxa"/>
              <w:left w:w="15" w:type="dxa"/>
              <w:right w:w="15" w:type="dxa"/>
            </w:tcMar>
            <w:vAlign w:val="center"/>
          </w:tcPr>
          <w:p w14:paraId="39C5A72F">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高度180-200cm，冠幅80-100cm，塔型</w:t>
            </w:r>
          </w:p>
        </w:tc>
        <w:tc>
          <w:tcPr>
            <w:tcW w:w="799" w:type="dxa"/>
            <w:noWrap/>
            <w:tcMar>
              <w:top w:w="15" w:type="dxa"/>
              <w:left w:w="15" w:type="dxa"/>
              <w:right w:w="15" w:type="dxa"/>
            </w:tcMar>
            <w:vAlign w:val="center"/>
          </w:tcPr>
          <w:p w14:paraId="6EAB9AA0">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5</w:t>
            </w:r>
          </w:p>
        </w:tc>
        <w:tc>
          <w:tcPr>
            <w:tcW w:w="890" w:type="dxa"/>
            <w:noWrap/>
            <w:tcMar>
              <w:top w:w="15" w:type="dxa"/>
              <w:left w:w="15" w:type="dxa"/>
              <w:right w:w="15" w:type="dxa"/>
            </w:tcMar>
            <w:vAlign w:val="center"/>
          </w:tcPr>
          <w:p w14:paraId="4857E330">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株</w:t>
            </w:r>
          </w:p>
        </w:tc>
        <w:tc>
          <w:tcPr>
            <w:tcW w:w="1410" w:type="dxa"/>
            <w:noWrap/>
            <w:tcMar>
              <w:top w:w="15" w:type="dxa"/>
              <w:left w:w="15" w:type="dxa"/>
              <w:right w:w="15" w:type="dxa"/>
            </w:tcMar>
            <w:vAlign w:val="center"/>
          </w:tcPr>
          <w:p w14:paraId="6EB3740A">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78720" behindDoc="0" locked="0" layoutInCell="1" allowOverlap="1">
                  <wp:simplePos x="0" y="0"/>
                  <wp:positionH relativeFrom="column">
                    <wp:posOffset>263525</wp:posOffset>
                  </wp:positionH>
                  <wp:positionV relativeFrom="paragraph">
                    <wp:posOffset>6350</wp:posOffset>
                  </wp:positionV>
                  <wp:extent cx="466725" cy="685800"/>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6725" cy="685800"/>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75778809">
            <w:pPr>
              <w:ind w:firstLine="0" w:firstLineChars="0"/>
              <w:jc w:val="center"/>
              <w:rPr>
                <w:rFonts w:hint="default" w:ascii="Times New Roman" w:hAnsi="Times New Roman" w:eastAsia="方正仿宋_GBK" w:cs="Times New Roman"/>
                <w:b/>
                <w:bCs/>
                <w:color w:val="auto"/>
                <w:szCs w:val="32"/>
                <w:highlight w:val="none"/>
                <w:u w:val="none"/>
              </w:rPr>
            </w:pPr>
          </w:p>
        </w:tc>
      </w:tr>
      <w:tr w14:paraId="0E6DE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205" w:hRule="atLeast"/>
          <w:jc w:val="center"/>
        </w:trPr>
        <w:tc>
          <w:tcPr>
            <w:tcW w:w="432" w:type="dxa"/>
            <w:noWrap/>
            <w:tcMar>
              <w:top w:w="15" w:type="dxa"/>
              <w:left w:w="15" w:type="dxa"/>
              <w:right w:w="15" w:type="dxa"/>
            </w:tcMar>
            <w:vAlign w:val="center"/>
          </w:tcPr>
          <w:p w14:paraId="7F57B888">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13</w:t>
            </w:r>
          </w:p>
        </w:tc>
        <w:tc>
          <w:tcPr>
            <w:tcW w:w="1868" w:type="dxa"/>
            <w:noWrap/>
            <w:tcMar>
              <w:top w:w="15" w:type="dxa"/>
              <w:left w:w="15" w:type="dxa"/>
              <w:right w:w="15" w:type="dxa"/>
            </w:tcMar>
            <w:vAlign w:val="center"/>
          </w:tcPr>
          <w:p w14:paraId="634F436C">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红花玉芙蓉</w:t>
            </w:r>
          </w:p>
        </w:tc>
        <w:tc>
          <w:tcPr>
            <w:tcW w:w="2969" w:type="dxa"/>
            <w:noWrap/>
            <w:tcMar>
              <w:top w:w="15" w:type="dxa"/>
              <w:left w:w="15" w:type="dxa"/>
              <w:right w:w="15" w:type="dxa"/>
            </w:tcMar>
            <w:vAlign w:val="center"/>
          </w:tcPr>
          <w:p w14:paraId="72DA768D">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高度50-60cm，冠幅50-60cm</w:t>
            </w:r>
          </w:p>
        </w:tc>
        <w:tc>
          <w:tcPr>
            <w:tcW w:w="799" w:type="dxa"/>
            <w:noWrap/>
            <w:tcMar>
              <w:top w:w="15" w:type="dxa"/>
              <w:left w:w="15" w:type="dxa"/>
              <w:right w:w="15" w:type="dxa"/>
            </w:tcMar>
            <w:vAlign w:val="center"/>
          </w:tcPr>
          <w:p w14:paraId="4202E3C7">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5</w:t>
            </w:r>
          </w:p>
        </w:tc>
        <w:tc>
          <w:tcPr>
            <w:tcW w:w="890" w:type="dxa"/>
            <w:noWrap/>
            <w:tcMar>
              <w:top w:w="15" w:type="dxa"/>
              <w:left w:w="15" w:type="dxa"/>
              <w:right w:w="15" w:type="dxa"/>
            </w:tcMar>
            <w:vAlign w:val="center"/>
          </w:tcPr>
          <w:p w14:paraId="03E91A25">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株</w:t>
            </w:r>
          </w:p>
        </w:tc>
        <w:tc>
          <w:tcPr>
            <w:tcW w:w="1410" w:type="dxa"/>
            <w:noWrap/>
            <w:tcMar>
              <w:top w:w="15" w:type="dxa"/>
              <w:left w:w="15" w:type="dxa"/>
              <w:right w:w="15" w:type="dxa"/>
            </w:tcMar>
            <w:vAlign w:val="center"/>
          </w:tcPr>
          <w:p w14:paraId="209CB08B">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79744" behindDoc="0" locked="0" layoutInCell="1" allowOverlap="1">
                  <wp:simplePos x="0" y="0"/>
                  <wp:positionH relativeFrom="column">
                    <wp:posOffset>192405</wp:posOffset>
                  </wp:positionH>
                  <wp:positionV relativeFrom="paragraph">
                    <wp:posOffset>2540</wp:posOffset>
                  </wp:positionV>
                  <wp:extent cx="485775" cy="714375"/>
                  <wp:effectExtent l="0" t="0" r="0"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5775" cy="714375"/>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362D99B1">
            <w:pPr>
              <w:ind w:firstLine="0" w:firstLineChars="0"/>
              <w:jc w:val="center"/>
              <w:rPr>
                <w:rFonts w:hint="default" w:ascii="Times New Roman" w:hAnsi="Times New Roman" w:eastAsia="方正仿宋_GBK" w:cs="Times New Roman"/>
                <w:b/>
                <w:bCs/>
                <w:color w:val="auto"/>
                <w:szCs w:val="32"/>
                <w:highlight w:val="none"/>
                <w:u w:val="none"/>
              </w:rPr>
            </w:pPr>
          </w:p>
        </w:tc>
      </w:tr>
      <w:tr w14:paraId="2BA4B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936" w:hRule="atLeast"/>
          <w:jc w:val="center"/>
        </w:trPr>
        <w:tc>
          <w:tcPr>
            <w:tcW w:w="432" w:type="dxa"/>
            <w:noWrap/>
            <w:tcMar>
              <w:top w:w="15" w:type="dxa"/>
              <w:left w:w="15" w:type="dxa"/>
              <w:right w:w="15" w:type="dxa"/>
            </w:tcMar>
            <w:vAlign w:val="center"/>
          </w:tcPr>
          <w:p w14:paraId="28A7B72E">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14</w:t>
            </w:r>
          </w:p>
        </w:tc>
        <w:tc>
          <w:tcPr>
            <w:tcW w:w="1868" w:type="dxa"/>
            <w:noWrap/>
            <w:tcMar>
              <w:top w:w="15" w:type="dxa"/>
              <w:left w:w="15" w:type="dxa"/>
              <w:right w:w="15" w:type="dxa"/>
            </w:tcMar>
            <w:vAlign w:val="center"/>
          </w:tcPr>
          <w:p w14:paraId="452B16B5">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南天竹</w:t>
            </w:r>
          </w:p>
        </w:tc>
        <w:tc>
          <w:tcPr>
            <w:tcW w:w="2969" w:type="dxa"/>
            <w:noWrap/>
            <w:tcMar>
              <w:top w:w="15" w:type="dxa"/>
              <w:left w:w="15" w:type="dxa"/>
              <w:right w:w="15" w:type="dxa"/>
            </w:tcMar>
            <w:vAlign w:val="center"/>
          </w:tcPr>
          <w:p w14:paraId="21130409">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高度50-60cm，冠幅50-60cm</w:t>
            </w:r>
          </w:p>
        </w:tc>
        <w:tc>
          <w:tcPr>
            <w:tcW w:w="799" w:type="dxa"/>
            <w:noWrap/>
            <w:tcMar>
              <w:top w:w="15" w:type="dxa"/>
              <w:left w:w="15" w:type="dxa"/>
              <w:right w:w="15" w:type="dxa"/>
            </w:tcMar>
            <w:vAlign w:val="center"/>
          </w:tcPr>
          <w:p w14:paraId="718E7E6B">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5</w:t>
            </w:r>
          </w:p>
        </w:tc>
        <w:tc>
          <w:tcPr>
            <w:tcW w:w="890" w:type="dxa"/>
            <w:noWrap/>
            <w:tcMar>
              <w:top w:w="15" w:type="dxa"/>
              <w:left w:w="15" w:type="dxa"/>
              <w:right w:w="15" w:type="dxa"/>
            </w:tcMar>
            <w:vAlign w:val="center"/>
          </w:tcPr>
          <w:p w14:paraId="0294D512">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株</w:t>
            </w:r>
          </w:p>
        </w:tc>
        <w:tc>
          <w:tcPr>
            <w:tcW w:w="1410" w:type="dxa"/>
            <w:noWrap/>
            <w:tcMar>
              <w:top w:w="15" w:type="dxa"/>
              <w:left w:w="15" w:type="dxa"/>
              <w:right w:w="15" w:type="dxa"/>
            </w:tcMar>
            <w:vAlign w:val="center"/>
          </w:tcPr>
          <w:p w14:paraId="22BED34E">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80768" behindDoc="0" locked="0" layoutInCell="1" allowOverlap="1">
                  <wp:simplePos x="0" y="0"/>
                  <wp:positionH relativeFrom="column">
                    <wp:posOffset>221615</wp:posOffset>
                  </wp:positionH>
                  <wp:positionV relativeFrom="paragraph">
                    <wp:posOffset>-44450</wp:posOffset>
                  </wp:positionV>
                  <wp:extent cx="402590" cy="669290"/>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2" cstate="print"/>
                          <a:stretch>
                            <a:fillRect/>
                          </a:stretch>
                        </pic:blipFill>
                        <pic:spPr>
                          <a:xfrm>
                            <a:off x="0" y="0"/>
                            <a:ext cx="402590" cy="669290"/>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0DBD20EC">
            <w:pPr>
              <w:ind w:firstLine="0" w:firstLineChars="0"/>
              <w:jc w:val="center"/>
              <w:rPr>
                <w:rFonts w:hint="default" w:ascii="Times New Roman" w:hAnsi="Times New Roman" w:eastAsia="方正仿宋_GBK" w:cs="Times New Roman"/>
                <w:b/>
                <w:bCs/>
                <w:color w:val="auto"/>
                <w:szCs w:val="32"/>
                <w:highlight w:val="none"/>
                <w:u w:val="none"/>
              </w:rPr>
            </w:pPr>
          </w:p>
        </w:tc>
      </w:tr>
      <w:tr w14:paraId="75FAE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49" w:hRule="atLeast"/>
          <w:jc w:val="center"/>
        </w:trPr>
        <w:tc>
          <w:tcPr>
            <w:tcW w:w="432" w:type="dxa"/>
            <w:noWrap/>
            <w:tcMar>
              <w:top w:w="15" w:type="dxa"/>
              <w:left w:w="15" w:type="dxa"/>
              <w:right w:w="15" w:type="dxa"/>
            </w:tcMar>
            <w:vAlign w:val="center"/>
          </w:tcPr>
          <w:p w14:paraId="6804183A">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15</w:t>
            </w:r>
          </w:p>
        </w:tc>
        <w:tc>
          <w:tcPr>
            <w:tcW w:w="1868" w:type="dxa"/>
            <w:noWrap/>
            <w:tcMar>
              <w:top w:w="15" w:type="dxa"/>
              <w:left w:w="15" w:type="dxa"/>
              <w:right w:w="15" w:type="dxa"/>
            </w:tcMar>
            <w:vAlign w:val="center"/>
          </w:tcPr>
          <w:p w14:paraId="002259EB">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矾根</w:t>
            </w:r>
          </w:p>
        </w:tc>
        <w:tc>
          <w:tcPr>
            <w:tcW w:w="2969" w:type="dxa"/>
            <w:noWrap/>
            <w:tcMar>
              <w:top w:w="15" w:type="dxa"/>
              <w:left w:w="15" w:type="dxa"/>
              <w:right w:w="15" w:type="dxa"/>
            </w:tcMar>
            <w:vAlign w:val="center"/>
          </w:tcPr>
          <w:p w14:paraId="40E02E9D">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高度20-30cm，冠幅20-30cm</w:t>
            </w:r>
          </w:p>
        </w:tc>
        <w:tc>
          <w:tcPr>
            <w:tcW w:w="799" w:type="dxa"/>
            <w:noWrap/>
            <w:tcMar>
              <w:top w:w="15" w:type="dxa"/>
              <w:left w:w="15" w:type="dxa"/>
              <w:right w:w="15" w:type="dxa"/>
            </w:tcMar>
            <w:vAlign w:val="center"/>
          </w:tcPr>
          <w:p w14:paraId="7369173F">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30</w:t>
            </w:r>
          </w:p>
        </w:tc>
        <w:tc>
          <w:tcPr>
            <w:tcW w:w="890" w:type="dxa"/>
            <w:noWrap/>
            <w:tcMar>
              <w:top w:w="15" w:type="dxa"/>
              <w:left w:w="15" w:type="dxa"/>
              <w:right w:w="15" w:type="dxa"/>
            </w:tcMar>
            <w:vAlign w:val="center"/>
          </w:tcPr>
          <w:p w14:paraId="21ADCECA">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23E2DB73">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81792" behindDoc="0" locked="0" layoutInCell="1" allowOverlap="1">
                  <wp:simplePos x="0" y="0"/>
                  <wp:positionH relativeFrom="column">
                    <wp:posOffset>236855</wp:posOffset>
                  </wp:positionH>
                  <wp:positionV relativeFrom="paragraph">
                    <wp:posOffset>-97790</wp:posOffset>
                  </wp:positionV>
                  <wp:extent cx="467360" cy="685800"/>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3" cstate="print"/>
                          <a:stretch>
                            <a:fillRect/>
                          </a:stretch>
                        </pic:blipFill>
                        <pic:spPr>
                          <a:xfrm>
                            <a:off x="0" y="0"/>
                            <a:ext cx="467360" cy="685800"/>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510989DE">
            <w:pPr>
              <w:widowControl/>
              <w:ind w:firstLine="0" w:firstLineChars="0"/>
              <w:jc w:val="center"/>
              <w:rPr>
                <w:rFonts w:hint="default" w:ascii="Times New Roman" w:hAnsi="Times New Roman" w:eastAsia="方正仿宋_GBK" w:cs="Times New Roman"/>
                <w:b/>
                <w:bCs/>
                <w:color w:val="auto"/>
                <w:szCs w:val="32"/>
                <w:highlight w:val="none"/>
                <w:u w:val="none"/>
              </w:rPr>
            </w:pPr>
            <w:r>
              <w:rPr>
                <w:rFonts w:hint="default" w:ascii="Times New Roman" w:hAnsi="Times New Roman" w:eastAsia="方正仿宋_GBK" w:cs="Times New Roman"/>
                <w:b/>
                <w:bCs/>
                <w:color w:val="auto"/>
                <w:kern w:val="0"/>
                <w:szCs w:val="32"/>
                <w:highlight w:val="none"/>
                <w:u w:val="none"/>
              </w:rPr>
              <w:t>混色</w:t>
            </w:r>
          </w:p>
        </w:tc>
      </w:tr>
      <w:tr w14:paraId="400B8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34" w:hRule="atLeast"/>
          <w:jc w:val="center"/>
        </w:trPr>
        <w:tc>
          <w:tcPr>
            <w:tcW w:w="432" w:type="dxa"/>
            <w:noWrap/>
            <w:tcMar>
              <w:top w:w="15" w:type="dxa"/>
              <w:left w:w="15" w:type="dxa"/>
              <w:right w:w="15" w:type="dxa"/>
            </w:tcMar>
            <w:vAlign w:val="center"/>
          </w:tcPr>
          <w:p w14:paraId="349FC7F6">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16</w:t>
            </w:r>
          </w:p>
        </w:tc>
        <w:tc>
          <w:tcPr>
            <w:tcW w:w="1868" w:type="dxa"/>
            <w:noWrap/>
            <w:tcMar>
              <w:top w:w="15" w:type="dxa"/>
              <w:left w:w="15" w:type="dxa"/>
              <w:right w:w="15" w:type="dxa"/>
            </w:tcMar>
            <w:vAlign w:val="center"/>
          </w:tcPr>
          <w:p w14:paraId="70C70A4C">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穗花牡荆</w:t>
            </w:r>
          </w:p>
        </w:tc>
        <w:tc>
          <w:tcPr>
            <w:tcW w:w="2969" w:type="dxa"/>
            <w:noWrap/>
            <w:tcMar>
              <w:top w:w="15" w:type="dxa"/>
              <w:left w:w="15" w:type="dxa"/>
              <w:right w:w="15" w:type="dxa"/>
            </w:tcMar>
            <w:vAlign w:val="center"/>
          </w:tcPr>
          <w:p w14:paraId="1EE2EEF6">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高度100cm，冠幅100cm</w:t>
            </w:r>
          </w:p>
        </w:tc>
        <w:tc>
          <w:tcPr>
            <w:tcW w:w="799" w:type="dxa"/>
            <w:noWrap/>
            <w:tcMar>
              <w:top w:w="15" w:type="dxa"/>
              <w:left w:w="15" w:type="dxa"/>
              <w:right w:w="15" w:type="dxa"/>
            </w:tcMar>
            <w:vAlign w:val="center"/>
          </w:tcPr>
          <w:p w14:paraId="02F615D5">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6</w:t>
            </w:r>
          </w:p>
        </w:tc>
        <w:tc>
          <w:tcPr>
            <w:tcW w:w="890" w:type="dxa"/>
            <w:noWrap/>
            <w:tcMar>
              <w:top w:w="15" w:type="dxa"/>
              <w:left w:w="15" w:type="dxa"/>
              <w:right w:w="15" w:type="dxa"/>
            </w:tcMar>
            <w:vAlign w:val="center"/>
          </w:tcPr>
          <w:p w14:paraId="35B04447">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株</w:t>
            </w:r>
          </w:p>
        </w:tc>
        <w:tc>
          <w:tcPr>
            <w:tcW w:w="1410" w:type="dxa"/>
            <w:noWrap/>
            <w:tcMar>
              <w:top w:w="15" w:type="dxa"/>
              <w:left w:w="15" w:type="dxa"/>
              <w:right w:w="15" w:type="dxa"/>
            </w:tcMar>
            <w:vAlign w:val="center"/>
          </w:tcPr>
          <w:p w14:paraId="46381E9A">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82816" behindDoc="0" locked="0" layoutInCell="1" allowOverlap="1">
                  <wp:simplePos x="0" y="0"/>
                  <wp:positionH relativeFrom="column">
                    <wp:posOffset>201930</wp:posOffset>
                  </wp:positionH>
                  <wp:positionV relativeFrom="paragraph">
                    <wp:posOffset>9525</wp:posOffset>
                  </wp:positionV>
                  <wp:extent cx="442595" cy="650240"/>
                  <wp:effectExtent l="0" t="0" r="0"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4" cstate="print"/>
                          <a:stretch>
                            <a:fillRect/>
                          </a:stretch>
                        </pic:blipFill>
                        <pic:spPr>
                          <a:xfrm>
                            <a:off x="0" y="0"/>
                            <a:ext cx="442595" cy="650240"/>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71FADD5F">
            <w:pPr>
              <w:ind w:firstLine="0" w:firstLineChars="0"/>
              <w:jc w:val="center"/>
              <w:rPr>
                <w:rFonts w:hint="default" w:ascii="Times New Roman" w:hAnsi="Times New Roman" w:eastAsia="方正仿宋_GBK" w:cs="Times New Roman"/>
                <w:b/>
                <w:bCs/>
                <w:color w:val="auto"/>
                <w:szCs w:val="32"/>
                <w:highlight w:val="none"/>
                <w:u w:val="none"/>
              </w:rPr>
            </w:pPr>
          </w:p>
        </w:tc>
      </w:tr>
      <w:tr w14:paraId="78BFA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204" w:hRule="atLeast"/>
          <w:jc w:val="center"/>
        </w:trPr>
        <w:tc>
          <w:tcPr>
            <w:tcW w:w="432" w:type="dxa"/>
            <w:noWrap/>
            <w:tcMar>
              <w:top w:w="15" w:type="dxa"/>
              <w:left w:w="15" w:type="dxa"/>
              <w:right w:w="15" w:type="dxa"/>
            </w:tcMar>
            <w:vAlign w:val="center"/>
          </w:tcPr>
          <w:p w14:paraId="154C2CD9">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17</w:t>
            </w:r>
          </w:p>
        </w:tc>
        <w:tc>
          <w:tcPr>
            <w:tcW w:w="1868" w:type="dxa"/>
            <w:noWrap/>
            <w:tcMar>
              <w:top w:w="15" w:type="dxa"/>
              <w:left w:w="15" w:type="dxa"/>
              <w:right w:w="15" w:type="dxa"/>
            </w:tcMar>
            <w:vAlign w:val="center"/>
          </w:tcPr>
          <w:p w14:paraId="26614039">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木春菊</w:t>
            </w:r>
          </w:p>
        </w:tc>
        <w:tc>
          <w:tcPr>
            <w:tcW w:w="2969" w:type="dxa"/>
            <w:noWrap/>
            <w:tcMar>
              <w:top w:w="15" w:type="dxa"/>
              <w:left w:w="15" w:type="dxa"/>
              <w:right w:w="15" w:type="dxa"/>
            </w:tcMar>
            <w:vAlign w:val="center"/>
          </w:tcPr>
          <w:p w14:paraId="7BE997CE">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高度25-35cm，冠幅20-25cm</w:t>
            </w:r>
          </w:p>
        </w:tc>
        <w:tc>
          <w:tcPr>
            <w:tcW w:w="799" w:type="dxa"/>
            <w:noWrap/>
            <w:tcMar>
              <w:top w:w="15" w:type="dxa"/>
              <w:left w:w="15" w:type="dxa"/>
              <w:right w:w="15" w:type="dxa"/>
            </w:tcMar>
            <w:vAlign w:val="center"/>
          </w:tcPr>
          <w:p w14:paraId="4B71B684">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30</w:t>
            </w:r>
          </w:p>
        </w:tc>
        <w:tc>
          <w:tcPr>
            <w:tcW w:w="890" w:type="dxa"/>
            <w:noWrap/>
            <w:tcMar>
              <w:top w:w="15" w:type="dxa"/>
              <w:left w:w="15" w:type="dxa"/>
              <w:right w:w="15" w:type="dxa"/>
            </w:tcMar>
            <w:vAlign w:val="center"/>
          </w:tcPr>
          <w:p w14:paraId="6473C962">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49018FDD">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anchor distT="0" distB="0" distL="114300" distR="114300" simplePos="0" relativeHeight="251683840" behindDoc="0" locked="0" layoutInCell="1" allowOverlap="1">
                  <wp:simplePos x="0" y="0"/>
                  <wp:positionH relativeFrom="column">
                    <wp:posOffset>165735</wp:posOffset>
                  </wp:positionH>
                  <wp:positionV relativeFrom="paragraph">
                    <wp:posOffset>81915</wp:posOffset>
                  </wp:positionV>
                  <wp:extent cx="477520" cy="714375"/>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5" cstate="print"/>
                          <a:stretch>
                            <a:fillRect/>
                          </a:stretch>
                        </pic:blipFill>
                        <pic:spPr>
                          <a:xfrm>
                            <a:off x="0" y="0"/>
                            <a:ext cx="477520" cy="714375"/>
                          </a:xfrm>
                          <a:prstGeom prst="rect">
                            <a:avLst/>
                          </a:prstGeom>
                          <a:noFill/>
                          <a:ln w="12700">
                            <a:noFill/>
                          </a:ln>
                        </pic:spPr>
                      </pic:pic>
                    </a:graphicData>
                  </a:graphic>
                </wp:anchor>
              </w:drawing>
            </w:r>
          </w:p>
        </w:tc>
        <w:tc>
          <w:tcPr>
            <w:tcW w:w="700" w:type="dxa"/>
            <w:noWrap/>
            <w:tcMar>
              <w:top w:w="15" w:type="dxa"/>
              <w:left w:w="15" w:type="dxa"/>
              <w:right w:w="15" w:type="dxa"/>
            </w:tcMar>
            <w:vAlign w:val="center"/>
          </w:tcPr>
          <w:p w14:paraId="5BF8F444">
            <w:pPr>
              <w:widowControl/>
              <w:ind w:firstLine="0" w:firstLineChars="0"/>
              <w:jc w:val="center"/>
              <w:rPr>
                <w:rFonts w:hint="default" w:ascii="Times New Roman" w:hAnsi="Times New Roman" w:eastAsia="方正仿宋_GBK" w:cs="Times New Roman"/>
                <w:b/>
                <w:bCs/>
                <w:color w:val="auto"/>
                <w:szCs w:val="32"/>
                <w:highlight w:val="none"/>
                <w:u w:val="none"/>
              </w:rPr>
            </w:pPr>
            <w:r>
              <w:rPr>
                <w:rFonts w:hint="default" w:ascii="Times New Roman" w:hAnsi="Times New Roman" w:eastAsia="方正仿宋_GBK" w:cs="Times New Roman"/>
                <w:b/>
                <w:bCs/>
                <w:color w:val="auto"/>
                <w:kern w:val="0"/>
                <w:szCs w:val="32"/>
                <w:highlight w:val="none"/>
                <w:u w:val="none"/>
              </w:rPr>
              <w:t>黄色</w:t>
            </w:r>
          </w:p>
        </w:tc>
      </w:tr>
      <w:tr w14:paraId="58CBB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936" w:hRule="atLeast"/>
          <w:jc w:val="center"/>
        </w:trPr>
        <w:tc>
          <w:tcPr>
            <w:tcW w:w="432" w:type="dxa"/>
            <w:noWrap/>
            <w:tcMar>
              <w:top w:w="15" w:type="dxa"/>
              <w:left w:w="15" w:type="dxa"/>
              <w:right w:w="15" w:type="dxa"/>
            </w:tcMar>
            <w:vAlign w:val="center"/>
          </w:tcPr>
          <w:p w14:paraId="6C4A3FA8">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18</w:t>
            </w:r>
          </w:p>
        </w:tc>
        <w:tc>
          <w:tcPr>
            <w:tcW w:w="1868" w:type="dxa"/>
            <w:noWrap/>
            <w:tcMar>
              <w:top w:w="15" w:type="dxa"/>
              <w:left w:w="15" w:type="dxa"/>
              <w:right w:w="15" w:type="dxa"/>
            </w:tcMar>
            <w:vAlign w:val="center"/>
          </w:tcPr>
          <w:p w14:paraId="77790C09">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三角梅</w:t>
            </w:r>
          </w:p>
        </w:tc>
        <w:tc>
          <w:tcPr>
            <w:tcW w:w="2969" w:type="dxa"/>
            <w:noWrap/>
            <w:tcMar>
              <w:top w:w="15" w:type="dxa"/>
              <w:left w:w="15" w:type="dxa"/>
              <w:right w:w="15" w:type="dxa"/>
            </w:tcMar>
            <w:vAlign w:val="center"/>
          </w:tcPr>
          <w:p w14:paraId="79CFA6C8">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高度70-80cm，冠幅80-90cm</w:t>
            </w:r>
          </w:p>
        </w:tc>
        <w:tc>
          <w:tcPr>
            <w:tcW w:w="799" w:type="dxa"/>
            <w:noWrap/>
            <w:tcMar>
              <w:top w:w="15" w:type="dxa"/>
              <w:left w:w="15" w:type="dxa"/>
              <w:right w:w="15" w:type="dxa"/>
            </w:tcMar>
            <w:vAlign w:val="center"/>
          </w:tcPr>
          <w:p w14:paraId="2E3E4E0E">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5</w:t>
            </w:r>
          </w:p>
        </w:tc>
        <w:tc>
          <w:tcPr>
            <w:tcW w:w="890" w:type="dxa"/>
            <w:noWrap/>
            <w:tcMar>
              <w:top w:w="15" w:type="dxa"/>
              <w:left w:w="15" w:type="dxa"/>
              <w:right w:w="15" w:type="dxa"/>
            </w:tcMar>
            <w:vAlign w:val="center"/>
          </w:tcPr>
          <w:p w14:paraId="27452B41">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株</w:t>
            </w:r>
          </w:p>
        </w:tc>
        <w:tc>
          <w:tcPr>
            <w:tcW w:w="1410" w:type="dxa"/>
            <w:noWrap/>
            <w:tcMar>
              <w:top w:w="15" w:type="dxa"/>
              <w:left w:w="15" w:type="dxa"/>
              <w:right w:w="15" w:type="dxa"/>
            </w:tcMar>
            <w:vAlign w:val="center"/>
          </w:tcPr>
          <w:p w14:paraId="239930FC">
            <w:pPr>
              <w:adjustRightInd w:val="0"/>
              <w:snapToGrid w:val="0"/>
              <w:spacing w:line="240" w:lineRule="auto"/>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inline distT="0" distB="0" distL="114300" distR="114300">
                  <wp:extent cx="511810" cy="742315"/>
                  <wp:effectExtent l="0" t="0" r="254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6" cstate="print"/>
                          <a:stretch>
                            <a:fillRect/>
                          </a:stretch>
                        </pic:blipFill>
                        <pic:spPr>
                          <a:xfrm>
                            <a:off x="0" y="0"/>
                            <a:ext cx="511810" cy="742315"/>
                          </a:xfrm>
                          <a:prstGeom prst="rect">
                            <a:avLst/>
                          </a:prstGeom>
                          <a:noFill/>
                          <a:ln w="12700">
                            <a:noFill/>
                          </a:ln>
                        </pic:spPr>
                      </pic:pic>
                    </a:graphicData>
                  </a:graphic>
                </wp:inline>
              </w:drawing>
            </w:r>
          </w:p>
        </w:tc>
        <w:tc>
          <w:tcPr>
            <w:tcW w:w="700" w:type="dxa"/>
            <w:noWrap/>
            <w:tcMar>
              <w:top w:w="15" w:type="dxa"/>
              <w:left w:w="15" w:type="dxa"/>
              <w:right w:w="15" w:type="dxa"/>
            </w:tcMar>
            <w:vAlign w:val="center"/>
          </w:tcPr>
          <w:p w14:paraId="46F8FB41">
            <w:pPr>
              <w:widowControl/>
              <w:ind w:firstLine="0" w:firstLineChars="0"/>
              <w:jc w:val="center"/>
              <w:rPr>
                <w:rFonts w:hint="default" w:ascii="Times New Roman" w:hAnsi="Times New Roman" w:eastAsia="方正仿宋_GBK" w:cs="Times New Roman"/>
                <w:b/>
                <w:bCs/>
                <w:color w:val="auto"/>
                <w:szCs w:val="32"/>
                <w:highlight w:val="none"/>
                <w:u w:val="none"/>
              </w:rPr>
            </w:pPr>
            <w:r>
              <w:rPr>
                <w:rFonts w:hint="default" w:ascii="Times New Roman" w:hAnsi="Times New Roman" w:eastAsia="方正仿宋_GBK" w:cs="Times New Roman"/>
                <w:b/>
                <w:bCs/>
                <w:color w:val="auto"/>
                <w:kern w:val="0"/>
                <w:szCs w:val="32"/>
                <w:highlight w:val="none"/>
                <w:u w:val="none"/>
              </w:rPr>
              <w:t>玫红色</w:t>
            </w:r>
            <w:r>
              <w:rPr>
                <w:rFonts w:hint="default" w:ascii="Times New Roman" w:hAnsi="Times New Roman" w:eastAsia="方正仿宋_GBK" w:cs="Times New Roman"/>
                <w:b/>
                <w:bCs/>
                <w:color w:val="auto"/>
                <w:kern w:val="0"/>
                <w:szCs w:val="32"/>
                <w:highlight w:val="none"/>
                <w:u w:val="none"/>
              </w:rPr>
              <w:br w:type="textWrapping"/>
            </w:r>
            <w:r>
              <w:rPr>
                <w:rFonts w:hint="default" w:ascii="Times New Roman" w:hAnsi="Times New Roman" w:eastAsia="方正仿宋_GBK" w:cs="Times New Roman"/>
                <w:b/>
                <w:bCs/>
                <w:color w:val="auto"/>
                <w:kern w:val="0"/>
                <w:szCs w:val="32"/>
                <w:highlight w:val="none"/>
                <w:u w:val="none"/>
              </w:rPr>
              <w:t>（如图）</w:t>
            </w:r>
          </w:p>
        </w:tc>
      </w:tr>
      <w:tr w14:paraId="786C1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936" w:hRule="atLeast"/>
          <w:jc w:val="center"/>
        </w:trPr>
        <w:tc>
          <w:tcPr>
            <w:tcW w:w="432" w:type="dxa"/>
            <w:noWrap/>
            <w:tcMar>
              <w:top w:w="15" w:type="dxa"/>
              <w:left w:w="15" w:type="dxa"/>
              <w:right w:w="15" w:type="dxa"/>
            </w:tcMar>
            <w:vAlign w:val="center"/>
          </w:tcPr>
          <w:p w14:paraId="1B8F0D11">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19</w:t>
            </w:r>
          </w:p>
        </w:tc>
        <w:tc>
          <w:tcPr>
            <w:tcW w:w="1868" w:type="dxa"/>
            <w:noWrap/>
            <w:tcMar>
              <w:top w:w="15" w:type="dxa"/>
              <w:left w:w="15" w:type="dxa"/>
              <w:right w:w="15" w:type="dxa"/>
            </w:tcMar>
            <w:vAlign w:val="center"/>
          </w:tcPr>
          <w:p w14:paraId="59F50577">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彩叶草</w:t>
            </w:r>
          </w:p>
        </w:tc>
        <w:tc>
          <w:tcPr>
            <w:tcW w:w="2969" w:type="dxa"/>
            <w:noWrap/>
            <w:tcMar>
              <w:top w:w="15" w:type="dxa"/>
              <w:left w:w="15" w:type="dxa"/>
              <w:right w:w="15" w:type="dxa"/>
            </w:tcMar>
            <w:vAlign w:val="center"/>
          </w:tcPr>
          <w:p w14:paraId="27DF7A3A">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高度20-30cm，冠幅20-30cm</w:t>
            </w:r>
          </w:p>
        </w:tc>
        <w:tc>
          <w:tcPr>
            <w:tcW w:w="799" w:type="dxa"/>
            <w:noWrap/>
            <w:tcMar>
              <w:top w:w="15" w:type="dxa"/>
              <w:left w:w="15" w:type="dxa"/>
              <w:right w:w="15" w:type="dxa"/>
            </w:tcMar>
            <w:vAlign w:val="center"/>
          </w:tcPr>
          <w:p w14:paraId="4360CE4C">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30</w:t>
            </w:r>
          </w:p>
        </w:tc>
        <w:tc>
          <w:tcPr>
            <w:tcW w:w="890" w:type="dxa"/>
            <w:noWrap/>
            <w:tcMar>
              <w:top w:w="15" w:type="dxa"/>
              <w:left w:w="15" w:type="dxa"/>
              <w:right w:w="15" w:type="dxa"/>
            </w:tcMar>
            <w:vAlign w:val="center"/>
          </w:tcPr>
          <w:p w14:paraId="73D72188">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1F2E5C23">
            <w:pPr>
              <w:adjustRightInd w:val="0"/>
              <w:snapToGrid w:val="0"/>
              <w:spacing w:line="240" w:lineRule="auto"/>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inline distT="0" distB="0" distL="114300" distR="114300">
                  <wp:extent cx="485140" cy="816610"/>
                  <wp:effectExtent l="0" t="0" r="1016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7" cstate="print"/>
                          <a:stretch>
                            <a:fillRect/>
                          </a:stretch>
                        </pic:blipFill>
                        <pic:spPr>
                          <a:xfrm>
                            <a:off x="0" y="0"/>
                            <a:ext cx="485140" cy="816610"/>
                          </a:xfrm>
                          <a:prstGeom prst="rect">
                            <a:avLst/>
                          </a:prstGeom>
                          <a:noFill/>
                          <a:ln w="12700">
                            <a:noFill/>
                          </a:ln>
                        </pic:spPr>
                      </pic:pic>
                    </a:graphicData>
                  </a:graphic>
                </wp:inline>
              </w:drawing>
            </w:r>
          </w:p>
        </w:tc>
        <w:tc>
          <w:tcPr>
            <w:tcW w:w="700" w:type="dxa"/>
            <w:noWrap/>
            <w:tcMar>
              <w:top w:w="15" w:type="dxa"/>
              <w:left w:w="15" w:type="dxa"/>
              <w:right w:w="15" w:type="dxa"/>
            </w:tcMar>
            <w:vAlign w:val="center"/>
          </w:tcPr>
          <w:p w14:paraId="50917CC3">
            <w:pPr>
              <w:widowControl/>
              <w:ind w:firstLine="0" w:firstLineChars="0"/>
              <w:jc w:val="center"/>
              <w:rPr>
                <w:rFonts w:hint="default" w:ascii="Times New Roman" w:hAnsi="Times New Roman" w:eastAsia="方正仿宋_GBK" w:cs="Times New Roman"/>
                <w:b/>
                <w:bCs/>
                <w:color w:val="auto"/>
                <w:szCs w:val="32"/>
                <w:highlight w:val="none"/>
                <w:u w:val="none"/>
              </w:rPr>
            </w:pPr>
            <w:r>
              <w:rPr>
                <w:rFonts w:hint="default" w:ascii="Times New Roman" w:hAnsi="Times New Roman" w:eastAsia="方正仿宋_GBK" w:cs="Times New Roman"/>
                <w:b/>
                <w:bCs/>
                <w:color w:val="auto"/>
                <w:kern w:val="0"/>
                <w:szCs w:val="32"/>
                <w:highlight w:val="none"/>
                <w:u w:val="none"/>
              </w:rPr>
              <w:t>红色、黄色</w:t>
            </w:r>
            <w:r>
              <w:rPr>
                <w:rFonts w:hint="default" w:ascii="Times New Roman" w:hAnsi="Times New Roman" w:eastAsia="方正仿宋_GBK" w:cs="Times New Roman"/>
                <w:b/>
                <w:bCs/>
                <w:color w:val="auto"/>
                <w:kern w:val="0"/>
                <w:szCs w:val="32"/>
                <w:highlight w:val="none"/>
                <w:u w:val="none"/>
              </w:rPr>
              <w:br w:type="textWrapping"/>
            </w:r>
            <w:r>
              <w:rPr>
                <w:rFonts w:hint="default" w:ascii="Times New Roman" w:hAnsi="Times New Roman" w:eastAsia="方正仿宋_GBK" w:cs="Times New Roman"/>
                <w:b/>
                <w:bCs/>
                <w:color w:val="auto"/>
                <w:kern w:val="0"/>
                <w:szCs w:val="32"/>
                <w:highlight w:val="none"/>
                <w:u w:val="none"/>
              </w:rPr>
              <w:t>各一半</w:t>
            </w:r>
          </w:p>
        </w:tc>
      </w:tr>
      <w:tr w14:paraId="01D6C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76" w:hRule="atLeast"/>
          <w:jc w:val="center"/>
        </w:trPr>
        <w:tc>
          <w:tcPr>
            <w:tcW w:w="432" w:type="dxa"/>
            <w:noWrap/>
            <w:tcMar>
              <w:top w:w="15" w:type="dxa"/>
              <w:left w:w="15" w:type="dxa"/>
              <w:right w:w="15" w:type="dxa"/>
            </w:tcMar>
            <w:vAlign w:val="center"/>
          </w:tcPr>
          <w:p w14:paraId="664971BC">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20</w:t>
            </w:r>
          </w:p>
        </w:tc>
        <w:tc>
          <w:tcPr>
            <w:tcW w:w="1868" w:type="dxa"/>
            <w:noWrap/>
            <w:tcMar>
              <w:top w:w="15" w:type="dxa"/>
              <w:left w:w="15" w:type="dxa"/>
              <w:right w:w="15" w:type="dxa"/>
            </w:tcMar>
            <w:vAlign w:val="center"/>
          </w:tcPr>
          <w:p w14:paraId="2A9D2D5D">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球菊</w:t>
            </w:r>
          </w:p>
        </w:tc>
        <w:tc>
          <w:tcPr>
            <w:tcW w:w="2969" w:type="dxa"/>
            <w:noWrap/>
            <w:tcMar>
              <w:top w:w="15" w:type="dxa"/>
              <w:left w:w="15" w:type="dxa"/>
              <w:right w:w="15" w:type="dxa"/>
            </w:tcMar>
            <w:vAlign w:val="center"/>
          </w:tcPr>
          <w:p w14:paraId="6AE20A1F">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高度30-40cm，冠幅30-4cm</w:t>
            </w:r>
          </w:p>
        </w:tc>
        <w:tc>
          <w:tcPr>
            <w:tcW w:w="799" w:type="dxa"/>
            <w:noWrap/>
            <w:tcMar>
              <w:top w:w="15" w:type="dxa"/>
              <w:left w:w="15" w:type="dxa"/>
              <w:right w:w="15" w:type="dxa"/>
            </w:tcMar>
            <w:vAlign w:val="center"/>
          </w:tcPr>
          <w:p w14:paraId="7CAB3015">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20</w:t>
            </w:r>
          </w:p>
        </w:tc>
        <w:tc>
          <w:tcPr>
            <w:tcW w:w="890" w:type="dxa"/>
            <w:noWrap/>
            <w:tcMar>
              <w:top w:w="15" w:type="dxa"/>
              <w:left w:w="15" w:type="dxa"/>
              <w:right w:w="15" w:type="dxa"/>
            </w:tcMar>
            <w:vAlign w:val="center"/>
          </w:tcPr>
          <w:p w14:paraId="4E609A54">
            <w:pPr>
              <w:adjustRightInd w:val="0"/>
              <w:snapToGrid w:val="0"/>
              <w:spacing w:line="480" w:lineRule="exact"/>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盆</w:t>
            </w:r>
          </w:p>
        </w:tc>
        <w:tc>
          <w:tcPr>
            <w:tcW w:w="1410" w:type="dxa"/>
            <w:noWrap/>
            <w:tcMar>
              <w:top w:w="15" w:type="dxa"/>
              <w:left w:w="15" w:type="dxa"/>
              <w:right w:w="15" w:type="dxa"/>
            </w:tcMar>
            <w:vAlign w:val="center"/>
          </w:tcPr>
          <w:p w14:paraId="6B0D565D">
            <w:pPr>
              <w:adjustRightInd w:val="0"/>
              <w:snapToGrid w:val="0"/>
              <w:spacing w:line="240" w:lineRule="auto"/>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drawing>
                <wp:inline distT="0" distB="0" distL="114300" distR="114300">
                  <wp:extent cx="706120" cy="582930"/>
                  <wp:effectExtent l="0" t="0" r="1778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8" cstate="print"/>
                          <a:srcRect l="9390" t="45293" r="7628" b="3235"/>
                          <a:stretch>
                            <a:fillRect/>
                          </a:stretch>
                        </pic:blipFill>
                        <pic:spPr>
                          <a:xfrm>
                            <a:off x="0" y="0"/>
                            <a:ext cx="706120" cy="582930"/>
                          </a:xfrm>
                          <a:prstGeom prst="rect">
                            <a:avLst/>
                          </a:prstGeom>
                          <a:noFill/>
                          <a:ln w="12700">
                            <a:noFill/>
                          </a:ln>
                        </pic:spPr>
                      </pic:pic>
                    </a:graphicData>
                  </a:graphic>
                </wp:inline>
              </w:drawing>
            </w:r>
          </w:p>
        </w:tc>
        <w:tc>
          <w:tcPr>
            <w:tcW w:w="700" w:type="dxa"/>
            <w:noWrap/>
            <w:tcMar>
              <w:top w:w="15" w:type="dxa"/>
              <w:left w:w="15" w:type="dxa"/>
              <w:right w:w="15" w:type="dxa"/>
            </w:tcMar>
            <w:vAlign w:val="center"/>
          </w:tcPr>
          <w:p w14:paraId="79B7236B">
            <w:pPr>
              <w:widowControl/>
              <w:ind w:firstLine="0" w:firstLineChars="0"/>
              <w:jc w:val="center"/>
              <w:rPr>
                <w:rFonts w:hint="default" w:ascii="Times New Roman" w:hAnsi="Times New Roman" w:eastAsia="方正仿宋_GBK" w:cs="Times New Roman"/>
                <w:b/>
                <w:bCs/>
                <w:color w:val="auto"/>
                <w:szCs w:val="32"/>
                <w:highlight w:val="none"/>
                <w:u w:val="none"/>
              </w:rPr>
            </w:pPr>
            <w:r>
              <w:rPr>
                <w:rFonts w:hint="default" w:ascii="Times New Roman" w:hAnsi="Times New Roman" w:eastAsia="方正仿宋_GBK" w:cs="Times New Roman"/>
                <w:b/>
                <w:bCs/>
                <w:color w:val="auto"/>
                <w:kern w:val="0"/>
                <w:szCs w:val="32"/>
                <w:highlight w:val="none"/>
                <w:u w:val="none"/>
              </w:rPr>
              <w:t>黄色（如图）</w:t>
            </w:r>
          </w:p>
        </w:tc>
      </w:tr>
      <w:tr w14:paraId="3E2B2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76" w:hRule="atLeast"/>
          <w:jc w:val="center"/>
        </w:trPr>
        <w:tc>
          <w:tcPr>
            <w:tcW w:w="432" w:type="dxa"/>
            <w:noWrap/>
            <w:tcMar>
              <w:top w:w="15" w:type="dxa"/>
              <w:left w:w="15" w:type="dxa"/>
              <w:right w:w="15" w:type="dxa"/>
            </w:tcMar>
            <w:vAlign w:val="center"/>
          </w:tcPr>
          <w:p w14:paraId="279BDEC1">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21</w:t>
            </w:r>
          </w:p>
        </w:tc>
        <w:tc>
          <w:tcPr>
            <w:tcW w:w="1868" w:type="dxa"/>
            <w:noWrap/>
            <w:tcMar>
              <w:top w:w="15" w:type="dxa"/>
              <w:left w:w="15" w:type="dxa"/>
              <w:right w:w="15" w:type="dxa"/>
            </w:tcMar>
            <w:vAlign w:val="center"/>
          </w:tcPr>
          <w:p w14:paraId="21BD509C">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乌干达赪桐</w:t>
            </w:r>
          </w:p>
        </w:tc>
        <w:tc>
          <w:tcPr>
            <w:tcW w:w="2969" w:type="dxa"/>
            <w:noWrap/>
            <w:tcMar>
              <w:top w:w="15" w:type="dxa"/>
              <w:left w:w="15" w:type="dxa"/>
              <w:right w:w="15" w:type="dxa"/>
            </w:tcMar>
            <w:vAlign w:val="center"/>
          </w:tcPr>
          <w:p w14:paraId="76CA2784">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高度100-150cm，冠幅50-60cm</w:t>
            </w:r>
          </w:p>
        </w:tc>
        <w:tc>
          <w:tcPr>
            <w:tcW w:w="799" w:type="dxa"/>
            <w:noWrap/>
            <w:tcMar>
              <w:top w:w="15" w:type="dxa"/>
              <w:left w:w="15" w:type="dxa"/>
              <w:right w:w="15" w:type="dxa"/>
            </w:tcMar>
            <w:vAlign w:val="center"/>
          </w:tcPr>
          <w:p w14:paraId="445AF1A8">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6</w:t>
            </w:r>
          </w:p>
        </w:tc>
        <w:tc>
          <w:tcPr>
            <w:tcW w:w="890" w:type="dxa"/>
            <w:noWrap/>
            <w:tcMar>
              <w:top w:w="15" w:type="dxa"/>
              <w:left w:w="15" w:type="dxa"/>
              <w:right w:w="15" w:type="dxa"/>
            </w:tcMar>
            <w:vAlign w:val="center"/>
          </w:tcPr>
          <w:p w14:paraId="6FF599DD">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盆</w:t>
            </w:r>
          </w:p>
        </w:tc>
        <w:tc>
          <w:tcPr>
            <w:tcW w:w="1410" w:type="dxa"/>
            <w:noWrap/>
            <w:tcMar>
              <w:top w:w="15" w:type="dxa"/>
              <w:left w:w="15" w:type="dxa"/>
              <w:right w:w="15" w:type="dxa"/>
            </w:tcMar>
            <w:vAlign w:val="center"/>
          </w:tcPr>
          <w:p w14:paraId="3C1C9957">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highlight w:val="none"/>
                <w:u w:val="none"/>
              </w:rPr>
              <w:drawing>
                <wp:anchor distT="0" distB="0" distL="114300" distR="114300" simplePos="0" relativeHeight="251659264" behindDoc="1" locked="0" layoutInCell="1" allowOverlap="1">
                  <wp:simplePos x="0" y="0"/>
                  <wp:positionH relativeFrom="column">
                    <wp:posOffset>3175</wp:posOffset>
                  </wp:positionH>
                  <wp:positionV relativeFrom="paragraph">
                    <wp:posOffset>-1085850</wp:posOffset>
                  </wp:positionV>
                  <wp:extent cx="885825" cy="1066800"/>
                  <wp:effectExtent l="0" t="0" r="9525" b="0"/>
                  <wp:wrapTight wrapText="bothSides">
                    <wp:wrapPolygon>
                      <wp:start x="0" y="0"/>
                      <wp:lineTo x="0" y="21214"/>
                      <wp:lineTo x="21368" y="21214"/>
                      <wp:lineTo x="21368" y="0"/>
                      <wp:lineTo x="0" y="0"/>
                    </wp:wrapPolygon>
                  </wp:wrapTight>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85825" cy="1066800"/>
                          </a:xfrm>
                          <a:prstGeom prst="rect">
                            <a:avLst/>
                          </a:prstGeom>
                        </pic:spPr>
                      </pic:pic>
                    </a:graphicData>
                  </a:graphic>
                </wp:anchor>
              </w:drawing>
            </w:r>
          </w:p>
        </w:tc>
        <w:tc>
          <w:tcPr>
            <w:tcW w:w="700" w:type="dxa"/>
            <w:noWrap/>
            <w:tcMar>
              <w:top w:w="15" w:type="dxa"/>
              <w:left w:w="15" w:type="dxa"/>
              <w:right w:w="15" w:type="dxa"/>
            </w:tcMar>
            <w:vAlign w:val="center"/>
          </w:tcPr>
          <w:p w14:paraId="3033615E">
            <w:pPr>
              <w:widowControl/>
              <w:ind w:firstLine="0" w:firstLineChars="0"/>
              <w:jc w:val="center"/>
              <w:rPr>
                <w:rFonts w:hint="default" w:ascii="Times New Roman" w:hAnsi="Times New Roman" w:eastAsia="方正仿宋_GBK" w:cs="Times New Roman"/>
                <w:b/>
                <w:bCs/>
                <w:color w:val="auto"/>
                <w:kern w:val="0"/>
                <w:szCs w:val="32"/>
                <w:highlight w:val="none"/>
                <w:u w:val="none"/>
              </w:rPr>
            </w:pPr>
            <w:r>
              <w:rPr>
                <w:rFonts w:hint="default" w:ascii="Times New Roman" w:hAnsi="Times New Roman" w:eastAsia="方正仿宋_GBK" w:cs="Times New Roman"/>
                <w:b/>
                <w:bCs/>
                <w:color w:val="auto"/>
                <w:kern w:val="0"/>
                <w:szCs w:val="32"/>
                <w:highlight w:val="none"/>
                <w:u w:val="none"/>
              </w:rPr>
              <w:t>蓝色（如图）</w:t>
            </w:r>
          </w:p>
        </w:tc>
      </w:tr>
      <w:tr w14:paraId="74FE3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76" w:hRule="atLeast"/>
          <w:jc w:val="center"/>
        </w:trPr>
        <w:tc>
          <w:tcPr>
            <w:tcW w:w="432" w:type="dxa"/>
            <w:noWrap/>
            <w:tcMar>
              <w:top w:w="15" w:type="dxa"/>
              <w:left w:w="15" w:type="dxa"/>
              <w:right w:w="15" w:type="dxa"/>
            </w:tcMar>
            <w:vAlign w:val="center"/>
          </w:tcPr>
          <w:p w14:paraId="1880E20F">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22</w:t>
            </w:r>
          </w:p>
        </w:tc>
        <w:tc>
          <w:tcPr>
            <w:tcW w:w="1868" w:type="dxa"/>
            <w:noWrap/>
            <w:tcMar>
              <w:top w:w="15" w:type="dxa"/>
              <w:left w:w="15" w:type="dxa"/>
              <w:right w:w="15" w:type="dxa"/>
            </w:tcMar>
            <w:vAlign w:val="center"/>
          </w:tcPr>
          <w:p w14:paraId="236D2760">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琴叶榕</w:t>
            </w:r>
          </w:p>
        </w:tc>
        <w:tc>
          <w:tcPr>
            <w:tcW w:w="2969" w:type="dxa"/>
            <w:noWrap/>
            <w:tcMar>
              <w:top w:w="15" w:type="dxa"/>
              <w:left w:w="15" w:type="dxa"/>
              <w:right w:w="15" w:type="dxa"/>
            </w:tcMar>
            <w:vAlign w:val="center"/>
          </w:tcPr>
          <w:p w14:paraId="2D8C641E">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高度100-150cm，冠幅50-60cm</w:t>
            </w:r>
          </w:p>
        </w:tc>
        <w:tc>
          <w:tcPr>
            <w:tcW w:w="799" w:type="dxa"/>
            <w:noWrap/>
            <w:tcMar>
              <w:top w:w="15" w:type="dxa"/>
              <w:left w:w="15" w:type="dxa"/>
              <w:right w:w="15" w:type="dxa"/>
            </w:tcMar>
            <w:vAlign w:val="center"/>
          </w:tcPr>
          <w:p w14:paraId="7DE9AF5B">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w:t>
            </w:r>
          </w:p>
        </w:tc>
        <w:tc>
          <w:tcPr>
            <w:tcW w:w="890" w:type="dxa"/>
            <w:noWrap/>
            <w:tcMar>
              <w:top w:w="15" w:type="dxa"/>
              <w:left w:w="15" w:type="dxa"/>
              <w:right w:w="15" w:type="dxa"/>
            </w:tcMar>
            <w:vAlign w:val="center"/>
          </w:tcPr>
          <w:p w14:paraId="08F93BCF">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株</w:t>
            </w:r>
          </w:p>
        </w:tc>
        <w:tc>
          <w:tcPr>
            <w:tcW w:w="1410" w:type="dxa"/>
            <w:noWrap/>
            <w:tcMar>
              <w:top w:w="15" w:type="dxa"/>
              <w:left w:w="15" w:type="dxa"/>
              <w:right w:w="15" w:type="dxa"/>
            </w:tcMar>
            <w:vAlign w:val="center"/>
          </w:tcPr>
          <w:p w14:paraId="5C783084">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highlight w:val="none"/>
                <w:u w:val="none"/>
              </w:rPr>
              <w:drawing>
                <wp:anchor distT="0" distB="0" distL="114300" distR="114300" simplePos="0" relativeHeight="251660288" behindDoc="1" locked="0" layoutInCell="1" allowOverlap="1">
                  <wp:simplePos x="0" y="0"/>
                  <wp:positionH relativeFrom="column">
                    <wp:posOffset>2540</wp:posOffset>
                  </wp:positionH>
                  <wp:positionV relativeFrom="paragraph">
                    <wp:posOffset>0</wp:posOffset>
                  </wp:positionV>
                  <wp:extent cx="876300" cy="1588135"/>
                  <wp:effectExtent l="0" t="0" r="0" b="0"/>
                  <wp:wrapTight wrapText="bothSides">
                    <wp:wrapPolygon>
                      <wp:start x="0" y="0"/>
                      <wp:lineTo x="0" y="21246"/>
                      <wp:lineTo x="21130" y="21246"/>
                      <wp:lineTo x="21130" y="0"/>
                      <wp:lineTo x="0" y="0"/>
                    </wp:wrapPolygon>
                  </wp:wrapTight>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76300" cy="1588135"/>
                          </a:xfrm>
                          <a:prstGeom prst="rect">
                            <a:avLst/>
                          </a:prstGeom>
                        </pic:spPr>
                      </pic:pic>
                    </a:graphicData>
                  </a:graphic>
                </wp:anchor>
              </w:drawing>
            </w:r>
          </w:p>
        </w:tc>
        <w:tc>
          <w:tcPr>
            <w:tcW w:w="700" w:type="dxa"/>
            <w:noWrap/>
            <w:tcMar>
              <w:top w:w="15" w:type="dxa"/>
              <w:left w:w="15" w:type="dxa"/>
              <w:right w:w="15" w:type="dxa"/>
            </w:tcMar>
            <w:vAlign w:val="center"/>
          </w:tcPr>
          <w:p w14:paraId="09EA1A43">
            <w:pPr>
              <w:widowControl/>
              <w:ind w:firstLine="0" w:firstLineChars="0"/>
              <w:jc w:val="center"/>
              <w:rPr>
                <w:rFonts w:hint="default" w:ascii="Times New Roman" w:hAnsi="Times New Roman" w:eastAsia="方正仿宋_GBK" w:cs="Times New Roman"/>
                <w:b/>
                <w:bCs/>
                <w:color w:val="auto"/>
                <w:kern w:val="0"/>
                <w:szCs w:val="32"/>
                <w:highlight w:val="none"/>
                <w:u w:val="none"/>
              </w:rPr>
            </w:pPr>
            <w:r>
              <w:rPr>
                <w:rFonts w:hint="default" w:ascii="Times New Roman" w:hAnsi="Times New Roman" w:eastAsia="方正仿宋_GBK" w:cs="Times New Roman"/>
                <w:b/>
                <w:bCs/>
                <w:color w:val="auto"/>
                <w:kern w:val="0"/>
                <w:szCs w:val="32"/>
                <w:highlight w:val="none"/>
                <w:u w:val="none"/>
              </w:rPr>
              <w:t>绿色（如图）</w:t>
            </w:r>
          </w:p>
        </w:tc>
      </w:tr>
      <w:tr w14:paraId="1C6D9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76" w:hRule="atLeast"/>
          <w:jc w:val="center"/>
        </w:trPr>
        <w:tc>
          <w:tcPr>
            <w:tcW w:w="432" w:type="dxa"/>
            <w:noWrap/>
            <w:tcMar>
              <w:top w:w="15" w:type="dxa"/>
              <w:left w:w="15" w:type="dxa"/>
              <w:right w:w="15" w:type="dxa"/>
            </w:tcMar>
            <w:vAlign w:val="center"/>
          </w:tcPr>
          <w:p w14:paraId="584921E8">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23</w:t>
            </w:r>
          </w:p>
        </w:tc>
        <w:tc>
          <w:tcPr>
            <w:tcW w:w="1868" w:type="dxa"/>
            <w:noWrap/>
            <w:tcMar>
              <w:top w:w="15" w:type="dxa"/>
              <w:left w:w="15" w:type="dxa"/>
              <w:right w:w="15" w:type="dxa"/>
            </w:tcMar>
            <w:vAlign w:val="center"/>
          </w:tcPr>
          <w:p w14:paraId="08A693A2">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长春花</w:t>
            </w:r>
          </w:p>
        </w:tc>
        <w:tc>
          <w:tcPr>
            <w:tcW w:w="2969" w:type="dxa"/>
            <w:noWrap/>
            <w:tcMar>
              <w:top w:w="15" w:type="dxa"/>
              <w:left w:w="15" w:type="dxa"/>
              <w:right w:w="15" w:type="dxa"/>
            </w:tcMar>
            <w:vAlign w:val="center"/>
          </w:tcPr>
          <w:p w14:paraId="797A52DD">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高度20-30cm，冠幅15-20cm</w:t>
            </w:r>
          </w:p>
        </w:tc>
        <w:tc>
          <w:tcPr>
            <w:tcW w:w="799" w:type="dxa"/>
            <w:noWrap/>
            <w:tcMar>
              <w:top w:w="15" w:type="dxa"/>
              <w:left w:w="15" w:type="dxa"/>
              <w:right w:w="15" w:type="dxa"/>
            </w:tcMar>
            <w:vAlign w:val="center"/>
          </w:tcPr>
          <w:p w14:paraId="64C9DE25">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20</w:t>
            </w:r>
          </w:p>
        </w:tc>
        <w:tc>
          <w:tcPr>
            <w:tcW w:w="890" w:type="dxa"/>
            <w:noWrap/>
            <w:tcMar>
              <w:top w:w="15" w:type="dxa"/>
              <w:left w:w="15" w:type="dxa"/>
              <w:right w:w="15" w:type="dxa"/>
            </w:tcMar>
            <w:vAlign w:val="center"/>
          </w:tcPr>
          <w:p w14:paraId="2F5C2701">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7D512AF9">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highlight w:val="none"/>
                <w:u w:val="none"/>
              </w:rPr>
              <w:drawing>
                <wp:anchor distT="0" distB="0" distL="114300" distR="114300" simplePos="0" relativeHeight="251661312" behindDoc="1" locked="0" layoutInCell="1" allowOverlap="1">
                  <wp:simplePos x="0" y="0"/>
                  <wp:positionH relativeFrom="column">
                    <wp:posOffset>2540</wp:posOffset>
                  </wp:positionH>
                  <wp:positionV relativeFrom="paragraph">
                    <wp:posOffset>0</wp:posOffset>
                  </wp:positionV>
                  <wp:extent cx="876300" cy="768985"/>
                  <wp:effectExtent l="0" t="0" r="0" b="0"/>
                  <wp:wrapTight wrapText="bothSides">
                    <wp:wrapPolygon>
                      <wp:start x="0" y="0"/>
                      <wp:lineTo x="0" y="20869"/>
                      <wp:lineTo x="21130" y="20869"/>
                      <wp:lineTo x="21130" y="0"/>
                      <wp:lineTo x="0" y="0"/>
                    </wp:wrapPolygon>
                  </wp:wrapTight>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76300" cy="768985"/>
                          </a:xfrm>
                          <a:prstGeom prst="rect">
                            <a:avLst/>
                          </a:prstGeom>
                        </pic:spPr>
                      </pic:pic>
                    </a:graphicData>
                  </a:graphic>
                </wp:anchor>
              </w:drawing>
            </w:r>
          </w:p>
        </w:tc>
        <w:tc>
          <w:tcPr>
            <w:tcW w:w="700" w:type="dxa"/>
            <w:noWrap/>
            <w:tcMar>
              <w:top w:w="15" w:type="dxa"/>
              <w:left w:w="15" w:type="dxa"/>
              <w:right w:w="15" w:type="dxa"/>
            </w:tcMar>
            <w:vAlign w:val="center"/>
          </w:tcPr>
          <w:p w14:paraId="2DEA9BF4">
            <w:pPr>
              <w:widowControl/>
              <w:ind w:firstLine="0" w:firstLineChars="0"/>
              <w:jc w:val="center"/>
              <w:rPr>
                <w:rFonts w:hint="default" w:ascii="Times New Roman" w:hAnsi="Times New Roman" w:eastAsia="方正仿宋_GBK" w:cs="Times New Roman"/>
                <w:b/>
                <w:bCs/>
                <w:color w:val="auto"/>
                <w:kern w:val="0"/>
                <w:szCs w:val="32"/>
                <w:highlight w:val="none"/>
                <w:u w:val="none"/>
              </w:rPr>
            </w:pPr>
            <w:r>
              <w:rPr>
                <w:rFonts w:hint="default" w:ascii="Times New Roman" w:hAnsi="Times New Roman" w:eastAsia="方正仿宋_GBK" w:cs="Times New Roman"/>
                <w:b/>
                <w:bCs/>
                <w:color w:val="auto"/>
                <w:kern w:val="0"/>
                <w:szCs w:val="32"/>
                <w:highlight w:val="none"/>
                <w:u w:val="none"/>
              </w:rPr>
              <w:t>粉色（如图）</w:t>
            </w:r>
          </w:p>
        </w:tc>
      </w:tr>
      <w:tr w14:paraId="44935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76" w:hRule="atLeast"/>
          <w:jc w:val="center"/>
        </w:trPr>
        <w:tc>
          <w:tcPr>
            <w:tcW w:w="432" w:type="dxa"/>
            <w:noWrap/>
            <w:tcMar>
              <w:top w:w="15" w:type="dxa"/>
              <w:left w:w="15" w:type="dxa"/>
              <w:right w:w="15" w:type="dxa"/>
            </w:tcMar>
            <w:vAlign w:val="center"/>
          </w:tcPr>
          <w:p w14:paraId="347DA2E1">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24</w:t>
            </w:r>
          </w:p>
        </w:tc>
        <w:tc>
          <w:tcPr>
            <w:tcW w:w="1868" w:type="dxa"/>
            <w:noWrap/>
            <w:tcMar>
              <w:top w:w="15" w:type="dxa"/>
              <w:left w:w="15" w:type="dxa"/>
              <w:right w:w="15" w:type="dxa"/>
            </w:tcMar>
            <w:vAlign w:val="center"/>
          </w:tcPr>
          <w:p w14:paraId="52DE63EF">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蓝花鼠尾草</w:t>
            </w:r>
          </w:p>
        </w:tc>
        <w:tc>
          <w:tcPr>
            <w:tcW w:w="2969" w:type="dxa"/>
            <w:noWrap/>
            <w:tcMar>
              <w:top w:w="15" w:type="dxa"/>
              <w:left w:w="15" w:type="dxa"/>
              <w:right w:w="15" w:type="dxa"/>
            </w:tcMar>
            <w:vAlign w:val="center"/>
          </w:tcPr>
          <w:p w14:paraId="38ACABA1">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高度40-50cm，冠幅20-30cm</w:t>
            </w:r>
          </w:p>
        </w:tc>
        <w:tc>
          <w:tcPr>
            <w:tcW w:w="799" w:type="dxa"/>
            <w:noWrap/>
            <w:tcMar>
              <w:top w:w="15" w:type="dxa"/>
              <w:left w:w="15" w:type="dxa"/>
              <w:right w:w="15" w:type="dxa"/>
            </w:tcMar>
            <w:vAlign w:val="center"/>
          </w:tcPr>
          <w:p w14:paraId="5341173A">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20</w:t>
            </w:r>
          </w:p>
        </w:tc>
        <w:tc>
          <w:tcPr>
            <w:tcW w:w="890" w:type="dxa"/>
            <w:noWrap/>
            <w:tcMar>
              <w:top w:w="15" w:type="dxa"/>
              <w:left w:w="15" w:type="dxa"/>
              <w:right w:w="15" w:type="dxa"/>
            </w:tcMar>
            <w:vAlign w:val="center"/>
          </w:tcPr>
          <w:p w14:paraId="032500D0">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3D9CDEE4">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highlight w:val="none"/>
                <w:u w:val="none"/>
              </w:rPr>
              <w:drawing>
                <wp:anchor distT="0" distB="0" distL="114300" distR="114300" simplePos="0" relativeHeight="251662336" behindDoc="1" locked="0" layoutInCell="1" allowOverlap="1">
                  <wp:simplePos x="0" y="0"/>
                  <wp:positionH relativeFrom="column">
                    <wp:posOffset>2540</wp:posOffset>
                  </wp:positionH>
                  <wp:positionV relativeFrom="paragraph">
                    <wp:posOffset>0</wp:posOffset>
                  </wp:positionV>
                  <wp:extent cx="876300" cy="759460"/>
                  <wp:effectExtent l="0" t="0" r="0" b="2540"/>
                  <wp:wrapTight wrapText="bothSides">
                    <wp:wrapPolygon>
                      <wp:start x="0" y="0"/>
                      <wp:lineTo x="0" y="21130"/>
                      <wp:lineTo x="21130" y="21130"/>
                      <wp:lineTo x="21130" y="0"/>
                      <wp:lineTo x="0" y="0"/>
                    </wp:wrapPolygon>
                  </wp:wrapTight>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876300" cy="759460"/>
                          </a:xfrm>
                          <a:prstGeom prst="rect">
                            <a:avLst/>
                          </a:prstGeom>
                        </pic:spPr>
                      </pic:pic>
                    </a:graphicData>
                  </a:graphic>
                </wp:anchor>
              </w:drawing>
            </w:r>
          </w:p>
        </w:tc>
        <w:tc>
          <w:tcPr>
            <w:tcW w:w="700" w:type="dxa"/>
            <w:noWrap/>
            <w:tcMar>
              <w:top w:w="15" w:type="dxa"/>
              <w:left w:w="15" w:type="dxa"/>
              <w:right w:w="15" w:type="dxa"/>
            </w:tcMar>
            <w:vAlign w:val="center"/>
          </w:tcPr>
          <w:p w14:paraId="461F9491">
            <w:pPr>
              <w:widowControl/>
              <w:ind w:firstLine="0" w:firstLineChars="0"/>
              <w:jc w:val="center"/>
              <w:rPr>
                <w:rFonts w:hint="default" w:ascii="Times New Roman" w:hAnsi="Times New Roman" w:eastAsia="方正仿宋_GBK" w:cs="Times New Roman"/>
                <w:b/>
                <w:bCs/>
                <w:color w:val="auto"/>
                <w:kern w:val="0"/>
                <w:szCs w:val="32"/>
                <w:highlight w:val="none"/>
                <w:u w:val="none"/>
              </w:rPr>
            </w:pPr>
            <w:r>
              <w:rPr>
                <w:rFonts w:hint="default" w:ascii="Times New Roman" w:hAnsi="Times New Roman" w:eastAsia="方正仿宋_GBK" w:cs="Times New Roman"/>
                <w:b/>
                <w:bCs/>
                <w:color w:val="auto"/>
                <w:kern w:val="0"/>
                <w:szCs w:val="32"/>
                <w:highlight w:val="none"/>
                <w:u w:val="none"/>
              </w:rPr>
              <w:t>蓝色（如图）</w:t>
            </w:r>
          </w:p>
        </w:tc>
      </w:tr>
      <w:tr w14:paraId="74E88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76" w:hRule="atLeast"/>
          <w:jc w:val="center"/>
        </w:trPr>
        <w:tc>
          <w:tcPr>
            <w:tcW w:w="432" w:type="dxa"/>
            <w:noWrap/>
            <w:tcMar>
              <w:top w:w="15" w:type="dxa"/>
              <w:left w:w="15" w:type="dxa"/>
              <w:right w:w="15" w:type="dxa"/>
            </w:tcMar>
            <w:vAlign w:val="center"/>
          </w:tcPr>
          <w:p w14:paraId="62953EAF">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25</w:t>
            </w:r>
          </w:p>
        </w:tc>
        <w:tc>
          <w:tcPr>
            <w:tcW w:w="1868" w:type="dxa"/>
            <w:noWrap/>
            <w:tcMar>
              <w:top w:w="15" w:type="dxa"/>
              <w:left w:w="15" w:type="dxa"/>
              <w:right w:w="15" w:type="dxa"/>
            </w:tcMar>
            <w:vAlign w:val="center"/>
          </w:tcPr>
          <w:p w14:paraId="1292B990">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佛甲草</w:t>
            </w:r>
          </w:p>
        </w:tc>
        <w:tc>
          <w:tcPr>
            <w:tcW w:w="2969" w:type="dxa"/>
            <w:noWrap/>
            <w:tcMar>
              <w:top w:w="15" w:type="dxa"/>
              <w:left w:w="15" w:type="dxa"/>
              <w:right w:w="15" w:type="dxa"/>
            </w:tcMar>
            <w:vAlign w:val="center"/>
          </w:tcPr>
          <w:p w14:paraId="21E571B3">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高度10-15cm，冠幅10-15cm</w:t>
            </w:r>
          </w:p>
        </w:tc>
        <w:tc>
          <w:tcPr>
            <w:tcW w:w="799" w:type="dxa"/>
            <w:noWrap/>
            <w:tcMar>
              <w:top w:w="15" w:type="dxa"/>
              <w:left w:w="15" w:type="dxa"/>
              <w:right w:w="15" w:type="dxa"/>
            </w:tcMar>
            <w:vAlign w:val="center"/>
          </w:tcPr>
          <w:p w14:paraId="7A47B631">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30</w:t>
            </w:r>
          </w:p>
        </w:tc>
        <w:tc>
          <w:tcPr>
            <w:tcW w:w="890" w:type="dxa"/>
            <w:noWrap/>
            <w:tcMar>
              <w:top w:w="15" w:type="dxa"/>
              <w:left w:w="15" w:type="dxa"/>
              <w:right w:w="15" w:type="dxa"/>
            </w:tcMar>
            <w:vAlign w:val="center"/>
          </w:tcPr>
          <w:p w14:paraId="2C2571A9">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33861D9D">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highlight w:val="none"/>
                <w:u w:val="none"/>
              </w:rPr>
              <w:drawing>
                <wp:anchor distT="0" distB="0" distL="114300" distR="114300" simplePos="0" relativeHeight="251663360" behindDoc="1" locked="0" layoutInCell="1" allowOverlap="1">
                  <wp:simplePos x="0" y="0"/>
                  <wp:positionH relativeFrom="column">
                    <wp:posOffset>2540</wp:posOffset>
                  </wp:positionH>
                  <wp:positionV relativeFrom="paragraph">
                    <wp:posOffset>0</wp:posOffset>
                  </wp:positionV>
                  <wp:extent cx="876300" cy="964565"/>
                  <wp:effectExtent l="0" t="0" r="0" b="6985"/>
                  <wp:wrapTight wrapText="bothSides">
                    <wp:wrapPolygon>
                      <wp:start x="0" y="0"/>
                      <wp:lineTo x="0" y="21330"/>
                      <wp:lineTo x="21130" y="21330"/>
                      <wp:lineTo x="21130" y="0"/>
                      <wp:lineTo x="0" y="0"/>
                    </wp:wrapPolygon>
                  </wp:wrapTight>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876300" cy="964565"/>
                          </a:xfrm>
                          <a:prstGeom prst="rect">
                            <a:avLst/>
                          </a:prstGeom>
                        </pic:spPr>
                      </pic:pic>
                    </a:graphicData>
                  </a:graphic>
                </wp:anchor>
              </w:drawing>
            </w:r>
          </w:p>
        </w:tc>
        <w:tc>
          <w:tcPr>
            <w:tcW w:w="700" w:type="dxa"/>
            <w:noWrap/>
            <w:tcMar>
              <w:top w:w="15" w:type="dxa"/>
              <w:left w:w="15" w:type="dxa"/>
              <w:right w:w="15" w:type="dxa"/>
            </w:tcMar>
            <w:vAlign w:val="center"/>
          </w:tcPr>
          <w:p w14:paraId="3B2AD2DF">
            <w:pPr>
              <w:widowControl/>
              <w:ind w:firstLine="0" w:firstLineChars="0"/>
              <w:jc w:val="center"/>
              <w:rPr>
                <w:rFonts w:hint="default" w:ascii="Times New Roman" w:hAnsi="Times New Roman" w:eastAsia="方正仿宋_GBK" w:cs="Times New Roman"/>
                <w:b/>
                <w:bCs/>
                <w:color w:val="auto"/>
                <w:kern w:val="0"/>
                <w:szCs w:val="32"/>
                <w:highlight w:val="none"/>
                <w:u w:val="none"/>
              </w:rPr>
            </w:pPr>
            <w:r>
              <w:rPr>
                <w:rFonts w:hint="default" w:ascii="Times New Roman" w:hAnsi="Times New Roman" w:eastAsia="方正仿宋_GBK" w:cs="Times New Roman"/>
                <w:b/>
                <w:bCs/>
                <w:color w:val="auto"/>
                <w:kern w:val="0"/>
                <w:szCs w:val="32"/>
                <w:highlight w:val="none"/>
                <w:u w:val="none"/>
              </w:rPr>
              <w:t>绿色（如图）</w:t>
            </w:r>
          </w:p>
        </w:tc>
      </w:tr>
      <w:tr w14:paraId="5A6F2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76" w:hRule="atLeast"/>
          <w:jc w:val="center"/>
        </w:trPr>
        <w:tc>
          <w:tcPr>
            <w:tcW w:w="432" w:type="dxa"/>
            <w:noWrap/>
            <w:tcMar>
              <w:top w:w="15" w:type="dxa"/>
              <w:left w:w="15" w:type="dxa"/>
              <w:right w:w="15" w:type="dxa"/>
            </w:tcMar>
            <w:vAlign w:val="center"/>
          </w:tcPr>
          <w:p w14:paraId="18DF9151">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26</w:t>
            </w:r>
          </w:p>
        </w:tc>
        <w:tc>
          <w:tcPr>
            <w:tcW w:w="1868" w:type="dxa"/>
            <w:noWrap/>
            <w:tcMar>
              <w:top w:w="15" w:type="dxa"/>
              <w:left w:w="15" w:type="dxa"/>
              <w:right w:w="15" w:type="dxa"/>
            </w:tcMar>
            <w:vAlign w:val="center"/>
          </w:tcPr>
          <w:p w14:paraId="53D69EE0">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金叶石菖蒲</w:t>
            </w:r>
          </w:p>
        </w:tc>
        <w:tc>
          <w:tcPr>
            <w:tcW w:w="2969" w:type="dxa"/>
            <w:noWrap/>
            <w:tcMar>
              <w:top w:w="15" w:type="dxa"/>
              <w:left w:w="15" w:type="dxa"/>
              <w:right w:w="15" w:type="dxa"/>
            </w:tcMar>
            <w:vAlign w:val="center"/>
          </w:tcPr>
          <w:p w14:paraId="6B99D808">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高度25-30cm，冠幅10-15cm</w:t>
            </w:r>
          </w:p>
        </w:tc>
        <w:tc>
          <w:tcPr>
            <w:tcW w:w="799" w:type="dxa"/>
            <w:noWrap/>
            <w:tcMar>
              <w:top w:w="15" w:type="dxa"/>
              <w:left w:w="15" w:type="dxa"/>
              <w:right w:w="15" w:type="dxa"/>
            </w:tcMar>
            <w:vAlign w:val="center"/>
          </w:tcPr>
          <w:p w14:paraId="080190E3">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20</w:t>
            </w:r>
          </w:p>
        </w:tc>
        <w:tc>
          <w:tcPr>
            <w:tcW w:w="890" w:type="dxa"/>
            <w:noWrap/>
            <w:tcMar>
              <w:top w:w="15" w:type="dxa"/>
              <w:left w:w="15" w:type="dxa"/>
              <w:right w:w="15" w:type="dxa"/>
            </w:tcMar>
            <w:vAlign w:val="center"/>
          </w:tcPr>
          <w:p w14:paraId="3F20102F">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4C19ABFF">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highlight w:val="none"/>
                <w:u w:val="none"/>
              </w:rPr>
              <w:drawing>
                <wp:anchor distT="0" distB="0" distL="114300" distR="114300" simplePos="0" relativeHeight="251664384" behindDoc="1" locked="0" layoutInCell="1" allowOverlap="1">
                  <wp:simplePos x="0" y="0"/>
                  <wp:positionH relativeFrom="column">
                    <wp:posOffset>2540</wp:posOffset>
                  </wp:positionH>
                  <wp:positionV relativeFrom="paragraph">
                    <wp:posOffset>0</wp:posOffset>
                  </wp:positionV>
                  <wp:extent cx="876300" cy="788035"/>
                  <wp:effectExtent l="0" t="0" r="0" b="0"/>
                  <wp:wrapTight wrapText="bothSides">
                    <wp:wrapPolygon>
                      <wp:start x="0" y="0"/>
                      <wp:lineTo x="0" y="20886"/>
                      <wp:lineTo x="21130" y="20886"/>
                      <wp:lineTo x="21130" y="0"/>
                      <wp:lineTo x="0" y="0"/>
                    </wp:wrapPolygon>
                  </wp:wrapTight>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76300" cy="788035"/>
                          </a:xfrm>
                          <a:prstGeom prst="rect">
                            <a:avLst/>
                          </a:prstGeom>
                        </pic:spPr>
                      </pic:pic>
                    </a:graphicData>
                  </a:graphic>
                </wp:anchor>
              </w:drawing>
            </w:r>
          </w:p>
        </w:tc>
        <w:tc>
          <w:tcPr>
            <w:tcW w:w="700" w:type="dxa"/>
            <w:noWrap/>
            <w:tcMar>
              <w:top w:w="15" w:type="dxa"/>
              <w:left w:w="15" w:type="dxa"/>
              <w:right w:w="15" w:type="dxa"/>
            </w:tcMar>
            <w:vAlign w:val="center"/>
          </w:tcPr>
          <w:p w14:paraId="0FE83613">
            <w:pPr>
              <w:widowControl/>
              <w:ind w:firstLine="0" w:firstLineChars="0"/>
              <w:jc w:val="center"/>
              <w:rPr>
                <w:rFonts w:hint="default" w:ascii="Times New Roman" w:hAnsi="Times New Roman" w:eastAsia="方正仿宋_GBK" w:cs="Times New Roman"/>
                <w:b/>
                <w:bCs/>
                <w:color w:val="auto"/>
                <w:kern w:val="0"/>
                <w:szCs w:val="32"/>
                <w:highlight w:val="none"/>
                <w:u w:val="none"/>
              </w:rPr>
            </w:pPr>
            <w:r>
              <w:rPr>
                <w:rFonts w:hint="default" w:ascii="Times New Roman" w:hAnsi="Times New Roman" w:eastAsia="方正仿宋_GBK" w:cs="Times New Roman"/>
                <w:b/>
                <w:bCs/>
                <w:color w:val="auto"/>
                <w:kern w:val="0"/>
                <w:szCs w:val="32"/>
                <w:highlight w:val="none"/>
                <w:u w:val="none"/>
              </w:rPr>
              <w:t>金黄色（如图）</w:t>
            </w:r>
          </w:p>
        </w:tc>
      </w:tr>
      <w:tr w14:paraId="7892D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76" w:hRule="atLeast"/>
          <w:jc w:val="center"/>
        </w:trPr>
        <w:tc>
          <w:tcPr>
            <w:tcW w:w="432" w:type="dxa"/>
            <w:noWrap/>
            <w:tcMar>
              <w:top w:w="15" w:type="dxa"/>
              <w:left w:w="15" w:type="dxa"/>
              <w:right w:w="15" w:type="dxa"/>
            </w:tcMar>
            <w:vAlign w:val="center"/>
          </w:tcPr>
          <w:p w14:paraId="74694C0A">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27</w:t>
            </w:r>
          </w:p>
        </w:tc>
        <w:tc>
          <w:tcPr>
            <w:tcW w:w="1868" w:type="dxa"/>
            <w:noWrap/>
            <w:tcMar>
              <w:top w:w="15" w:type="dxa"/>
              <w:left w:w="15" w:type="dxa"/>
              <w:right w:w="15" w:type="dxa"/>
            </w:tcMar>
            <w:vAlign w:val="center"/>
          </w:tcPr>
          <w:p w14:paraId="06970AD5">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银叶菊</w:t>
            </w:r>
          </w:p>
        </w:tc>
        <w:tc>
          <w:tcPr>
            <w:tcW w:w="2969" w:type="dxa"/>
            <w:noWrap/>
            <w:tcMar>
              <w:top w:w="15" w:type="dxa"/>
              <w:left w:w="15" w:type="dxa"/>
              <w:right w:w="15" w:type="dxa"/>
            </w:tcMar>
            <w:vAlign w:val="center"/>
          </w:tcPr>
          <w:p w14:paraId="6B872FC5">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高度25-30cm，冠幅10-15cm</w:t>
            </w:r>
          </w:p>
        </w:tc>
        <w:tc>
          <w:tcPr>
            <w:tcW w:w="799" w:type="dxa"/>
            <w:noWrap/>
            <w:tcMar>
              <w:top w:w="15" w:type="dxa"/>
              <w:left w:w="15" w:type="dxa"/>
              <w:right w:w="15" w:type="dxa"/>
            </w:tcMar>
            <w:vAlign w:val="center"/>
          </w:tcPr>
          <w:p w14:paraId="3C4080B8">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12</w:t>
            </w:r>
          </w:p>
        </w:tc>
        <w:tc>
          <w:tcPr>
            <w:tcW w:w="890" w:type="dxa"/>
            <w:noWrap/>
            <w:tcMar>
              <w:top w:w="15" w:type="dxa"/>
              <w:left w:w="15" w:type="dxa"/>
              <w:right w:w="15" w:type="dxa"/>
            </w:tcMar>
            <w:vAlign w:val="center"/>
          </w:tcPr>
          <w:p w14:paraId="1196D8E8">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630BE963">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highlight w:val="none"/>
                <w:u w:val="none"/>
              </w:rPr>
              <w:drawing>
                <wp:anchor distT="0" distB="0" distL="114300" distR="114300" simplePos="0" relativeHeight="251665408" behindDoc="1" locked="0" layoutInCell="1" allowOverlap="1">
                  <wp:simplePos x="0" y="0"/>
                  <wp:positionH relativeFrom="column">
                    <wp:posOffset>2540</wp:posOffset>
                  </wp:positionH>
                  <wp:positionV relativeFrom="paragraph">
                    <wp:posOffset>0</wp:posOffset>
                  </wp:positionV>
                  <wp:extent cx="876300" cy="734695"/>
                  <wp:effectExtent l="0" t="0" r="0" b="8255"/>
                  <wp:wrapTight wrapText="bothSides">
                    <wp:wrapPolygon>
                      <wp:start x="0" y="0"/>
                      <wp:lineTo x="0" y="21283"/>
                      <wp:lineTo x="21130" y="21283"/>
                      <wp:lineTo x="21130" y="0"/>
                      <wp:lineTo x="0" y="0"/>
                    </wp:wrapPolygon>
                  </wp:wrapTight>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76300" cy="734695"/>
                          </a:xfrm>
                          <a:prstGeom prst="rect">
                            <a:avLst/>
                          </a:prstGeom>
                        </pic:spPr>
                      </pic:pic>
                    </a:graphicData>
                  </a:graphic>
                </wp:anchor>
              </w:drawing>
            </w:r>
          </w:p>
        </w:tc>
        <w:tc>
          <w:tcPr>
            <w:tcW w:w="700" w:type="dxa"/>
            <w:noWrap/>
            <w:tcMar>
              <w:top w:w="15" w:type="dxa"/>
              <w:left w:w="15" w:type="dxa"/>
              <w:right w:w="15" w:type="dxa"/>
            </w:tcMar>
            <w:vAlign w:val="center"/>
          </w:tcPr>
          <w:p w14:paraId="5B056224">
            <w:pPr>
              <w:widowControl/>
              <w:ind w:firstLine="0" w:firstLineChars="0"/>
              <w:jc w:val="center"/>
              <w:rPr>
                <w:rFonts w:hint="default" w:ascii="Times New Roman" w:hAnsi="Times New Roman" w:eastAsia="方正仿宋_GBK" w:cs="Times New Roman"/>
                <w:b/>
                <w:bCs/>
                <w:color w:val="auto"/>
                <w:kern w:val="0"/>
                <w:szCs w:val="32"/>
                <w:highlight w:val="none"/>
                <w:u w:val="none"/>
              </w:rPr>
            </w:pPr>
            <w:r>
              <w:rPr>
                <w:rFonts w:hint="default" w:ascii="Times New Roman" w:hAnsi="Times New Roman" w:eastAsia="方正仿宋_GBK" w:cs="Times New Roman"/>
                <w:b/>
                <w:bCs/>
                <w:color w:val="auto"/>
                <w:kern w:val="0"/>
                <w:szCs w:val="32"/>
                <w:highlight w:val="none"/>
                <w:u w:val="none"/>
              </w:rPr>
              <w:t>银白色（如图）</w:t>
            </w:r>
          </w:p>
        </w:tc>
      </w:tr>
      <w:tr w14:paraId="396B4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76" w:hRule="atLeast"/>
          <w:jc w:val="center"/>
        </w:trPr>
        <w:tc>
          <w:tcPr>
            <w:tcW w:w="432" w:type="dxa"/>
            <w:noWrap/>
            <w:tcMar>
              <w:top w:w="15" w:type="dxa"/>
              <w:left w:w="15" w:type="dxa"/>
              <w:right w:w="15" w:type="dxa"/>
            </w:tcMar>
            <w:vAlign w:val="center"/>
          </w:tcPr>
          <w:p w14:paraId="3547D928">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28</w:t>
            </w:r>
          </w:p>
        </w:tc>
        <w:tc>
          <w:tcPr>
            <w:tcW w:w="1868" w:type="dxa"/>
            <w:noWrap/>
            <w:tcMar>
              <w:top w:w="15" w:type="dxa"/>
              <w:left w:w="15" w:type="dxa"/>
              <w:right w:w="15" w:type="dxa"/>
            </w:tcMar>
            <w:vAlign w:val="center"/>
          </w:tcPr>
          <w:p w14:paraId="206297CB">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满天星</w:t>
            </w:r>
          </w:p>
        </w:tc>
        <w:tc>
          <w:tcPr>
            <w:tcW w:w="2969" w:type="dxa"/>
            <w:noWrap/>
            <w:tcMar>
              <w:top w:w="15" w:type="dxa"/>
              <w:left w:w="15" w:type="dxa"/>
              <w:right w:w="15" w:type="dxa"/>
            </w:tcMar>
            <w:vAlign w:val="center"/>
          </w:tcPr>
          <w:p w14:paraId="01660C6F">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高度25-30cm，冠幅20-30cm</w:t>
            </w:r>
          </w:p>
        </w:tc>
        <w:tc>
          <w:tcPr>
            <w:tcW w:w="799" w:type="dxa"/>
            <w:noWrap/>
            <w:tcMar>
              <w:top w:w="15" w:type="dxa"/>
              <w:left w:w="15" w:type="dxa"/>
              <w:right w:w="15" w:type="dxa"/>
            </w:tcMar>
            <w:vAlign w:val="center"/>
          </w:tcPr>
          <w:p w14:paraId="42F7AEF4">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12</w:t>
            </w:r>
          </w:p>
        </w:tc>
        <w:tc>
          <w:tcPr>
            <w:tcW w:w="890" w:type="dxa"/>
            <w:noWrap/>
            <w:tcMar>
              <w:top w:w="15" w:type="dxa"/>
              <w:left w:w="15" w:type="dxa"/>
              <w:right w:w="15" w:type="dxa"/>
            </w:tcMar>
            <w:vAlign w:val="center"/>
          </w:tcPr>
          <w:p w14:paraId="32FF9C10">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1312D374">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highlight w:val="none"/>
                <w:u w:val="none"/>
              </w:rPr>
              <w:drawing>
                <wp:anchor distT="0" distB="0" distL="114300" distR="114300" simplePos="0" relativeHeight="251666432" behindDoc="1" locked="0" layoutInCell="1" allowOverlap="1">
                  <wp:simplePos x="0" y="0"/>
                  <wp:positionH relativeFrom="column">
                    <wp:posOffset>2540</wp:posOffset>
                  </wp:positionH>
                  <wp:positionV relativeFrom="paragraph">
                    <wp:posOffset>0</wp:posOffset>
                  </wp:positionV>
                  <wp:extent cx="876300" cy="718820"/>
                  <wp:effectExtent l="0" t="0" r="0" b="5080"/>
                  <wp:wrapTight wrapText="bothSides">
                    <wp:wrapPolygon>
                      <wp:start x="0" y="0"/>
                      <wp:lineTo x="0" y="21180"/>
                      <wp:lineTo x="21130" y="21180"/>
                      <wp:lineTo x="21130" y="0"/>
                      <wp:lineTo x="0" y="0"/>
                    </wp:wrapPolygon>
                  </wp:wrapTight>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876300" cy="718820"/>
                          </a:xfrm>
                          <a:prstGeom prst="rect">
                            <a:avLst/>
                          </a:prstGeom>
                        </pic:spPr>
                      </pic:pic>
                    </a:graphicData>
                  </a:graphic>
                </wp:anchor>
              </w:drawing>
            </w:r>
          </w:p>
        </w:tc>
        <w:tc>
          <w:tcPr>
            <w:tcW w:w="700" w:type="dxa"/>
            <w:noWrap/>
            <w:tcMar>
              <w:top w:w="15" w:type="dxa"/>
              <w:left w:w="15" w:type="dxa"/>
              <w:right w:w="15" w:type="dxa"/>
            </w:tcMar>
            <w:vAlign w:val="center"/>
          </w:tcPr>
          <w:p w14:paraId="5446C11C">
            <w:pPr>
              <w:widowControl/>
              <w:ind w:firstLine="0" w:firstLineChars="0"/>
              <w:jc w:val="center"/>
              <w:rPr>
                <w:rFonts w:hint="default" w:ascii="Times New Roman" w:hAnsi="Times New Roman" w:eastAsia="方正仿宋_GBK" w:cs="Times New Roman"/>
                <w:b/>
                <w:bCs/>
                <w:color w:val="auto"/>
                <w:kern w:val="0"/>
                <w:szCs w:val="32"/>
                <w:highlight w:val="none"/>
                <w:u w:val="none"/>
              </w:rPr>
            </w:pPr>
            <w:r>
              <w:rPr>
                <w:rFonts w:hint="default" w:ascii="Times New Roman" w:hAnsi="Times New Roman" w:eastAsia="方正仿宋_GBK" w:cs="Times New Roman"/>
                <w:b/>
                <w:bCs/>
                <w:color w:val="auto"/>
                <w:kern w:val="0"/>
                <w:szCs w:val="32"/>
                <w:highlight w:val="none"/>
                <w:u w:val="none"/>
              </w:rPr>
              <w:t>白色（如图）</w:t>
            </w:r>
          </w:p>
        </w:tc>
      </w:tr>
      <w:tr w14:paraId="7B742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76" w:hRule="atLeast"/>
          <w:jc w:val="center"/>
        </w:trPr>
        <w:tc>
          <w:tcPr>
            <w:tcW w:w="432" w:type="dxa"/>
            <w:noWrap/>
            <w:tcMar>
              <w:top w:w="15" w:type="dxa"/>
              <w:left w:w="15" w:type="dxa"/>
              <w:right w:w="15" w:type="dxa"/>
            </w:tcMar>
            <w:vAlign w:val="center"/>
          </w:tcPr>
          <w:p w14:paraId="63021C5E">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29</w:t>
            </w:r>
          </w:p>
        </w:tc>
        <w:tc>
          <w:tcPr>
            <w:tcW w:w="1868" w:type="dxa"/>
            <w:noWrap/>
            <w:tcMar>
              <w:top w:w="15" w:type="dxa"/>
              <w:left w:w="15" w:type="dxa"/>
              <w:right w:w="15" w:type="dxa"/>
            </w:tcMar>
            <w:vAlign w:val="center"/>
          </w:tcPr>
          <w:p w14:paraId="630726DA">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孔雀竹芋</w:t>
            </w:r>
          </w:p>
        </w:tc>
        <w:tc>
          <w:tcPr>
            <w:tcW w:w="2969" w:type="dxa"/>
            <w:noWrap/>
            <w:tcMar>
              <w:top w:w="15" w:type="dxa"/>
              <w:left w:w="15" w:type="dxa"/>
              <w:right w:w="15" w:type="dxa"/>
            </w:tcMar>
            <w:vAlign w:val="center"/>
          </w:tcPr>
          <w:p w14:paraId="246A57D5">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高度25-30cm，冠幅20-30cm</w:t>
            </w:r>
          </w:p>
        </w:tc>
        <w:tc>
          <w:tcPr>
            <w:tcW w:w="799" w:type="dxa"/>
            <w:noWrap/>
            <w:tcMar>
              <w:top w:w="15" w:type="dxa"/>
              <w:left w:w="15" w:type="dxa"/>
              <w:right w:w="15" w:type="dxa"/>
            </w:tcMar>
            <w:vAlign w:val="center"/>
          </w:tcPr>
          <w:p w14:paraId="1EB849AB">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12</w:t>
            </w:r>
          </w:p>
        </w:tc>
        <w:tc>
          <w:tcPr>
            <w:tcW w:w="890" w:type="dxa"/>
            <w:noWrap/>
            <w:tcMar>
              <w:top w:w="15" w:type="dxa"/>
              <w:left w:w="15" w:type="dxa"/>
              <w:right w:w="15" w:type="dxa"/>
            </w:tcMar>
            <w:vAlign w:val="center"/>
          </w:tcPr>
          <w:p w14:paraId="1EEEDCF2">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袋</w:t>
            </w:r>
          </w:p>
        </w:tc>
        <w:tc>
          <w:tcPr>
            <w:tcW w:w="1410" w:type="dxa"/>
            <w:noWrap/>
            <w:tcMar>
              <w:top w:w="15" w:type="dxa"/>
              <w:left w:w="15" w:type="dxa"/>
              <w:right w:w="15" w:type="dxa"/>
            </w:tcMar>
            <w:vAlign w:val="center"/>
          </w:tcPr>
          <w:p w14:paraId="4C9EEFC1">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highlight w:val="none"/>
                <w:u w:val="none"/>
              </w:rPr>
              <w:drawing>
                <wp:anchor distT="0" distB="0" distL="114300" distR="114300" simplePos="0" relativeHeight="251667456" behindDoc="1" locked="0" layoutInCell="1" allowOverlap="1">
                  <wp:simplePos x="0" y="0"/>
                  <wp:positionH relativeFrom="column">
                    <wp:posOffset>2540</wp:posOffset>
                  </wp:positionH>
                  <wp:positionV relativeFrom="paragraph">
                    <wp:posOffset>0</wp:posOffset>
                  </wp:positionV>
                  <wp:extent cx="876300" cy="782320"/>
                  <wp:effectExtent l="0" t="0" r="0" b="0"/>
                  <wp:wrapTight wrapText="bothSides">
                    <wp:wrapPolygon>
                      <wp:start x="0" y="0"/>
                      <wp:lineTo x="0" y="21039"/>
                      <wp:lineTo x="21130" y="21039"/>
                      <wp:lineTo x="21130" y="0"/>
                      <wp:lineTo x="0" y="0"/>
                    </wp:wrapPolygon>
                  </wp:wrapTight>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76300" cy="782320"/>
                          </a:xfrm>
                          <a:prstGeom prst="rect">
                            <a:avLst/>
                          </a:prstGeom>
                        </pic:spPr>
                      </pic:pic>
                    </a:graphicData>
                  </a:graphic>
                </wp:anchor>
              </w:drawing>
            </w:r>
          </w:p>
        </w:tc>
        <w:tc>
          <w:tcPr>
            <w:tcW w:w="700" w:type="dxa"/>
            <w:noWrap/>
            <w:tcMar>
              <w:top w:w="15" w:type="dxa"/>
              <w:left w:w="15" w:type="dxa"/>
              <w:right w:w="15" w:type="dxa"/>
            </w:tcMar>
            <w:vAlign w:val="center"/>
          </w:tcPr>
          <w:p w14:paraId="08608FAA">
            <w:pPr>
              <w:widowControl/>
              <w:ind w:firstLine="0" w:firstLineChars="0"/>
              <w:jc w:val="center"/>
              <w:rPr>
                <w:rFonts w:hint="default" w:ascii="Times New Roman" w:hAnsi="Times New Roman" w:eastAsia="方正仿宋_GBK" w:cs="Times New Roman"/>
                <w:b/>
                <w:bCs/>
                <w:color w:val="auto"/>
                <w:kern w:val="0"/>
                <w:szCs w:val="32"/>
                <w:highlight w:val="none"/>
                <w:u w:val="none"/>
              </w:rPr>
            </w:pPr>
            <w:r>
              <w:rPr>
                <w:rFonts w:hint="default" w:ascii="Times New Roman" w:hAnsi="Times New Roman" w:eastAsia="方正仿宋_GBK" w:cs="Times New Roman"/>
                <w:b/>
                <w:bCs/>
                <w:color w:val="auto"/>
                <w:kern w:val="0"/>
                <w:szCs w:val="32"/>
                <w:highlight w:val="none"/>
                <w:u w:val="none"/>
              </w:rPr>
              <w:t>黄绿色（如图）</w:t>
            </w:r>
          </w:p>
        </w:tc>
      </w:tr>
      <w:tr w14:paraId="5A339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7" w:type="dxa"/>
            <w:left w:w="17" w:type="dxa"/>
            <w:bottom w:w="17" w:type="dxa"/>
            <w:right w:w="17" w:type="dxa"/>
          </w:tblCellMar>
        </w:tblPrEx>
        <w:trPr>
          <w:trHeight w:val="1176" w:hRule="atLeast"/>
          <w:jc w:val="center"/>
        </w:trPr>
        <w:tc>
          <w:tcPr>
            <w:tcW w:w="432" w:type="dxa"/>
            <w:noWrap/>
            <w:tcMar>
              <w:top w:w="15" w:type="dxa"/>
              <w:left w:w="15" w:type="dxa"/>
              <w:right w:w="15" w:type="dxa"/>
            </w:tcMar>
            <w:vAlign w:val="center"/>
          </w:tcPr>
          <w:p w14:paraId="32897E03">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30</w:t>
            </w:r>
          </w:p>
        </w:tc>
        <w:tc>
          <w:tcPr>
            <w:tcW w:w="1868" w:type="dxa"/>
            <w:noWrap/>
            <w:tcMar>
              <w:top w:w="15" w:type="dxa"/>
              <w:left w:w="15" w:type="dxa"/>
              <w:right w:w="15" w:type="dxa"/>
            </w:tcMar>
            <w:vAlign w:val="center"/>
          </w:tcPr>
          <w:p w14:paraId="5FB3FF4C">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鸟巢蕨</w:t>
            </w:r>
          </w:p>
        </w:tc>
        <w:tc>
          <w:tcPr>
            <w:tcW w:w="2969" w:type="dxa"/>
            <w:noWrap/>
            <w:tcMar>
              <w:top w:w="15" w:type="dxa"/>
              <w:left w:w="15" w:type="dxa"/>
              <w:right w:w="15" w:type="dxa"/>
            </w:tcMar>
            <w:vAlign w:val="center"/>
          </w:tcPr>
          <w:p w14:paraId="1755E805">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高度40-50cm，冠幅40-50cm</w:t>
            </w:r>
          </w:p>
        </w:tc>
        <w:tc>
          <w:tcPr>
            <w:tcW w:w="799" w:type="dxa"/>
            <w:noWrap/>
            <w:tcMar>
              <w:top w:w="15" w:type="dxa"/>
              <w:left w:w="15" w:type="dxa"/>
              <w:right w:w="15" w:type="dxa"/>
            </w:tcMar>
            <w:vAlign w:val="center"/>
          </w:tcPr>
          <w:p w14:paraId="55B2C063">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6</w:t>
            </w:r>
          </w:p>
        </w:tc>
        <w:tc>
          <w:tcPr>
            <w:tcW w:w="890" w:type="dxa"/>
            <w:noWrap/>
            <w:tcMar>
              <w:top w:w="15" w:type="dxa"/>
              <w:left w:w="15" w:type="dxa"/>
              <w:right w:w="15" w:type="dxa"/>
            </w:tcMar>
            <w:vAlign w:val="center"/>
          </w:tcPr>
          <w:p w14:paraId="458B7520">
            <w:pPr>
              <w:adjustRightInd w:val="0"/>
              <w:snapToGrid w:val="0"/>
              <w:spacing w:line="480" w:lineRule="exact"/>
              <w:ind w:firstLine="0" w:firstLineChars="0"/>
              <w:jc w:val="center"/>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盆</w:t>
            </w:r>
          </w:p>
        </w:tc>
        <w:tc>
          <w:tcPr>
            <w:tcW w:w="1410" w:type="dxa"/>
            <w:noWrap/>
            <w:tcMar>
              <w:top w:w="15" w:type="dxa"/>
              <w:left w:w="15" w:type="dxa"/>
              <w:right w:w="15" w:type="dxa"/>
            </w:tcMar>
            <w:vAlign w:val="center"/>
          </w:tcPr>
          <w:p w14:paraId="12191A54">
            <w:pPr>
              <w:adjustRightInd w:val="0"/>
              <w:snapToGrid w:val="0"/>
              <w:ind w:firstLine="0" w:firstLineChars="0"/>
              <w:jc w:val="cente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highlight w:val="none"/>
                <w:u w:val="none"/>
              </w:rPr>
              <w:drawing>
                <wp:anchor distT="0" distB="0" distL="114300" distR="114300" simplePos="0" relativeHeight="251668480" behindDoc="1" locked="0" layoutInCell="1" allowOverlap="1">
                  <wp:simplePos x="0" y="0"/>
                  <wp:positionH relativeFrom="column">
                    <wp:posOffset>2540</wp:posOffset>
                  </wp:positionH>
                  <wp:positionV relativeFrom="paragraph">
                    <wp:posOffset>0</wp:posOffset>
                  </wp:positionV>
                  <wp:extent cx="876300" cy="1084580"/>
                  <wp:effectExtent l="0" t="0" r="0" b="1270"/>
                  <wp:wrapTight wrapText="bothSides">
                    <wp:wrapPolygon>
                      <wp:start x="0" y="0"/>
                      <wp:lineTo x="0" y="21246"/>
                      <wp:lineTo x="21130" y="21246"/>
                      <wp:lineTo x="21130" y="0"/>
                      <wp:lineTo x="0" y="0"/>
                    </wp:wrapPolygon>
                  </wp:wrapTight>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876300" cy="1084580"/>
                          </a:xfrm>
                          <a:prstGeom prst="rect">
                            <a:avLst/>
                          </a:prstGeom>
                        </pic:spPr>
                      </pic:pic>
                    </a:graphicData>
                  </a:graphic>
                </wp:anchor>
              </w:drawing>
            </w:r>
          </w:p>
        </w:tc>
        <w:tc>
          <w:tcPr>
            <w:tcW w:w="700" w:type="dxa"/>
            <w:noWrap/>
            <w:tcMar>
              <w:top w:w="15" w:type="dxa"/>
              <w:left w:w="15" w:type="dxa"/>
              <w:right w:w="15" w:type="dxa"/>
            </w:tcMar>
            <w:vAlign w:val="center"/>
          </w:tcPr>
          <w:p w14:paraId="6813C9DA">
            <w:pPr>
              <w:widowControl/>
              <w:ind w:firstLine="0" w:firstLineChars="0"/>
              <w:jc w:val="center"/>
              <w:rPr>
                <w:rFonts w:hint="default" w:ascii="Times New Roman" w:hAnsi="Times New Roman" w:eastAsia="方正仿宋_GBK" w:cs="Times New Roman"/>
                <w:b/>
                <w:bCs/>
                <w:color w:val="auto"/>
                <w:kern w:val="0"/>
                <w:szCs w:val="32"/>
                <w:highlight w:val="none"/>
                <w:u w:val="none"/>
              </w:rPr>
            </w:pPr>
            <w:r>
              <w:rPr>
                <w:rFonts w:hint="default" w:ascii="Times New Roman" w:hAnsi="Times New Roman" w:eastAsia="方正仿宋_GBK" w:cs="Times New Roman"/>
                <w:b/>
                <w:bCs/>
                <w:color w:val="auto"/>
                <w:kern w:val="0"/>
                <w:szCs w:val="32"/>
                <w:highlight w:val="none"/>
                <w:u w:val="none"/>
              </w:rPr>
              <w:t>绿色（如图）</w:t>
            </w:r>
          </w:p>
        </w:tc>
      </w:tr>
    </w:tbl>
    <w:p w14:paraId="08823314">
      <w:pPr>
        <w:adjustRightInd w:val="0"/>
        <w:snapToGrid w:val="0"/>
        <w:spacing w:line="592"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3.竞赛选手禁止使用的设备和材料：</w:t>
      </w:r>
    </w:p>
    <w:p w14:paraId="05EE4D14">
      <w:pPr>
        <w:adjustRightInd w:val="0"/>
        <w:snapToGrid w:val="0"/>
        <w:spacing w:line="592"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竞赛场外的设计的图纸、资</w:t>
      </w:r>
      <w:r>
        <w:rPr>
          <w:rFonts w:hint="eastAsia" w:eastAsia="方正仿宋_GBK" w:cs="Times New Roman"/>
          <w:color w:val="auto"/>
          <w:kern w:val="0"/>
          <w:szCs w:val="32"/>
          <w:highlight w:val="none"/>
          <w:u w:val="none"/>
          <w:lang w:eastAsia="zh-CN"/>
        </w:rPr>
        <w:t>料、电脑</w:t>
      </w:r>
      <w:r>
        <w:rPr>
          <w:rFonts w:hint="default" w:ascii="Times New Roman" w:hAnsi="Times New Roman" w:eastAsia="方正仿宋_GBK" w:cs="Times New Roman"/>
          <w:color w:val="auto"/>
          <w:kern w:val="0"/>
          <w:szCs w:val="32"/>
          <w:highlight w:val="none"/>
          <w:u w:val="none"/>
        </w:rPr>
        <w:t>等。</w:t>
      </w:r>
    </w:p>
    <w:p w14:paraId="220F9E55">
      <w:pPr>
        <w:adjustRightInd w:val="0"/>
        <w:snapToGrid w:val="0"/>
        <w:spacing w:line="592"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4.竞赛选手需自备工具包括：大枝剪、小枝剪、手锯、扫把、垃圾袋、铲子、锄头、石灰粉、卷尺等。其他自备的园林施工器材需赛前提交清单，经组委会检查认可后方能带入赛场。赛场各工位不配备电源。</w:t>
      </w:r>
    </w:p>
    <w:p w14:paraId="4C39E0D8">
      <w:pPr>
        <w:pStyle w:val="2"/>
        <w:numPr>
          <w:ilvl w:val="0"/>
          <w:numId w:val="0"/>
        </w:numPr>
        <w:ind w:firstLine="640" w:firstLineChars="200"/>
        <w:rPr>
          <w:rFonts w:hint="default" w:ascii="Times New Roman" w:hAnsi="Times New Roman" w:eastAsia="方正黑体_GBK" w:cs="Times New Roman"/>
          <w:b w:val="0"/>
          <w:bCs/>
          <w:color w:val="auto"/>
          <w:highlight w:val="none"/>
          <w:u w:val="none"/>
        </w:rPr>
      </w:pPr>
      <w:bookmarkStart w:id="10" w:name="_Toc3128"/>
      <w:bookmarkStart w:id="11" w:name="_Toc12831"/>
      <w:r>
        <w:rPr>
          <w:rFonts w:hint="eastAsia" w:eastAsia="方正黑体_GBK" w:cs="Times New Roman"/>
          <w:b w:val="0"/>
          <w:bCs/>
          <w:color w:val="auto"/>
          <w:highlight w:val="none"/>
          <w:u w:val="none"/>
          <w:lang w:val="en-US" w:eastAsia="zh-CN"/>
        </w:rPr>
        <w:t>六、</w:t>
      </w:r>
      <w:r>
        <w:rPr>
          <w:rFonts w:hint="default" w:ascii="Times New Roman" w:hAnsi="Times New Roman" w:eastAsia="方正黑体_GBK" w:cs="Times New Roman"/>
          <w:b w:val="0"/>
          <w:bCs/>
          <w:color w:val="auto"/>
          <w:highlight w:val="none"/>
          <w:u w:val="none"/>
        </w:rPr>
        <w:t>竞赛规则</w:t>
      </w:r>
      <w:bookmarkEnd w:id="10"/>
      <w:bookmarkEnd w:id="11"/>
    </w:p>
    <w:p w14:paraId="6373A09F">
      <w:pPr>
        <w:pStyle w:val="3"/>
        <w:rPr>
          <w:rFonts w:hint="eastAsia" w:ascii="方正楷体_GBK" w:hAnsi="方正楷体_GBK" w:eastAsia="方正楷体_GBK" w:cs="方正楷体_GBK"/>
          <w:color w:val="auto"/>
          <w:highlight w:val="none"/>
          <w:u w:val="none"/>
        </w:rPr>
      </w:pPr>
      <w:r>
        <w:rPr>
          <w:rFonts w:hint="eastAsia" w:ascii="方正楷体_GBK" w:hAnsi="方正楷体_GBK" w:eastAsia="方正楷体_GBK" w:cs="方正楷体_GBK"/>
          <w:color w:val="auto"/>
          <w:highlight w:val="none"/>
          <w:u w:val="none"/>
        </w:rPr>
        <w:t>（一）理论知识考试竞赛规则</w:t>
      </w:r>
    </w:p>
    <w:p w14:paraId="65E5F204">
      <w:pPr>
        <w:tabs>
          <w:tab w:val="left" w:pos="720"/>
        </w:tabs>
        <w:adjustRightInd w:val="0"/>
        <w:snapToGrid w:val="0"/>
        <w:spacing w:line="592" w:lineRule="exact"/>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1.考试时间为60分钟，考生座位一人一桌安排。</w:t>
      </w:r>
    </w:p>
    <w:p w14:paraId="41825FC4">
      <w:pPr>
        <w:tabs>
          <w:tab w:val="left" w:pos="720"/>
        </w:tabs>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2.考试前15分钟考生应持本人身份证和参赛证进入考场，并凭参赛证对号入座。参赛证和身份证应放在座位课桌的左上角，以便监考人员查对。</w:t>
      </w:r>
    </w:p>
    <w:p w14:paraId="41A0B3A7">
      <w:pPr>
        <w:tabs>
          <w:tab w:val="left" w:pos="720"/>
        </w:tabs>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3.开考15分钟后不得入场；开考30分钟后才能提交答卷离场；离场后不得返场续考。</w:t>
      </w:r>
    </w:p>
    <w:p w14:paraId="4D18D227">
      <w:pPr>
        <w:tabs>
          <w:tab w:val="left" w:pos="720"/>
        </w:tabs>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4.考生务必将自己的身份证号码、姓名、工作单位正确无误地填写在指定位置，并核对考试内容是否与当场考试的科目、题数相符。如遇问题可举手向监考人员询问，但不得要求监考人员作任何涉及考试内容的解释或提示。</w:t>
      </w:r>
    </w:p>
    <w:p w14:paraId="4C42FCC1">
      <w:pPr>
        <w:tabs>
          <w:tab w:val="left" w:pos="720"/>
        </w:tabs>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5.</w:t>
      </w:r>
      <w:r>
        <w:rPr>
          <w:rFonts w:hint="default" w:ascii="Times New Roman" w:hAnsi="Times New Roman" w:eastAsia="方正仿宋_GBK" w:cs="Times New Roman"/>
          <w:color w:val="auto"/>
          <w:kern w:val="0"/>
          <w:szCs w:val="32"/>
          <w:highlight w:val="none"/>
          <w:u w:val="none"/>
        </w:rPr>
        <w:t>考试为闭卷，</w:t>
      </w:r>
      <w:r>
        <w:rPr>
          <w:rFonts w:hint="default" w:ascii="Times New Roman" w:hAnsi="Times New Roman" w:eastAsia="方正仿宋_GBK" w:cs="Times New Roman"/>
          <w:color w:val="auto"/>
          <w:szCs w:val="32"/>
          <w:highlight w:val="none"/>
          <w:u w:val="none"/>
        </w:rPr>
        <w:t>参赛选手不得带与考试无关的物品进入考场，已带资料、提包、手机等物品应存放在指定位置。</w:t>
      </w:r>
    </w:p>
    <w:p w14:paraId="40E7691B">
      <w:pPr>
        <w:tabs>
          <w:tab w:val="left" w:pos="720"/>
        </w:tabs>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6.考生应独立作答，不可互相观看、交谈，若遇问题，可向监考人员询问。</w:t>
      </w:r>
    </w:p>
    <w:p w14:paraId="08B8075B">
      <w:pPr>
        <w:tabs>
          <w:tab w:val="left" w:pos="720"/>
        </w:tabs>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7.考生必须严格遵守考场纪律，保持考场安静，不准吸烟，不准随意走动，不准交头接耳、左顾右盼，不准请人代考，不准抄袭、讨论、提示，不准传递、夹带字条，不准使用手机等通讯工具。违者，无论受益与否，一律取消考试资格，本场考试成绩作为零分处理。</w:t>
      </w:r>
    </w:p>
    <w:p w14:paraId="16FED9AB">
      <w:pPr>
        <w:tabs>
          <w:tab w:val="left" w:pos="720"/>
        </w:tabs>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8.考生要服从监考人员的安排和监督，尊重监考员。考试中，考生如有特殊情况需要离开考场时，须经监考人员允许。</w:t>
      </w:r>
    </w:p>
    <w:p w14:paraId="49F14405">
      <w:pPr>
        <w:tabs>
          <w:tab w:val="left" w:pos="720"/>
        </w:tabs>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9.考试终了时间一到，考生应立即交卷离场，不得拖延时间。</w:t>
      </w:r>
    </w:p>
    <w:p w14:paraId="47CB57EC">
      <w:pPr>
        <w:tabs>
          <w:tab w:val="left" w:pos="720"/>
        </w:tabs>
        <w:adjustRightInd w:val="0"/>
        <w:snapToGrid w:val="0"/>
        <w:ind w:firstLine="624"/>
        <w:rPr>
          <w:rFonts w:hint="default" w:ascii="Times New Roman" w:hAnsi="Times New Roman" w:eastAsia="方正仿宋_GBK" w:cs="Times New Roman"/>
          <w:color w:val="auto"/>
          <w:spacing w:val="-4"/>
          <w:szCs w:val="32"/>
          <w:highlight w:val="none"/>
          <w:u w:val="none"/>
        </w:rPr>
      </w:pPr>
      <w:r>
        <w:rPr>
          <w:rFonts w:hint="default" w:ascii="Times New Roman" w:hAnsi="Times New Roman" w:eastAsia="方正仿宋_GBK" w:cs="Times New Roman"/>
          <w:color w:val="auto"/>
          <w:spacing w:val="-4"/>
          <w:szCs w:val="32"/>
          <w:highlight w:val="none"/>
          <w:u w:val="none"/>
        </w:rPr>
        <w:t>10.监考人员需佩戴工作证，与考务无关的人员不得进入考场。</w:t>
      </w:r>
    </w:p>
    <w:p w14:paraId="5EF8C5FC">
      <w:pPr>
        <w:pStyle w:val="3"/>
        <w:numPr>
          <w:ilvl w:val="0"/>
          <w:numId w:val="2"/>
        </w:numPr>
        <w:rPr>
          <w:rFonts w:hint="eastAsia" w:ascii="方正楷体_GBK" w:hAnsi="方正楷体_GBK" w:eastAsia="方正楷体_GBK" w:cs="方正楷体_GBK"/>
          <w:color w:val="auto"/>
          <w:highlight w:val="none"/>
          <w:u w:val="none"/>
        </w:rPr>
      </w:pPr>
      <w:r>
        <w:rPr>
          <w:rFonts w:hint="eastAsia" w:ascii="方正楷体_GBK" w:hAnsi="方正楷体_GBK" w:eastAsia="方正楷体_GBK" w:cs="方正楷体_GBK"/>
          <w:color w:val="auto"/>
          <w:highlight w:val="none"/>
          <w:u w:val="none"/>
        </w:rPr>
        <w:t>操作技能比赛竞赛规则</w:t>
      </w:r>
    </w:p>
    <w:p w14:paraId="08D038CE">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1.赛前准备</w:t>
      </w:r>
    </w:p>
    <w:p w14:paraId="371FEBA9">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（1）参赛选手报到时需领取参赛证卡、参赛资料、参赛物料，报到完毕后可提前前往赛场，熟悉场地。</w:t>
      </w:r>
    </w:p>
    <w:p w14:paraId="5EA08E68">
      <w:pPr>
        <w:pStyle w:val="3"/>
        <w:numPr>
          <w:ilvl w:val="255"/>
          <w:numId w:val="0"/>
        </w:numPr>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color w:val="auto"/>
          <w:szCs w:val="32"/>
          <w:highlight w:val="none"/>
          <w:u w:val="none"/>
        </w:rPr>
        <w:t xml:space="preserve">    （2）</w:t>
      </w:r>
      <w:r>
        <w:rPr>
          <w:rFonts w:hint="default" w:ascii="Times New Roman" w:hAnsi="Times New Roman" w:eastAsia="方正仿宋_GBK" w:cs="Times New Roman"/>
          <w:color w:val="auto"/>
          <w:highlight w:val="none"/>
          <w:u w:val="none"/>
        </w:rPr>
        <w:t>各参赛选</w:t>
      </w:r>
      <w:r>
        <w:rPr>
          <w:rFonts w:hint="eastAsia" w:ascii="Times New Roman" w:hAnsi="Times New Roman" w:eastAsia="方正仿宋_GBK" w:cs="Times New Roman"/>
          <w:color w:val="auto"/>
          <w:highlight w:val="none"/>
          <w:u w:val="none"/>
          <w:lang w:eastAsia="zh-CN"/>
        </w:rPr>
        <w:t>手以</w:t>
      </w:r>
      <w:r>
        <w:rPr>
          <w:rFonts w:hint="default" w:ascii="Times New Roman" w:hAnsi="Times New Roman" w:eastAsia="方正仿宋_GBK" w:cs="Times New Roman"/>
          <w:color w:val="auto"/>
          <w:highlight w:val="none"/>
          <w:u w:val="none"/>
        </w:rPr>
        <w:t>现场抽签方式确定比赛工位。</w:t>
      </w:r>
    </w:p>
    <w:p w14:paraId="508407B8">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（3）比赛开始10分钟后，选手仍未进入工作场地，以弃权论。</w:t>
      </w:r>
    </w:p>
    <w:p w14:paraId="7428F2CF">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（4）技能竞赛一律采用试题规定的材料、工具、量具及相关设施，进行装配、检修或制作成品。</w:t>
      </w:r>
    </w:p>
    <w:p w14:paraId="61F7EEA7">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（5）选手应在竞赛前，于规定场地、时间内，熟悉及清点所分配使用的机具设备及发给的数据与材料，如有疑义，应立即请裁判组长处理，经清点、检查及确认签名无误后，事后不得</w:t>
      </w:r>
      <w:r>
        <w:rPr>
          <w:rFonts w:hint="eastAsia" w:eastAsia="方正仿宋_GBK" w:cs="Times New Roman"/>
          <w:color w:val="auto"/>
          <w:szCs w:val="32"/>
          <w:highlight w:val="none"/>
          <w:u w:val="none"/>
          <w:lang w:val="en-US" w:eastAsia="zh-CN"/>
        </w:rPr>
        <w:t>再提出</w:t>
      </w:r>
      <w:r>
        <w:rPr>
          <w:rFonts w:hint="default" w:ascii="Times New Roman" w:hAnsi="Times New Roman" w:eastAsia="方正仿宋_GBK" w:cs="Times New Roman"/>
          <w:color w:val="auto"/>
          <w:szCs w:val="32"/>
          <w:highlight w:val="none"/>
          <w:u w:val="none"/>
        </w:rPr>
        <w:t>异议。</w:t>
      </w:r>
    </w:p>
    <w:p w14:paraId="7F8B5574">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（6）选手入场后，应按已经抽签确定的工作位置就位，工具就位，经裁判长宣布开始检查设备、材料后，开始</w:t>
      </w:r>
      <w:r>
        <w:rPr>
          <w:rFonts w:hint="eastAsia" w:eastAsia="方正仿宋_GBK" w:cs="Times New Roman"/>
          <w:color w:val="auto"/>
          <w:szCs w:val="32"/>
          <w:highlight w:val="none"/>
          <w:u w:val="none"/>
          <w:lang w:eastAsia="zh-CN"/>
        </w:rPr>
        <w:t>做</w:t>
      </w:r>
      <w:r>
        <w:rPr>
          <w:rFonts w:hint="default" w:ascii="Times New Roman" w:hAnsi="Times New Roman" w:eastAsia="方正仿宋_GBK" w:cs="Times New Roman"/>
          <w:color w:val="auto"/>
          <w:szCs w:val="32"/>
          <w:highlight w:val="none"/>
          <w:u w:val="none"/>
        </w:rPr>
        <w:t>各项检查，如设备测试、材料检验等。</w:t>
      </w:r>
    </w:p>
    <w:p w14:paraId="1F5A4CB6">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2.竞赛实施</w:t>
      </w:r>
    </w:p>
    <w:p w14:paraId="663DA879">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（1）允许在尊重设计方案的前提下，参赛者根据现场情况对方案进行二次创作（微调），但不得推翻原设计方案。</w:t>
      </w:r>
    </w:p>
    <w:p w14:paraId="6675194C">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（2）选手于竞赛期间服装应力求整齐清洁，佩戴选手证或项目编号背章，且应穿着及备置竞赛规定的安全防护用品后方可进入竞赛场所。</w:t>
      </w:r>
    </w:p>
    <w:p w14:paraId="355875AA">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（3）选手应主动报告，请裁判检查工具箱，确认进场后未持有未经许可的设备、工具进场。</w:t>
      </w:r>
    </w:p>
    <w:p w14:paraId="1DA6DAAB">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（4）竞赛期间若对裁判人员的宣布、说明或试题有疑问，发现资料缺页时，应立即于原位举手，经裁判人员许可后，由2名裁判人员共同解答或处理，事后不得异议。</w:t>
      </w:r>
    </w:p>
    <w:p w14:paraId="251F98C8">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（5）竞赛期间，选手若有事须离开竞赛场时，应经过裁判，准许，并由裁判陪同。离开的时间不得超过十分钟，且时间照计，不得扣除。</w:t>
      </w:r>
    </w:p>
    <w:p w14:paraId="4834EF25">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（6）竞赛期间不同队伍选手不得相互交谈，违反者可依情节轻重作论处，如以作弊论，该场次竞赛成绩以零分计算。</w:t>
      </w:r>
    </w:p>
    <w:p w14:paraId="31C74B04">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（7）选手于竞赛进行中整理装备、在竞赛期间机具损坏修理，其时间照计，不得扣除。</w:t>
      </w:r>
    </w:p>
    <w:p w14:paraId="4595937F">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（8）竞赛期间，禁止选手使用未经许可的设备、工具等，违反者，以作弊论。</w:t>
      </w:r>
    </w:p>
    <w:p w14:paraId="16484E13">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9）选手于竞赛场地内违反技术文件要求和以上竞赛规则时，裁判予以警告并登记记录，选手应积极配合。若有反复违规或严重违规现象，经裁判人员二名共同认定后，由裁判长召开裁判会议，经决议后必须立即记作处分及记录并告知选手。</w:t>
      </w:r>
    </w:p>
    <w:p w14:paraId="6EE7E7B2">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（10）竞赛结束，选手离场时，非经裁判组长同意，不得私自进入其他选手工作岗位，违反者，以作弊论，该场次竞赛成绩以零分计算。</w:t>
      </w:r>
    </w:p>
    <w:p w14:paraId="51B08BBA">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（11）选手于竞赛结束时，举手告知裁判员并签字确认完成时间后，经裁判组长会同大会工作人员同意，并将大会提供的工具、设备及材料整理交场地负责人后，方可离场。</w:t>
      </w:r>
    </w:p>
    <w:p w14:paraId="7CED4658">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（12）竞赛时如遇停电、设备故障及其他意外事故，选手应听候裁判长处理。</w:t>
      </w:r>
    </w:p>
    <w:p w14:paraId="35B08DC3">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（13）参赛选手于竞赛期间如发现有违规事件时，应于竞赛期间或技术委员会召开前，提出书面资料及证据向大会举报，非该项目参赛选手（或推荐单位相关人员）举报者，概不受理。</w:t>
      </w:r>
    </w:p>
    <w:p w14:paraId="513B4BFA">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3.技术违规处理</w:t>
      </w:r>
    </w:p>
    <w:p w14:paraId="6ADEA35D">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（1）不得携带其他未经组委会认可的设备、工具、机具、材料等参赛，不听劝告的取消比赛资格。</w:t>
      </w:r>
    </w:p>
    <w:p w14:paraId="7A2E160D">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（2）竞赛过程中，选手不得接受场外送进的材料、加工过的半成品等。</w:t>
      </w:r>
    </w:p>
    <w:p w14:paraId="5510E6E2">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（3）选手不得损坏、拆卸、改装赛场提供的设备、工具和工作台等设施。</w:t>
      </w:r>
    </w:p>
    <w:p w14:paraId="0476572E">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（4）选手不得在任何竞赛区域、位置、赛件上作任何涉嫌作弊的标记。如比赛开始前发现有明显痕迹，可上报裁判员进行处理，严重者可按作弊处理。</w:t>
      </w:r>
    </w:p>
    <w:p w14:paraId="4AFB227A">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（5）在完成竞赛任务的过程中，因操作不当导致事故，予以扣分，情况严重者取消比赛资格。</w:t>
      </w:r>
    </w:p>
    <w:p w14:paraId="1F6686F4">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（6）因违规操作损坏赛场提供的设备、污染赛场环境等不符合职业规范的行为，视情节扣分。</w:t>
      </w:r>
    </w:p>
    <w:p w14:paraId="3B53EFF2">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（7）扰乱赛场秩序，干扰裁判员工作，视情节扣5～10分，情况严重者取消比赛资格。</w:t>
      </w:r>
    </w:p>
    <w:p w14:paraId="1E28DE53">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4.问题或争议处理</w:t>
      </w:r>
    </w:p>
    <w:p w14:paraId="20E5CD9A">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参赛选手、裁判员发现竞赛过程中存在问题或争议，应向裁判长反映。裁判长依据相关规定处理或组织比赛现场裁判员研究解决。处理意见需比赛现场全体裁判员表决的，须获全体裁判员半数以上通过。最终处理意见应及时告知意见反映人，并填写《问题或争议处理记录表》。</w:t>
      </w:r>
    </w:p>
    <w:p w14:paraId="2B0D504F">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5.本项目特别规定</w:t>
      </w:r>
    </w:p>
    <w:p w14:paraId="38CEA57D">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（1）选手自备的设备、工具和材料等需符合技术文件及赛场要求，且必须在比赛前提交设备清单表，入场前所带物品呈交裁判组检查，经允许后方能带入赛场。</w:t>
      </w:r>
    </w:p>
    <w:p w14:paraId="6AAF8E7D">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（2）比赛时选手自带的工具箱须放置在本人工位区域内，不能侵占走道。</w:t>
      </w:r>
    </w:p>
    <w:p w14:paraId="6BFA48B2">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（3）正式比赛期间。除裁判外任何人员不得主动接近选手及其工作区域，不许主动与选手接触与交流，选手有问题可向裁判反映。</w:t>
      </w:r>
    </w:p>
    <w:p w14:paraId="7BC3B518">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（4）选手在比赛中违反安全操作规定的必须立即改正，经裁判许可后方可继续比赛。</w:t>
      </w:r>
    </w:p>
    <w:p w14:paraId="1E07513B">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（5）选手中途自行放弃比赛的，应向裁判提出，并经裁判组长允许，由选手本人签字确认后，方可离开赛场。</w:t>
      </w:r>
    </w:p>
    <w:p w14:paraId="19C4137C">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6）大赛过程中，监考裁判应对每名参赛选手的各道工序认真填写大赛监考记录。比赛期间饮水由赛场统一提供，选手饮水及如厕时间计算在比赛时间内；午餐时间单独设置，除了裁判员外其他所有人员统一离场、用餐，用餐后统一进场。</w:t>
      </w:r>
    </w:p>
    <w:p w14:paraId="122C47BA">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7）监考裁判及赛场工作人员与参赛者只能进行有关工作方面的必要联系，不得进行任何提示性交谈。其他允许进入赛场的人员，一律不允许与参赛者交谈。任何在大赛现场的人员，不得干扰参赛者的正常操作；</w:t>
      </w:r>
    </w:p>
    <w:p w14:paraId="47C86F94">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8）操作提前完成时，参赛选手应举手示意裁判并与裁判确认是否完成所有操作，并在评分表上签字确认完成时间，完成时间以裁判员的计时器为准，确认签字后方可离开工位及赛场，离开后不可再进入工位，时间结束后由裁判长宣布时间到，所有选手应立即停止操作。</w:t>
      </w:r>
    </w:p>
    <w:p w14:paraId="6F6D65C4">
      <w:pPr>
        <w:adjustRightInd w:val="0"/>
        <w:snapToGrid w:val="0"/>
        <w:rPr>
          <w:rFonts w:hint="eastAsia" w:ascii="方正楷体_GBK" w:hAnsi="方正楷体_GBK" w:eastAsia="方正楷体_GBK" w:cs="方正楷体_GBK"/>
          <w:color w:val="auto"/>
          <w:szCs w:val="32"/>
          <w:highlight w:val="none"/>
          <w:u w:val="none"/>
        </w:rPr>
      </w:pPr>
      <w:r>
        <w:rPr>
          <w:rFonts w:hint="eastAsia" w:ascii="方正楷体_GBK" w:hAnsi="方正楷体_GBK" w:eastAsia="方正楷体_GBK" w:cs="方正楷体_GBK"/>
          <w:color w:val="auto"/>
          <w:szCs w:val="32"/>
          <w:highlight w:val="none"/>
          <w:u w:val="none"/>
        </w:rPr>
        <w:t>（三）竞赛期间安全要求</w:t>
      </w:r>
    </w:p>
    <w:p w14:paraId="52E60AB6">
      <w:pPr>
        <w:adjustRightInd w:val="0"/>
        <w:snapToGrid w:val="0"/>
        <w:spacing w:line="592" w:lineRule="exact"/>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1.选手进入赛区必须配备个人防护用品，要求下装必须是长裤，否则，不得进入竞赛区域。</w:t>
      </w:r>
    </w:p>
    <w:p w14:paraId="5E35C15B">
      <w:pPr>
        <w:adjustRightInd w:val="0"/>
        <w:snapToGrid w:val="0"/>
        <w:spacing w:line="592" w:lineRule="exact"/>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2.严禁穿拖鞋或光脚、硬底鞋、高跟鞋进入赛区。</w:t>
      </w:r>
    </w:p>
    <w:p w14:paraId="4F47A6B6">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3.赛前饮酒、醉酒不得入场比赛。</w:t>
      </w:r>
    </w:p>
    <w:p w14:paraId="0AD3681E">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4.进入竞赛现场不得抽烟。</w:t>
      </w:r>
    </w:p>
    <w:p w14:paraId="6B4DEBC3">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5.检查各种电器设备有无漏电问题，使用电动工具时，应避免长时间空转。</w:t>
      </w:r>
    </w:p>
    <w:p w14:paraId="275A7FC4">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6.应避免将水带到电动工具及电路设施上。</w:t>
      </w:r>
    </w:p>
    <w:p w14:paraId="55E459A5">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7.电动工具长时间不用时，将电线线路断开。</w:t>
      </w:r>
    </w:p>
    <w:p w14:paraId="344FE7CF">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8.严禁在赛区追逐打闹。</w:t>
      </w:r>
    </w:p>
    <w:p w14:paraId="787CB402">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9.工作服要整洁，标志应佩戴整齐。</w:t>
      </w:r>
    </w:p>
    <w:p w14:paraId="63129953">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10.所有比赛相关人员必须遵守健康与安全规定，除了自身安全以外，</w:t>
      </w:r>
      <w:r>
        <w:rPr>
          <w:rFonts w:hint="eastAsia" w:eastAsia="方正仿宋_GBK" w:cs="Times New Roman"/>
          <w:color w:val="auto"/>
          <w:szCs w:val="32"/>
          <w:highlight w:val="none"/>
          <w:u w:val="none"/>
          <w:lang w:val="en-US" w:eastAsia="zh-CN"/>
        </w:rPr>
        <w:t>还</w:t>
      </w:r>
      <w:r>
        <w:rPr>
          <w:rFonts w:hint="default" w:ascii="Times New Roman" w:hAnsi="Times New Roman" w:eastAsia="方正仿宋_GBK" w:cs="Times New Roman"/>
          <w:color w:val="auto"/>
          <w:szCs w:val="32"/>
          <w:highlight w:val="none"/>
          <w:u w:val="none"/>
        </w:rPr>
        <w:t>要确保自身在大赛中的任何行为不得影响他人的健康安全。应避免包括诸如嬉笑、玩笑及争执等可能导致事故的任何行为。如果出现违反或未遵守健康及安全规则的情况，裁判长、负责安全的专门专家、场地主管及健康与安全小组有权指令参赛者中止工作，参赛者将被要求暂停工作一次，以再次确认设施安全。如果参赛者正在竞赛过程中，不得进行维修；一旦发现危险行为、损坏或者受故障影响正常工作的设施设备，任何比赛相关人员必须立即向裁判长、承办方报告。</w:t>
      </w:r>
    </w:p>
    <w:p w14:paraId="5B90F4DE">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11.比赛完成后，全面清理现场，剩余各种材料运送到指定地点，各种工具清理干净，自带工具带走，现场提供工具按要求摆放整齐。</w:t>
      </w:r>
    </w:p>
    <w:p w14:paraId="630EE22E">
      <w:pPr>
        <w:adjustRightInd w:val="0"/>
        <w:snapToGrid w:val="0"/>
        <w:rPr>
          <w:rFonts w:hint="eastAsia" w:ascii="方正楷体_GBK" w:hAnsi="方正楷体_GBK" w:eastAsia="方正楷体_GBK" w:cs="方正楷体_GBK"/>
          <w:color w:val="auto"/>
          <w:szCs w:val="32"/>
          <w:highlight w:val="none"/>
          <w:u w:val="none"/>
        </w:rPr>
      </w:pPr>
      <w:r>
        <w:rPr>
          <w:rFonts w:hint="eastAsia" w:ascii="方正楷体_GBK" w:hAnsi="方正楷体_GBK" w:eastAsia="方正楷体_GBK" w:cs="方正楷体_GBK"/>
          <w:color w:val="auto"/>
          <w:szCs w:val="32"/>
          <w:highlight w:val="none"/>
          <w:u w:val="none"/>
        </w:rPr>
        <w:t>（四）大赛期间材料与技术要求</w:t>
      </w:r>
    </w:p>
    <w:p w14:paraId="4D07F060">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1.材料要求：</w:t>
      </w:r>
    </w:p>
    <w:p w14:paraId="449D81C5">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（1）承办方提供的材料在指定位置上摆放整齐。</w:t>
      </w:r>
    </w:p>
    <w:p w14:paraId="698835CF">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（2）选手在完成比赛后应将完整的剩余材料放回原位，施工过程的剩余材料整齐堆放在裁判规定的空位置。</w:t>
      </w:r>
    </w:p>
    <w:p w14:paraId="29853ED6">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2.技术要求：</w:t>
      </w:r>
    </w:p>
    <w:p w14:paraId="77C85C26">
      <w:pPr>
        <w:adjustRightInd w:val="0"/>
        <w:snapToGrid w:val="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详见评分细则。</w:t>
      </w:r>
    </w:p>
    <w:p w14:paraId="5C8417C9">
      <w:pPr>
        <w:autoSpaceDE w:val="0"/>
        <w:autoSpaceDN w:val="0"/>
        <w:adjustRightInd w:val="0"/>
        <w:snapToGrid w:val="0"/>
        <w:spacing w:line="300" w:lineRule="auto"/>
        <w:ind w:left="0" w:leftChars="0" w:firstLine="320" w:firstLineChars="100"/>
        <w:rPr>
          <w:rFonts w:hint="eastAsia" w:ascii="方正楷体_GBK" w:hAnsi="方正楷体_GBK" w:eastAsia="方正楷体_GBK" w:cs="方正楷体_GBK"/>
          <w:color w:val="auto"/>
          <w:szCs w:val="32"/>
          <w:highlight w:val="none"/>
          <w:u w:val="none"/>
        </w:rPr>
      </w:pPr>
      <w:r>
        <w:rPr>
          <w:rFonts w:hint="eastAsia" w:ascii="方正楷体_GBK" w:hAnsi="方正楷体_GBK" w:eastAsia="方正楷体_GBK" w:cs="方正楷体_GBK"/>
          <w:color w:val="auto"/>
          <w:szCs w:val="32"/>
          <w:highlight w:val="none"/>
          <w:u w:val="none"/>
        </w:rPr>
        <w:t>（五）评测工具</w:t>
      </w:r>
    </w:p>
    <w:p w14:paraId="52916F22">
      <w:pPr>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所有检测将使用赛场准备的裁判用检测工具检测评分。</w:t>
      </w:r>
    </w:p>
    <w:p w14:paraId="30614185">
      <w:pPr>
        <w:adjustRightInd w:val="0"/>
        <w:snapToGrid w:val="0"/>
        <w:spacing w:line="592" w:lineRule="exact"/>
        <w:ind w:firstLine="0" w:firstLineChars="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kern w:val="0"/>
          <w:szCs w:val="32"/>
          <w:highlight w:val="none"/>
          <w:u w:val="none"/>
        </w:rPr>
        <w:t>裁判实测实量工具由协办单位根据</w:t>
      </w:r>
      <w:r>
        <w:rPr>
          <w:rFonts w:hint="default" w:ascii="Times New Roman" w:hAnsi="Times New Roman" w:eastAsia="方正仿宋_GBK" w:cs="Times New Roman"/>
          <w:color w:val="auto"/>
          <w:szCs w:val="32"/>
          <w:highlight w:val="none"/>
          <w:u w:val="none"/>
        </w:rPr>
        <w:t>裁判数量提前准备。</w:t>
      </w:r>
      <w:r>
        <w:rPr>
          <w:rFonts w:hint="eastAsia" w:eastAsia="方正仿宋_GBK" w:cs="Times New Roman"/>
          <w:color w:val="auto"/>
          <w:szCs w:val="32"/>
          <w:highlight w:val="none"/>
          <w:u w:val="none"/>
          <w:lang w:eastAsia="zh-CN"/>
        </w:rPr>
        <w:t>按照</w:t>
      </w:r>
      <w:r>
        <w:rPr>
          <w:rFonts w:hint="default" w:ascii="Times New Roman" w:hAnsi="Times New Roman" w:eastAsia="方正仿宋_GBK" w:cs="Times New Roman"/>
          <w:color w:val="auto"/>
          <w:szCs w:val="32"/>
          <w:highlight w:val="none"/>
          <w:u w:val="none"/>
        </w:rPr>
        <w:t>每8个工位设一组裁判员，每组裁判包括3名裁判员，其中1名组长兼记录，2名测量。裁判所需工具详细见下表：</w:t>
      </w:r>
    </w:p>
    <w:tbl>
      <w:tblPr>
        <w:tblStyle w:val="10"/>
        <w:tblW w:w="8485" w:type="dxa"/>
        <w:tblInd w:w="-1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9"/>
        <w:gridCol w:w="3773"/>
        <w:gridCol w:w="1669"/>
        <w:gridCol w:w="1240"/>
        <w:gridCol w:w="1064"/>
      </w:tblGrid>
      <w:tr w14:paraId="5D0C9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7" w:hRule="atLeast"/>
        </w:trPr>
        <w:tc>
          <w:tcPr>
            <w:tcW w:w="739" w:type="dxa"/>
            <w:tcMar>
              <w:top w:w="28" w:type="dxa"/>
              <w:left w:w="28" w:type="dxa"/>
              <w:bottom w:w="28" w:type="dxa"/>
              <w:right w:w="28" w:type="dxa"/>
            </w:tcMar>
            <w:vAlign w:val="center"/>
          </w:tcPr>
          <w:p w14:paraId="1E1B60D0">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序号</w:t>
            </w:r>
          </w:p>
        </w:tc>
        <w:tc>
          <w:tcPr>
            <w:tcW w:w="3773" w:type="dxa"/>
            <w:tcMar>
              <w:top w:w="28" w:type="dxa"/>
              <w:left w:w="28" w:type="dxa"/>
              <w:bottom w:w="28" w:type="dxa"/>
              <w:right w:w="28" w:type="dxa"/>
            </w:tcMar>
            <w:vAlign w:val="center"/>
          </w:tcPr>
          <w:p w14:paraId="1B5DC8B5">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材料/工具名称</w:t>
            </w:r>
          </w:p>
        </w:tc>
        <w:tc>
          <w:tcPr>
            <w:tcW w:w="1669" w:type="dxa"/>
            <w:tcMar>
              <w:top w:w="28" w:type="dxa"/>
              <w:left w:w="28" w:type="dxa"/>
              <w:bottom w:w="28" w:type="dxa"/>
              <w:right w:w="28" w:type="dxa"/>
            </w:tcMar>
            <w:vAlign w:val="center"/>
          </w:tcPr>
          <w:p w14:paraId="77E9839E">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规  格</w:t>
            </w:r>
          </w:p>
        </w:tc>
        <w:tc>
          <w:tcPr>
            <w:tcW w:w="1240" w:type="dxa"/>
            <w:tcMar>
              <w:top w:w="28" w:type="dxa"/>
              <w:left w:w="28" w:type="dxa"/>
              <w:bottom w:w="28" w:type="dxa"/>
              <w:right w:w="28" w:type="dxa"/>
            </w:tcMar>
            <w:vAlign w:val="center"/>
          </w:tcPr>
          <w:p w14:paraId="546B499F">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数  量</w:t>
            </w:r>
          </w:p>
        </w:tc>
        <w:tc>
          <w:tcPr>
            <w:tcW w:w="1064" w:type="dxa"/>
            <w:tcMar>
              <w:top w:w="28" w:type="dxa"/>
              <w:left w:w="28" w:type="dxa"/>
              <w:bottom w:w="28" w:type="dxa"/>
              <w:right w:w="28" w:type="dxa"/>
            </w:tcMar>
            <w:vAlign w:val="center"/>
          </w:tcPr>
          <w:p w14:paraId="32F4311A">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备  注</w:t>
            </w:r>
          </w:p>
        </w:tc>
      </w:tr>
      <w:tr w14:paraId="5A989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70" w:hRule="atLeast"/>
        </w:trPr>
        <w:tc>
          <w:tcPr>
            <w:tcW w:w="739" w:type="dxa"/>
            <w:tcMar>
              <w:top w:w="28" w:type="dxa"/>
              <w:left w:w="28" w:type="dxa"/>
              <w:bottom w:w="28" w:type="dxa"/>
              <w:right w:w="28" w:type="dxa"/>
            </w:tcMar>
            <w:vAlign w:val="center"/>
          </w:tcPr>
          <w:p w14:paraId="4651B3F9">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1</w:t>
            </w:r>
          </w:p>
        </w:tc>
        <w:tc>
          <w:tcPr>
            <w:tcW w:w="3773" w:type="dxa"/>
            <w:tcMar>
              <w:top w:w="28" w:type="dxa"/>
              <w:left w:w="28" w:type="dxa"/>
              <w:bottom w:w="28" w:type="dxa"/>
              <w:right w:w="28" w:type="dxa"/>
            </w:tcMar>
            <w:vAlign w:val="center"/>
          </w:tcPr>
          <w:p w14:paraId="4772448D">
            <w:pPr>
              <w:adjustRightInd w:val="0"/>
              <w:snapToGrid w:val="0"/>
              <w:ind w:firstLine="0" w:firstLineChars="0"/>
              <w:jc w:val="left"/>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建筑工程质量检测器</w:t>
            </w:r>
          </w:p>
        </w:tc>
        <w:tc>
          <w:tcPr>
            <w:tcW w:w="1669" w:type="dxa"/>
            <w:tcMar>
              <w:top w:w="28" w:type="dxa"/>
              <w:left w:w="28" w:type="dxa"/>
              <w:bottom w:w="28" w:type="dxa"/>
              <w:right w:w="28" w:type="dxa"/>
            </w:tcMar>
            <w:vAlign w:val="center"/>
          </w:tcPr>
          <w:p w14:paraId="05BCC10C">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靠尺建议采用数码显示</w:t>
            </w:r>
          </w:p>
        </w:tc>
        <w:tc>
          <w:tcPr>
            <w:tcW w:w="1240" w:type="dxa"/>
            <w:tcMar>
              <w:top w:w="28" w:type="dxa"/>
              <w:left w:w="28" w:type="dxa"/>
              <w:bottom w:w="28" w:type="dxa"/>
              <w:right w:w="28" w:type="dxa"/>
            </w:tcMar>
            <w:vAlign w:val="center"/>
          </w:tcPr>
          <w:p w14:paraId="3546AB72">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每组</w:t>
            </w:r>
          </w:p>
          <w:p w14:paraId="732C1631">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一套</w:t>
            </w:r>
          </w:p>
        </w:tc>
        <w:tc>
          <w:tcPr>
            <w:tcW w:w="1064" w:type="dxa"/>
            <w:tcMar>
              <w:top w:w="28" w:type="dxa"/>
              <w:left w:w="28" w:type="dxa"/>
              <w:bottom w:w="28" w:type="dxa"/>
              <w:right w:w="28" w:type="dxa"/>
            </w:tcMar>
            <w:vAlign w:val="center"/>
          </w:tcPr>
          <w:p w14:paraId="7D5C5793">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 xml:space="preserve">含塞尺 </w:t>
            </w:r>
          </w:p>
        </w:tc>
      </w:tr>
      <w:tr w14:paraId="2DBA4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33" w:hRule="atLeast"/>
        </w:trPr>
        <w:tc>
          <w:tcPr>
            <w:tcW w:w="739" w:type="dxa"/>
            <w:tcMar>
              <w:top w:w="28" w:type="dxa"/>
              <w:left w:w="28" w:type="dxa"/>
              <w:bottom w:w="28" w:type="dxa"/>
              <w:right w:w="28" w:type="dxa"/>
            </w:tcMar>
            <w:vAlign w:val="center"/>
          </w:tcPr>
          <w:p w14:paraId="2A588071">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2</w:t>
            </w:r>
          </w:p>
        </w:tc>
        <w:tc>
          <w:tcPr>
            <w:tcW w:w="3773" w:type="dxa"/>
            <w:tcMar>
              <w:top w:w="28" w:type="dxa"/>
              <w:left w:w="28" w:type="dxa"/>
              <w:bottom w:w="28" w:type="dxa"/>
              <w:right w:w="28" w:type="dxa"/>
            </w:tcMar>
            <w:vAlign w:val="center"/>
          </w:tcPr>
          <w:p w14:paraId="204425C0">
            <w:pPr>
              <w:adjustRightInd w:val="0"/>
              <w:snapToGrid w:val="0"/>
              <w:ind w:firstLine="0" w:firstLineChars="0"/>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工具袋、5m钢卷尺、1m加厚钢直尺、记录板、记录表、水性笔、记号笔、比赛口哨等物品</w:t>
            </w:r>
          </w:p>
        </w:tc>
        <w:tc>
          <w:tcPr>
            <w:tcW w:w="1669" w:type="dxa"/>
            <w:tcMar>
              <w:top w:w="28" w:type="dxa"/>
              <w:left w:w="28" w:type="dxa"/>
              <w:bottom w:w="28" w:type="dxa"/>
              <w:right w:w="28" w:type="dxa"/>
            </w:tcMar>
            <w:vAlign w:val="center"/>
          </w:tcPr>
          <w:p w14:paraId="71690127">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p>
        </w:tc>
        <w:tc>
          <w:tcPr>
            <w:tcW w:w="1240" w:type="dxa"/>
            <w:tcMar>
              <w:top w:w="28" w:type="dxa"/>
              <w:left w:w="28" w:type="dxa"/>
              <w:bottom w:w="28" w:type="dxa"/>
              <w:right w:w="28" w:type="dxa"/>
            </w:tcMar>
            <w:vAlign w:val="center"/>
          </w:tcPr>
          <w:p w14:paraId="645E1D2B">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每组</w:t>
            </w:r>
          </w:p>
          <w:p w14:paraId="0991D8F6">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r>
              <w:rPr>
                <w:rFonts w:hint="default" w:ascii="Times New Roman" w:hAnsi="Times New Roman" w:eastAsia="方正仿宋_GBK" w:cs="Times New Roman"/>
                <w:color w:val="auto"/>
                <w:kern w:val="0"/>
                <w:sz w:val="28"/>
                <w:szCs w:val="28"/>
                <w:highlight w:val="none"/>
                <w:u w:val="none"/>
              </w:rPr>
              <w:t>一套</w:t>
            </w:r>
          </w:p>
        </w:tc>
        <w:tc>
          <w:tcPr>
            <w:tcW w:w="1064" w:type="dxa"/>
            <w:tcMar>
              <w:top w:w="28" w:type="dxa"/>
              <w:left w:w="28" w:type="dxa"/>
              <w:bottom w:w="28" w:type="dxa"/>
              <w:right w:w="28" w:type="dxa"/>
            </w:tcMar>
            <w:vAlign w:val="center"/>
          </w:tcPr>
          <w:p w14:paraId="3B3CFCC8">
            <w:pPr>
              <w:adjustRightInd w:val="0"/>
              <w:snapToGrid w:val="0"/>
              <w:ind w:firstLine="0" w:firstLineChars="0"/>
              <w:jc w:val="center"/>
              <w:rPr>
                <w:rFonts w:hint="default" w:ascii="Times New Roman" w:hAnsi="Times New Roman" w:eastAsia="方正仿宋_GBK" w:cs="Times New Roman"/>
                <w:color w:val="auto"/>
                <w:kern w:val="0"/>
                <w:sz w:val="28"/>
                <w:szCs w:val="28"/>
                <w:highlight w:val="none"/>
                <w:u w:val="none"/>
              </w:rPr>
            </w:pPr>
          </w:p>
        </w:tc>
      </w:tr>
    </w:tbl>
    <w:p w14:paraId="5F275E12">
      <w:pPr>
        <w:numPr>
          <w:ilvl w:val="0"/>
          <w:numId w:val="0"/>
        </w:numPr>
        <w:ind w:firstLine="640" w:firstLineChars="200"/>
        <w:rPr>
          <w:rFonts w:hint="eastAsia" w:ascii="方正楷体_GBK" w:hAnsi="方正楷体_GBK" w:eastAsia="方正楷体_GBK" w:cs="方正楷体_GBK"/>
          <w:color w:val="auto"/>
          <w:szCs w:val="32"/>
          <w:highlight w:val="none"/>
          <w:u w:val="none"/>
        </w:rPr>
      </w:pPr>
      <w:r>
        <w:rPr>
          <w:rFonts w:hint="eastAsia" w:ascii="方正楷体_GBK" w:hAnsi="方正楷体_GBK" w:eastAsia="方正楷体_GBK" w:cs="方正楷体_GBK"/>
          <w:color w:val="auto"/>
          <w:kern w:val="2"/>
          <w:sz w:val="32"/>
          <w:szCs w:val="32"/>
          <w:lang w:val="en-US" w:eastAsia="zh-CN" w:bidi="ar-SA"/>
        </w:rPr>
        <w:t>（六）</w:t>
      </w:r>
      <w:r>
        <w:rPr>
          <w:rFonts w:hint="eastAsia" w:ascii="方正楷体_GBK" w:hAnsi="方正楷体_GBK" w:eastAsia="方正楷体_GBK" w:cs="方正楷体_GBK"/>
          <w:color w:val="auto"/>
          <w:szCs w:val="32"/>
          <w:highlight w:val="none"/>
          <w:u w:val="none"/>
        </w:rPr>
        <w:t>比赛成绩评定及排序</w:t>
      </w:r>
    </w:p>
    <w:p w14:paraId="0450B72D">
      <w:pPr>
        <w:numPr>
          <w:numId w:val="0"/>
        </w:numPr>
        <w:ind w:firstLine="640" w:firstLineChars="20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竞赛组委会研究决定裁判人选，比赛前由裁判长召集集中学习评分规则，并对参赛素材质量进行讨论；裁判员在打分过程中应保持独立打分，不受讨论结果影响，裁判员之间不能商量打分。</w:t>
      </w:r>
    </w:p>
    <w:p w14:paraId="278FFCA3">
      <w:pPr>
        <w:numPr>
          <w:ilvl w:val="0"/>
          <w:numId w:val="0"/>
        </w:numPr>
        <w:spacing w:line="570" w:lineRule="exact"/>
        <w:ind w:firstLine="640" w:firstLineChars="20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选手最终总成绩=理论知识考试得分×30%+花境设计得分×30%+花境施工得分×40%。理论知识考试、花境设计、花境施工每个项目计算成绩时去掉总分最高分和最低分取算数平均值，分值保留到小数点后三位。</w:t>
      </w:r>
    </w:p>
    <w:p w14:paraId="59DBB109">
      <w:pPr>
        <w:numPr>
          <w:ilvl w:val="0"/>
          <w:numId w:val="0"/>
        </w:numPr>
        <w:spacing w:line="570" w:lineRule="exact"/>
        <w:ind w:firstLine="640" w:firstLineChars="20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比赛名次按照总成绩从高到低进行排列。如果出现相同总分，按完成时间排序，作品完成竞赛时间用时少的名次靠前；如总成绩、作品完成竞赛时间相同，按花艺施工环节分数高的名次靠前；如果花艺施工环节分数再相同，按花艺设计环节分数高的名次靠前；如还是相同，则根据花艺施工评分细则，按景观效果、施工工艺、材料应用、主题立意的顺序，分数高的名次靠前。</w:t>
      </w:r>
    </w:p>
    <w:p w14:paraId="5C238C78">
      <w:pPr>
        <w:pStyle w:val="2"/>
        <w:numPr>
          <w:ilvl w:val="0"/>
          <w:numId w:val="0"/>
        </w:numPr>
        <w:tabs>
          <w:tab w:val="left" w:pos="698"/>
        </w:tabs>
        <w:ind w:leftChars="200"/>
        <w:rPr>
          <w:rFonts w:hint="eastAsia" w:ascii="方正黑体_GBK" w:hAnsi="方正黑体_GBK" w:eastAsia="方正黑体_GBK" w:cs="方正黑体_GBK"/>
          <w:b w:val="0"/>
          <w:bCs/>
          <w:color w:val="auto"/>
          <w:highlight w:val="none"/>
          <w:u w:val="none"/>
        </w:rPr>
      </w:pPr>
      <w:bookmarkStart w:id="12" w:name="_Toc22278"/>
      <w:r>
        <w:rPr>
          <w:rFonts w:hint="eastAsia" w:ascii="方正黑体_GBK" w:hAnsi="方正黑体_GBK" w:eastAsia="方正黑体_GBK" w:cs="方正黑体_GBK"/>
          <w:b w:val="0"/>
          <w:bCs/>
          <w:color w:val="auto"/>
          <w:highlight w:val="none"/>
          <w:u w:val="none"/>
          <w:lang w:val="en-US" w:eastAsia="zh-CN"/>
        </w:rPr>
        <w:t>七、</w:t>
      </w:r>
      <w:r>
        <w:rPr>
          <w:rFonts w:hint="eastAsia" w:ascii="方正黑体_GBK" w:hAnsi="方正黑体_GBK" w:eastAsia="方正黑体_GBK" w:cs="方正黑体_GBK"/>
          <w:b w:val="0"/>
          <w:bCs/>
          <w:color w:val="auto"/>
          <w:highlight w:val="none"/>
          <w:u w:val="none"/>
        </w:rPr>
        <w:t>技能操作比赛内容</w:t>
      </w:r>
      <w:bookmarkEnd w:id="12"/>
    </w:p>
    <w:p w14:paraId="5AD0CE81">
      <w:pPr>
        <w:pStyle w:val="2"/>
        <w:numPr>
          <w:ilvl w:val="0"/>
          <w:numId w:val="3"/>
        </w:numPr>
        <w:ind w:left="640" w:leftChars="200" w:firstLine="0" w:firstLineChars="0"/>
        <w:rPr>
          <w:rFonts w:hint="default" w:ascii="方正楷体_GBK" w:hAnsi="方正楷体_GBK" w:eastAsia="方正楷体_GBK" w:cs="方正楷体_GBK"/>
          <w:b w:val="0"/>
          <w:bCs/>
          <w:color w:val="auto"/>
          <w:highlight w:val="none"/>
          <w:u w:val="none"/>
        </w:rPr>
      </w:pPr>
      <w:bookmarkStart w:id="13" w:name="_Toc2831"/>
      <w:r>
        <w:rPr>
          <w:rFonts w:hint="default" w:ascii="方正楷体_GBK" w:hAnsi="方正楷体_GBK" w:eastAsia="方正楷体_GBK" w:cs="方正楷体_GBK"/>
          <w:b w:val="0"/>
          <w:bCs/>
          <w:color w:val="auto"/>
          <w:highlight w:val="none"/>
          <w:u w:val="none"/>
        </w:rPr>
        <w:t>比赛主题</w:t>
      </w:r>
      <w:bookmarkEnd w:id="13"/>
    </w:p>
    <w:p w14:paraId="178F0ED2">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比赛作品主题：低碳生活 百姓花园。</w:t>
      </w:r>
    </w:p>
    <w:p w14:paraId="66384D9A">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要求参赛选手在规定场地范围内，以“低碳生活 百姓花园”为主题，实现一处“长效混合花境”。选手可自创副题，作品应以适宜于桂林市当地的长效花境为目标，兼顾赛时效果。</w:t>
      </w:r>
    </w:p>
    <w:p w14:paraId="1905F972">
      <w:pPr>
        <w:pStyle w:val="2"/>
        <w:numPr>
          <w:ilvl w:val="0"/>
          <w:numId w:val="3"/>
        </w:numPr>
        <w:ind w:left="640" w:leftChars="200" w:firstLine="0" w:firstLineChars="0"/>
        <w:rPr>
          <w:rFonts w:hint="eastAsia" w:ascii="方正楷体_GBK" w:hAnsi="方正楷体_GBK" w:eastAsia="方正楷体_GBK" w:cs="方正楷体_GBK"/>
          <w:b w:val="0"/>
          <w:bCs/>
          <w:color w:val="auto"/>
          <w:highlight w:val="none"/>
          <w:u w:val="none"/>
        </w:rPr>
      </w:pPr>
      <w:bookmarkStart w:id="14" w:name="_Toc3047"/>
      <w:r>
        <w:rPr>
          <w:rFonts w:hint="eastAsia" w:ascii="方正楷体_GBK" w:hAnsi="方正楷体_GBK" w:eastAsia="方正楷体_GBK" w:cs="方正楷体_GBK"/>
          <w:b w:val="0"/>
          <w:bCs/>
          <w:color w:val="auto"/>
          <w:highlight w:val="none"/>
          <w:u w:val="none"/>
        </w:rPr>
        <w:t>花境设计</w:t>
      </w:r>
      <w:bookmarkEnd w:id="14"/>
    </w:p>
    <w:p w14:paraId="153F3E7E">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1</w:t>
      </w:r>
      <w:r>
        <w:rPr>
          <w:rFonts w:hint="eastAsia" w:eastAsia="方正仿宋_GBK" w:cs="Times New Roman"/>
          <w:color w:val="auto"/>
          <w:kern w:val="0"/>
          <w:szCs w:val="32"/>
          <w:highlight w:val="none"/>
          <w:u w:val="none"/>
          <w:lang w:eastAsia="zh-CN"/>
        </w:rPr>
        <w:t>.</w:t>
      </w:r>
      <w:r>
        <w:rPr>
          <w:rFonts w:hint="default" w:ascii="Times New Roman" w:hAnsi="Times New Roman" w:eastAsia="方正仿宋_GBK" w:cs="Times New Roman"/>
          <w:color w:val="auto"/>
          <w:kern w:val="0"/>
          <w:szCs w:val="32"/>
          <w:highlight w:val="none"/>
          <w:u w:val="none"/>
        </w:rPr>
        <w:t>参赛选手在用地范围内，根据比赛主题，以适宜于桂林当地的长效混合花境为目标，兼顾赛时效果，运用植物和辅材，进行花境设计。</w:t>
      </w:r>
    </w:p>
    <w:p w14:paraId="364D2477">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2.设计方案中，组委会提供的植物材料应不少于70%，自备的植物和辅材不超过30%。如果选手不自带任何材料，也可全部用组委会提供的材料。</w:t>
      </w:r>
    </w:p>
    <w:p w14:paraId="487CC804">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3.设计方案中，使用的一、二年生草本花卉不超过植物材料总量的20%。如果赛后需要将一、二年生草本花卉更换宜于长期保留的植物，设计中应有说明，并有单独的植物配置列表。</w:t>
      </w:r>
    </w:p>
    <w:p w14:paraId="761212AC">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4.设计方案中可以（非必须）设置园艺雕塑。参赛园艺雕塑作品原则上由园林废弃物为主要材料制作</w:t>
      </w:r>
      <w:r>
        <w:rPr>
          <w:rFonts w:hint="eastAsia" w:eastAsia="方正仿宋_GBK" w:cs="Times New Roman"/>
          <w:color w:val="auto"/>
          <w:kern w:val="0"/>
          <w:szCs w:val="32"/>
          <w:highlight w:val="none"/>
          <w:u w:val="none"/>
          <w:lang w:eastAsia="zh-CN"/>
        </w:rPr>
        <w:t>，</w:t>
      </w:r>
      <w:r>
        <w:rPr>
          <w:rFonts w:hint="default" w:ascii="Times New Roman" w:hAnsi="Times New Roman" w:eastAsia="方正仿宋_GBK" w:cs="Times New Roman"/>
          <w:color w:val="auto"/>
          <w:kern w:val="0"/>
          <w:szCs w:val="32"/>
          <w:highlight w:val="none"/>
          <w:u w:val="none"/>
        </w:rPr>
        <w:t>应该契合花境作品主题。园艺雕塑体量不得超过作品空间的20%，高度不得超过2米。作品中禁止出现广告宣传的元素，违者将不列入比赛评分。</w:t>
      </w:r>
    </w:p>
    <w:p w14:paraId="2E634CCB">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5.方案设计包括CAD制图和手绘。</w:t>
      </w:r>
    </w:p>
    <w:p w14:paraId="3285C869">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bCs/>
          <w:color w:val="auto"/>
          <w:kern w:val="0"/>
          <w:szCs w:val="32"/>
          <w:highlight w:val="none"/>
          <w:u w:val="none"/>
        </w:rPr>
        <w:t>（1）CAD制图。</w:t>
      </w:r>
      <w:r>
        <w:rPr>
          <w:rFonts w:hint="default" w:ascii="Times New Roman" w:hAnsi="Times New Roman" w:eastAsia="方正仿宋_GBK" w:cs="Times New Roman"/>
          <w:color w:val="auto"/>
          <w:kern w:val="0"/>
          <w:szCs w:val="32"/>
          <w:highlight w:val="none"/>
          <w:u w:val="none"/>
        </w:rPr>
        <w:t>按照抽签时抽到的地块和主委会提供的相对应的用地图、植物和辅材名录（提前存放在电脑中，编号与抽签编号相对应），以及自带植物和辅材等，用CAD软件进行花境方案设计，并以PDF格式保存。图纸应包含以下三项内容：</w:t>
      </w:r>
    </w:p>
    <w:p w14:paraId="5166349E">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fldChar w:fldCharType="begin"/>
      </w:r>
      <w:r>
        <w:rPr>
          <w:rFonts w:hint="default" w:ascii="Times New Roman" w:hAnsi="Times New Roman" w:eastAsia="方正仿宋_GBK" w:cs="Times New Roman"/>
          <w:color w:val="auto"/>
          <w:kern w:val="0"/>
          <w:szCs w:val="32"/>
          <w:highlight w:val="none"/>
          <w:u w:val="none"/>
        </w:rPr>
        <w:instrText xml:space="preserve"> = 1 \* GB3 \* MERGEFORMAT </w:instrText>
      </w:r>
      <w:r>
        <w:rPr>
          <w:rFonts w:hint="default" w:ascii="Times New Roman" w:hAnsi="Times New Roman" w:eastAsia="方正仿宋_GBK" w:cs="Times New Roman"/>
          <w:color w:val="auto"/>
          <w:kern w:val="0"/>
          <w:szCs w:val="32"/>
          <w:highlight w:val="none"/>
          <w:u w:val="none"/>
        </w:rPr>
        <w:fldChar w:fldCharType="separate"/>
      </w:r>
      <w:r>
        <w:rPr>
          <w:rFonts w:hint="default" w:ascii="Times New Roman" w:hAnsi="Times New Roman" w:eastAsia="方正仿宋_GBK" w:cs="Times New Roman"/>
          <w:color w:val="auto"/>
          <w:highlight w:val="none"/>
          <w:u w:val="none"/>
        </w:rPr>
        <w:t>①</w:t>
      </w:r>
      <w:r>
        <w:rPr>
          <w:rFonts w:hint="default" w:ascii="Times New Roman" w:hAnsi="Times New Roman" w:eastAsia="方正仿宋_GBK" w:cs="Times New Roman"/>
          <w:color w:val="auto"/>
          <w:kern w:val="0"/>
          <w:szCs w:val="32"/>
          <w:highlight w:val="none"/>
          <w:u w:val="none"/>
        </w:rPr>
        <w:fldChar w:fldCharType="end"/>
      </w:r>
      <w:r>
        <w:rPr>
          <w:rFonts w:hint="default" w:ascii="Times New Roman" w:hAnsi="Times New Roman" w:eastAsia="方正仿宋_GBK" w:cs="Times New Roman"/>
          <w:color w:val="auto"/>
          <w:kern w:val="0"/>
          <w:szCs w:val="32"/>
          <w:highlight w:val="none"/>
          <w:u w:val="none"/>
        </w:rPr>
        <w:t>一张CAD花境作品平面图设计图。图幅大小为A2,图纸比例为1：20。图纸要求标注植物品种、当季季相及主调植物、园艺雕塑内容、材质及空间尺寸和300字左右的设计说明。</w:t>
      </w:r>
    </w:p>
    <w:p w14:paraId="58FD6E62">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②主要材料统计表。材料表统一编排在A2的图幅右侧，内容要求包括：统一提供的植物、自带的植物、辅材三部分分列。植物名录包括品种名称、花色或叶色、株高与冠幅、栽植密度或者用量等信息。统一提供的植物（包括辅材）应标注“赛供”，自带的植物（包括辅材）应标注“自备”。</w:t>
      </w:r>
    </w:p>
    <w:p w14:paraId="0D808F67">
      <w:pPr>
        <w:adjustRightInd w:val="0"/>
        <w:snapToGrid w:val="0"/>
        <w:spacing w:line="566"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③用地平衡表（面积统计表）。包括植物景观投影面积和园艺雕塑投影面积及其两者占作品空间的比例。植物景观投影面积不小于参赛作品平面面积的80%，多年生草本植物景观投影面积不小于植物景观总投影面积的60%。</w:t>
      </w:r>
    </w:p>
    <w:p w14:paraId="180A282E">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手绘立面图或分析图或效果图。在统一提供的A3试卷纸上，用自备手绘工具绘制，表现内容为花境作品的当季效果图。成果要求对图纸进行尺寸、季节和观赏面标示。表现手法不限，可素描、钢笔淡彩、彩铅、水彩、马克笔等均可，所需的绘图工具由应试者自备。</w:t>
      </w:r>
    </w:p>
    <w:p w14:paraId="58B4244E">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6.所有图纸均以编号命名，不得出现其他标记和参赛者名字。</w:t>
      </w:r>
    </w:p>
    <w:p w14:paraId="11E1BC00">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7.花境设计比赛时长为180分钟。</w:t>
      </w:r>
    </w:p>
    <w:p w14:paraId="1BF6028D">
      <w:pPr>
        <w:adjustRightInd w:val="0"/>
        <w:snapToGrid w:val="0"/>
        <w:spacing w:line="594" w:lineRule="exact"/>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8.花境设计评分细则如下：</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8"/>
        <w:gridCol w:w="4036"/>
        <w:gridCol w:w="1310"/>
        <w:gridCol w:w="1238"/>
      </w:tblGrid>
      <w:tr w14:paraId="1F03C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8" w:type="dxa"/>
            <w:vAlign w:val="center"/>
          </w:tcPr>
          <w:p w14:paraId="47CC97B1">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15" w:name="_Toc25339"/>
            <w:r>
              <w:rPr>
                <w:rFonts w:hint="default" w:ascii="Times New Roman" w:hAnsi="Times New Roman" w:eastAsia="方正仿宋_GBK" w:cs="Times New Roman"/>
                <w:b w:val="0"/>
                <w:bCs/>
                <w:color w:val="auto"/>
                <w:sz w:val="24"/>
                <w:highlight w:val="none"/>
                <w:u w:val="none"/>
              </w:rPr>
              <w:t>项目</w:t>
            </w:r>
            <w:bookmarkEnd w:id="15"/>
          </w:p>
        </w:tc>
        <w:tc>
          <w:tcPr>
            <w:tcW w:w="4036" w:type="dxa"/>
            <w:vAlign w:val="center"/>
          </w:tcPr>
          <w:p w14:paraId="0EE42B2F">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16" w:name="_Toc32667"/>
            <w:r>
              <w:rPr>
                <w:rFonts w:hint="default" w:ascii="Times New Roman" w:hAnsi="Times New Roman" w:eastAsia="方正仿宋_GBK" w:cs="Times New Roman"/>
                <w:b w:val="0"/>
                <w:bCs/>
                <w:color w:val="auto"/>
                <w:sz w:val="24"/>
                <w:highlight w:val="none"/>
                <w:u w:val="none"/>
              </w:rPr>
              <w:t>内容和标准</w:t>
            </w:r>
            <w:bookmarkEnd w:id="16"/>
          </w:p>
        </w:tc>
        <w:tc>
          <w:tcPr>
            <w:tcW w:w="1310" w:type="dxa"/>
            <w:vAlign w:val="center"/>
          </w:tcPr>
          <w:p w14:paraId="6259614B">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17" w:name="_Toc30741"/>
            <w:r>
              <w:rPr>
                <w:rFonts w:hint="default" w:ascii="Times New Roman" w:hAnsi="Times New Roman" w:eastAsia="方正仿宋_GBK" w:cs="Times New Roman"/>
                <w:b w:val="0"/>
                <w:bCs/>
                <w:color w:val="auto"/>
                <w:sz w:val="24"/>
                <w:highlight w:val="none"/>
                <w:u w:val="none"/>
              </w:rPr>
              <w:t>单项分值</w:t>
            </w:r>
            <w:bookmarkEnd w:id="17"/>
          </w:p>
        </w:tc>
        <w:tc>
          <w:tcPr>
            <w:tcW w:w="1238" w:type="dxa"/>
            <w:vAlign w:val="center"/>
          </w:tcPr>
          <w:p w14:paraId="19F6756E">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18" w:name="_Toc18373"/>
            <w:r>
              <w:rPr>
                <w:rFonts w:hint="default" w:ascii="Times New Roman" w:hAnsi="Times New Roman" w:eastAsia="方正仿宋_GBK" w:cs="Times New Roman"/>
                <w:b w:val="0"/>
                <w:bCs/>
                <w:color w:val="auto"/>
                <w:sz w:val="24"/>
                <w:highlight w:val="none"/>
                <w:u w:val="none"/>
              </w:rPr>
              <w:t>合计分值</w:t>
            </w:r>
            <w:bookmarkEnd w:id="18"/>
          </w:p>
        </w:tc>
      </w:tr>
      <w:tr w14:paraId="5EAA8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8" w:type="dxa"/>
            <w:vAlign w:val="center"/>
          </w:tcPr>
          <w:p w14:paraId="6F20E17D">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19" w:name="_Toc203"/>
            <w:r>
              <w:rPr>
                <w:rFonts w:hint="default" w:ascii="Times New Roman" w:hAnsi="Times New Roman" w:eastAsia="方正仿宋_GBK" w:cs="Times New Roman"/>
                <w:b w:val="0"/>
                <w:bCs/>
                <w:color w:val="auto"/>
                <w:sz w:val="24"/>
                <w:highlight w:val="none"/>
                <w:u w:val="none"/>
              </w:rPr>
              <w:t>作品名称及立意</w:t>
            </w:r>
            <w:bookmarkEnd w:id="19"/>
          </w:p>
        </w:tc>
        <w:tc>
          <w:tcPr>
            <w:tcW w:w="4036" w:type="dxa"/>
            <w:vAlign w:val="center"/>
          </w:tcPr>
          <w:p w14:paraId="5B777A42">
            <w:pPr>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（1）作品立意能够呼应“低碳生活 百姓花园”主题，积极向上。（参考分值10分）</w:t>
            </w:r>
          </w:p>
          <w:p w14:paraId="119A2DF1">
            <w:pPr>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（2）作品名称新颖独特，</w:t>
            </w:r>
            <w:r>
              <w:rPr>
                <w:rFonts w:hint="eastAsia" w:eastAsia="方正仿宋_GBK" w:cs="Times New Roman"/>
                <w:bCs/>
                <w:color w:val="auto"/>
                <w:sz w:val="24"/>
                <w:highlight w:val="none"/>
                <w:u w:val="none"/>
                <w:lang w:eastAsia="zh-CN"/>
              </w:rPr>
              <w:t>朗朗上口</w:t>
            </w:r>
            <w:r>
              <w:rPr>
                <w:rFonts w:hint="default" w:ascii="Times New Roman" w:hAnsi="Times New Roman" w:eastAsia="方正仿宋_GBK" w:cs="Times New Roman"/>
                <w:bCs/>
                <w:color w:val="auto"/>
                <w:sz w:val="24"/>
                <w:highlight w:val="none"/>
                <w:u w:val="none"/>
              </w:rPr>
              <w:t>。（参考分值5分）</w:t>
            </w:r>
          </w:p>
          <w:p w14:paraId="62E1229B">
            <w:pPr>
              <w:pStyle w:val="2"/>
              <w:numPr>
                <w:ilvl w:val="255"/>
                <w:numId w:val="0"/>
              </w:numPr>
              <w:spacing w:line="360" w:lineRule="exact"/>
              <w:rPr>
                <w:rFonts w:hint="default" w:ascii="Times New Roman" w:hAnsi="Times New Roman" w:eastAsia="方正仿宋_GBK" w:cs="Times New Roman"/>
                <w:b w:val="0"/>
                <w:bCs/>
                <w:color w:val="auto"/>
                <w:sz w:val="24"/>
                <w:highlight w:val="none"/>
                <w:u w:val="none"/>
              </w:rPr>
            </w:pPr>
            <w:bookmarkStart w:id="20" w:name="_Toc9000"/>
            <w:r>
              <w:rPr>
                <w:rFonts w:hint="default" w:ascii="Times New Roman" w:hAnsi="Times New Roman" w:eastAsia="方正仿宋_GBK" w:cs="Times New Roman"/>
                <w:b w:val="0"/>
                <w:bCs/>
                <w:color w:val="auto"/>
                <w:sz w:val="24"/>
                <w:highlight w:val="none"/>
                <w:u w:val="none"/>
              </w:rPr>
              <w:t>（3）300字左右设计说明条理清晰、说明立意和表达要点。（参考分值5分）</w:t>
            </w:r>
            <w:bookmarkEnd w:id="20"/>
          </w:p>
        </w:tc>
        <w:tc>
          <w:tcPr>
            <w:tcW w:w="1310" w:type="dxa"/>
            <w:vAlign w:val="center"/>
          </w:tcPr>
          <w:p w14:paraId="71F98D04">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21" w:name="_Toc17078"/>
            <w:r>
              <w:rPr>
                <w:rFonts w:hint="default" w:ascii="Times New Roman" w:hAnsi="Times New Roman" w:eastAsia="方正仿宋_GBK" w:cs="Times New Roman"/>
                <w:b w:val="0"/>
                <w:bCs/>
                <w:color w:val="auto"/>
                <w:sz w:val="24"/>
                <w:highlight w:val="none"/>
                <w:u w:val="none"/>
              </w:rPr>
              <w:t>20分</w:t>
            </w:r>
            <w:bookmarkEnd w:id="21"/>
          </w:p>
        </w:tc>
        <w:tc>
          <w:tcPr>
            <w:tcW w:w="1238" w:type="dxa"/>
            <w:vMerge w:val="restart"/>
            <w:vAlign w:val="center"/>
          </w:tcPr>
          <w:p w14:paraId="0DA3C433">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22" w:name="_Toc17234"/>
            <w:r>
              <w:rPr>
                <w:rFonts w:hint="default" w:ascii="Times New Roman" w:hAnsi="Times New Roman" w:eastAsia="方正仿宋_GBK" w:cs="Times New Roman"/>
                <w:b w:val="0"/>
                <w:bCs/>
                <w:color w:val="auto"/>
                <w:sz w:val="24"/>
                <w:highlight w:val="none"/>
                <w:u w:val="none"/>
              </w:rPr>
              <w:t>100分</w:t>
            </w:r>
            <w:bookmarkEnd w:id="22"/>
          </w:p>
        </w:tc>
      </w:tr>
      <w:tr w14:paraId="376C9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8" w:type="dxa"/>
            <w:vAlign w:val="center"/>
          </w:tcPr>
          <w:p w14:paraId="4E42E59F">
            <w:pPr>
              <w:adjustRightInd w:val="0"/>
              <w:snapToGrid w:val="0"/>
              <w:spacing w:line="360" w:lineRule="exact"/>
              <w:ind w:firstLine="0" w:firstLineChars="0"/>
              <w:jc w:val="center"/>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CAD图</w:t>
            </w:r>
          </w:p>
        </w:tc>
        <w:tc>
          <w:tcPr>
            <w:tcW w:w="4036" w:type="dxa"/>
            <w:vAlign w:val="center"/>
          </w:tcPr>
          <w:p w14:paraId="776FF587">
            <w:pPr>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（1）图纸表达规范，比例、方向等要素齐全（参考分值5分）</w:t>
            </w:r>
          </w:p>
          <w:p w14:paraId="1D2B240C">
            <w:pPr>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（2）平面布局合理，适于近距离观赏（参考分值10分）</w:t>
            </w:r>
          </w:p>
          <w:p w14:paraId="1B129855">
            <w:pPr>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（3）植物团块形状自然，线条流畅，体量适宜（参考分值10分）</w:t>
            </w:r>
          </w:p>
          <w:p w14:paraId="336AC2A8">
            <w:pPr>
              <w:pStyle w:val="2"/>
              <w:numPr>
                <w:ilvl w:val="255"/>
                <w:numId w:val="0"/>
              </w:numPr>
              <w:spacing w:line="360" w:lineRule="exact"/>
              <w:rPr>
                <w:rFonts w:hint="default" w:ascii="Times New Roman" w:hAnsi="Times New Roman" w:eastAsia="方正仿宋_GBK" w:cs="Times New Roman"/>
                <w:b w:val="0"/>
                <w:bCs/>
                <w:color w:val="auto"/>
                <w:sz w:val="24"/>
                <w:highlight w:val="none"/>
                <w:u w:val="none"/>
              </w:rPr>
            </w:pPr>
            <w:bookmarkStart w:id="23" w:name="_Toc2584"/>
            <w:r>
              <w:rPr>
                <w:rFonts w:hint="default" w:ascii="Times New Roman" w:hAnsi="Times New Roman" w:eastAsia="方正仿宋_GBK" w:cs="Times New Roman"/>
                <w:b w:val="0"/>
                <w:bCs/>
                <w:color w:val="auto"/>
                <w:sz w:val="24"/>
                <w:highlight w:val="none"/>
                <w:u w:val="none"/>
              </w:rPr>
              <w:t>（4）园艺雕塑比例协调，契合花境作品主题（参考分值5分）</w:t>
            </w:r>
            <w:bookmarkEnd w:id="23"/>
          </w:p>
        </w:tc>
        <w:tc>
          <w:tcPr>
            <w:tcW w:w="1310" w:type="dxa"/>
            <w:vAlign w:val="center"/>
          </w:tcPr>
          <w:p w14:paraId="21BA6F57">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24" w:name="_Toc20050"/>
            <w:r>
              <w:rPr>
                <w:rFonts w:hint="default" w:ascii="Times New Roman" w:hAnsi="Times New Roman" w:eastAsia="方正仿宋_GBK" w:cs="Times New Roman"/>
                <w:b w:val="0"/>
                <w:bCs/>
                <w:color w:val="auto"/>
                <w:sz w:val="24"/>
                <w:highlight w:val="none"/>
                <w:u w:val="none"/>
              </w:rPr>
              <w:t>30分</w:t>
            </w:r>
            <w:bookmarkEnd w:id="24"/>
          </w:p>
        </w:tc>
        <w:tc>
          <w:tcPr>
            <w:tcW w:w="1238" w:type="dxa"/>
            <w:vMerge w:val="continue"/>
            <w:vAlign w:val="center"/>
          </w:tcPr>
          <w:p w14:paraId="084E1AF3">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p>
        </w:tc>
      </w:tr>
      <w:tr w14:paraId="21793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8" w:type="dxa"/>
            <w:vAlign w:val="center"/>
          </w:tcPr>
          <w:p w14:paraId="5B8BA882">
            <w:pPr>
              <w:adjustRightInd w:val="0"/>
              <w:snapToGrid w:val="0"/>
              <w:spacing w:line="360" w:lineRule="exact"/>
              <w:ind w:firstLine="0" w:firstLineChars="0"/>
              <w:jc w:val="center"/>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植物配置</w:t>
            </w:r>
          </w:p>
          <w:p w14:paraId="17CC616A">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p>
        </w:tc>
        <w:tc>
          <w:tcPr>
            <w:tcW w:w="4036" w:type="dxa"/>
            <w:vAlign w:val="center"/>
          </w:tcPr>
          <w:p w14:paraId="16C1DF59">
            <w:pPr>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（1）按要求使用规定的植物，植物适生性好，能基本体现区域特色和长效花境的要求（参考分值10分）</w:t>
            </w:r>
          </w:p>
          <w:p w14:paraId="26A229E2">
            <w:pPr>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（2）各类植物配置比例合理，其中多年生草本花卉不低于60%，一二年生花卉不高于20%（参考分值10分）</w:t>
            </w:r>
          </w:p>
          <w:p w14:paraId="362D80B2">
            <w:pPr>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（3）植物商品信息具体，数量（密度）合理（参考分值5分）</w:t>
            </w:r>
          </w:p>
          <w:p w14:paraId="0AAEEBFB">
            <w:pPr>
              <w:pStyle w:val="2"/>
              <w:numPr>
                <w:ilvl w:val="255"/>
                <w:numId w:val="0"/>
              </w:numPr>
              <w:spacing w:line="360" w:lineRule="exact"/>
              <w:rPr>
                <w:rFonts w:hint="default" w:ascii="Times New Roman" w:hAnsi="Times New Roman" w:eastAsia="方正仿宋_GBK" w:cs="Times New Roman"/>
                <w:b w:val="0"/>
                <w:bCs/>
                <w:color w:val="auto"/>
                <w:sz w:val="24"/>
                <w:highlight w:val="none"/>
                <w:u w:val="none"/>
              </w:rPr>
            </w:pPr>
            <w:bookmarkStart w:id="25" w:name="_Toc2935"/>
            <w:r>
              <w:rPr>
                <w:rFonts w:hint="default" w:ascii="Times New Roman" w:hAnsi="Times New Roman" w:eastAsia="方正仿宋_GBK" w:cs="Times New Roman"/>
                <w:b w:val="0"/>
                <w:bCs/>
                <w:color w:val="auto"/>
                <w:sz w:val="24"/>
                <w:highlight w:val="none"/>
                <w:u w:val="none"/>
              </w:rPr>
              <w:t>（4）兼顾赛时和长远景观效果，赛后调整方案合理（参考分值5分）</w:t>
            </w:r>
            <w:bookmarkEnd w:id="25"/>
          </w:p>
        </w:tc>
        <w:tc>
          <w:tcPr>
            <w:tcW w:w="1310" w:type="dxa"/>
            <w:vAlign w:val="center"/>
          </w:tcPr>
          <w:p w14:paraId="739FC250">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26" w:name="_Toc29430"/>
            <w:r>
              <w:rPr>
                <w:rFonts w:hint="default" w:ascii="Times New Roman" w:hAnsi="Times New Roman" w:eastAsia="方正仿宋_GBK" w:cs="Times New Roman"/>
                <w:b w:val="0"/>
                <w:bCs/>
                <w:color w:val="auto"/>
                <w:sz w:val="24"/>
                <w:highlight w:val="none"/>
                <w:u w:val="none"/>
              </w:rPr>
              <w:t>30分</w:t>
            </w:r>
            <w:bookmarkEnd w:id="26"/>
          </w:p>
        </w:tc>
        <w:tc>
          <w:tcPr>
            <w:tcW w:w="1238" w:type="dxa"/>
            <w:vMerge w:val="continue"/>
            <w:vAlign w:val="center"/>
          </w:tcPr>
          <w:p w14:paraId="52EE77DD">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p>
        </w:tc>
      </w:tr>
      <w:tr w14:paraId="0B400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8" w:type="dxa"/>
            <w:vAlign w:val="center"/>
          </w:tcPr>
          <w:p w14:paraId="430F9443">
            <w:pPr>
              <w:adjustRightInd w:val="0"/>
              <w:snapToGrid w:val="0"/>
              <w:spacing w:line="360" w:lineRule="exact"/>
              <w:ind w:firstLine="0" w:firstLineChars="0"/>
              <w:jc w:val="center"/>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手绘图</w:t>
            </w:r>
          </w:p>
        </w:tc>
        <w:tc>
          <w:tcPr>
            <w:tcW w:w="4036" w:type="dxa"/>
            <w:vAlign w:val="center"/>
          </w:tcPr>
          <w:p w14:paraId="47B79B71">
            <w:pPr>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（1）比例合理，表达清晰，图面美观（参考分值5分）</w:t>
            </w:r>
          </w:p>
          <w:p w14:paraId="69D3145E">
            <w:pPr>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（2）立面层次丰富，有韵律感（参考分值5分）</w:t>
            </w:r>
          </w:p>
          <w:p w14:paraId="61C13D94">
            <w:pPr>
              <w:numPr>
                <w:ilvl w:val="255"/>
                <w:numId w:val="0"/>
              </w:numPr>
              <w:adjustRightInd w:val="0"/>
              <w:snapToGrid w:val="0"/>
              <w:spacing w:line="360" w:lineRule="exact"/>
              <w:rPr>
                <w:rFonts w:hint="default" w:ascii="Times New Roman" w:hAnsi="Times New Roman" w:eastAsia="方正仿宋_GBK" w:cs="Times New Roman"/>
                <w:b/>
                <w:bCs/>
                <w:color w:val="auto"/>
                <w:sz w:val="24"/>
                <w:highlight w:val="none"/>
                <w:u w:val="none"/>
              </w:rPr>
            </w:pPr>
            <w:r>
              <w:rPr>
                <w:rFonts w:hint="default" w:ascii="Times New Roman" w:hAnsi="Times New Roman" w:eastAsia="方正仿宋_GBK" w:cs="Times New Roman"/>
                <w:bCs/>
                <w:color w:val="auto"/>
                <w:sz w:val="24"/>
                <w:highlight w:val="none"/>
                <w:u w:val="none"/>
              </w:rPr>
              <w:t>（3）色彩符合作品主题和当季季相，主色调突出，整体和谐美观（参考分值10分）</w:t>
            </w:r>
          </w:p>
        </w:tc>
        <w:tc>
          <w:tcPr>
            <w:tcW w:w="1310" w:type="dxa"/>
            <w:vAlign w:val="center"/>
          </w:tcPr>
          <w:p w14:paraId="4D643207">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27" w:name="_Toc21080"/>
            <w:r>
              <w:rPr>
                <w:rFonts w:hint="default" w:ascii="Times New Roman" w:hAnsi="Times New Roman" w:eastAsia="方正仿宋_GBK" w:cs="Times New Roman"/>
                <w:b w:val="0"/>
                <w:bCs/>
                <w:color w:val="auto"/>
                <w:sz w:val="24"/>
                <w:highlight w:val="none"/>
                <w:u w:val="none"/>
              </w:rPr>
              <w:t>20分</w:t>
            </w:r>
            <w:bookmarkEnd w:id="27"/>
          </w:p>
        </w:tc>
        <w:tc>
          <w:tcPr>
            <w:tcW w:w="1238" w:type="dxa"/>
            <w:vMerge w:val="continue"/>
            <w:vAlign w:val="center"/>
          </w:tcPr>
          <w:p w14:paraId="17E01987">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p>
        </w:tc>
      </w:tr>
    </w:tbl>
    <w:p w14:paraId="31863A7B">
      <w:pPr>
        <w:pStyle w:val="2"/>
        <w:numPr>
          <w:ilvl w:val="0"/>
          <w:numId w:val="3"/>
        </w:numPr>
        <w:ind w:left="640" w:leftChars="200" w:firstLine="0" w:firstLineChars="0"/>
        <w:rPr>
          <w:rFonts w:hint="eastAsia" w:ascii="方正楷体_GBK" w:hAnsi="方正楷体_GBK" w:eastAsia="方正楷体_GBK" w:cs="方正楷体_GBK"/>
          <w:b w:val="0"/>
          <w:bCs/>
          <w:color w:val="auto"/>
          <w:highlight w:val="none"/>
          <w:u w:val="none"/>
        </w:rPr>
      </w:pPr>
      <w:bookmarkStart w:id="28" w:name="_Toc26112"/>
      <w:r>
        <w:rPr>
          <w:rFonts w:hint="eastAsia" w:ascii="方正楷体_GBK" w:hAnsi="方正楷体_GBK" w:eastAsia="方正楷体_GBK" w:cs="方正楷体_GBK"/>
          <w:b w:val="0"/>
          <w:bCs/>
          <w:color w:val="auto"/>
          <w:highlight w:val="none"/>
          <w:u w:val="none"/>
        </w:rPr>
        <w:t>花境施工</w:t>
      </w:r>
      <w:bookmarkEnd w:id="28"/>
    </w:p>
    <w:p w14:paraId="057E5641">
      <w:pPr>
        <w:numPr>
          <w:ilvl w:val="255"/>
          <w:numId w:val="0"/>
        </w:numPr>
        <w:adjustRightInd w:val="0"/>
        <w:snapToGrid w:val="0"/>
        <w:spacing w:line="594" w:lineRule="exact"/>
        <w:ind w:firstLine="640" w:firstLineChars="20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1.各参赛队员按照提交的方案设计图纸，在抽到的地块内，运用给定的植物和辅材及部分自备的植物和辅材（不超过30%），完成一处花境的施工。</w:t>
      </w:r>
    </w:p>
    <w:p w14:paraId="5ABFBFB9">
      <w:pPr>
        <w:adjustRightInd w:val="0"/>
        <w:snapToGrid w:val="0"/>
        <w:spacing w:line="594" w:lineRule="exact"/>
        <w:ind w:firstLine="640" w:firstLineChars="200"/>
        <w:rPr>
          <w:rFonts w:hint="default" w:ascii="Times New Roman" w:hAnsi="Times New Roman" w:eastAsia="方正仿宋_GBK" w:cs="Times New Roman"/>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2.园艺雕塑作品不能超过作品空间的20%，高度不能超过2米。原则上由园林废弃物为主要材料制作</w:t>
      </w:r>
      <w:r>
        <w:rPr>
          <w:rFonts w:hint="eastAsia" w:eastAsia="方正仿宋_GBK" w:cs="Times New Roman"/>
          <w:color w:val="auto"/>
          <w:kern w:val="0"/>
          <w:szCs w:val="32"/>
          <w:highlight w:val="none"/>
          <w:u w:val="none"/>
          <w:lang w:eastAsia="zh-CN"/>
        </w:rPr>
        <w:t>，</w:t>
      </w:r>
      <w:r>
        <w:rPr>
          <w:rFonts w:hint="default" w:ascii="Times New Roman" w:hAnsi="Times New Roman" w:eastAsia="方正仿宋_GBK" w:cs="Times New Roman"/>
          <w:color w:val="auto"/>
          <w:kern w:val="0"/>
          <w:szCs w:val="32"/>
          <w:highlight w:val="none"/>
          <w:u w:val="none"/>
        </w:rPr>
        <w:t>可以现场制作或部分现场制作</w:t>
      </w:r>
      <w:r>
        <w:rPr>
          <w:rFonts w:hint="eastAsia" w:eastAsia="方正仿宋_GBK" w:cs="Times New Roman"/>
          <w:color w:val="auto"/>
          <w:kern w:val="0"/>
          <w:szCs w:val="32"/>
          <w:highlight w:val="none"/>
          <w:u w:val="none"/>
          <w:lang w:eastAsia="zh-CN"/>
        </w:rPr>
        <w:t>，</w:t>
      </w:r>
      <w:r>
        <w:rPr>
          <w:rFonts w:hint="default" w:ascii="Times New Roman" w:hAnsi="Times New Roman" w:eastAsia="方正仿宋_GBK" w:cs="Times New Roman"/>
          <w:color w:val="auto"/>
          <w:kern w:val="0"/>
          <w:szCs w:val="32"/>
          <w:highlight w:val="none"/>
          <w:u w:val="none"/>
        </w:rPr>
        <w:t>场外预制场景须有录像资料佐证。作品中禁止出现广告宣传的元素，违者将不列入比赛评分。</w:t>
      </w:r>
    </w:p>
    <w:p w14:paraId="50D1D4A9">
      <w:pPr>
        <w:adjustRightInd w:val="0"/>
        <w:snapToGrid w:val="0"/>
        <w:spacing w:line="594" w:lineRule="exact"/>
        <w:ind w:left="640" w:leftChars="200"/>
        <w:rPr>
          <w:rFonts w:hint="default" w:ascii="Times New Roman" w:hAnsi="Times New Roman" w:eastAsia="方正仿宋_GBK" w:cs="Times New Roman"/>
          <w:b/>
          <w:bCs/>
          <w:color w:val="auto"/>
          <w:kern w:val="0"/>
          <w:szCs w:val="32"/>
          <w:highlight w:val="none"/>
          <w:u w:val="none"/>
        </w:rPr>
      </w:pPr>
      <w:r>
        <w:rPr>
          <w:rFonts w:hint="default" w:ascii="Times New Roman" w:hAnsi="Times New Roman" w:eastAsia="方正仿宋_GBK" w:cs="Times New Roman"/>
          <w:color w:val="auto"/>
          <w:kern w:val="0"/>
          <w:szCs w:val="32"/>
          <w:highlight w:val="none"/>
          <w:u w:val="none"/>
        </w:rPr>
        <w:t>3.</w:t>
      </w:r>
      <w:bookmarkStart w:id="29" w:name="_Toc26066"/>
      <w:r>
        <w:rPr>
          <w:rFonts w:hint="default" w:ascii="Times New Roman" w:hAnsi="Times New Roman" w:eastAsia="方正仿宋_GBK" w:cs="Times New Roman"/>
          <w:bCs/>
          <w:color w:val="auto"/>
          <w:kern w:val="0"/>
          <w:szCs w:val="32"/>
          <w:highlight w:val="none"/>
          <w:u w:val="none"/>
        </w:rPr>
        <w:t>花境施工比赛时长为480分钟。</w:t>
      </w:r>
      <w:bookmarkEnd w:id="29"/>
    </w:p>
    <w:p w14:paraId="2C1F4565">
      <w:pPr>
        <w:adjustRightInd w:val="0"/>
        <w:snapToGrid w:val="0"/>
        <w:spacing w:line="594" w:lineRule="exact"/>
        <w:ind w:left="640" w:leftChars="200"/>
        <w:rPr>
          <w:rFonts w:hint="default" w:ascii="Times New Roman" w:hAnsi="Times New Roman" w:eastAsia="方正仿宋_GBK" w:cs="Times New Roman"/>
          <w:b/>
          <w:bCs/>
          <w:color w:val="auto"/>
          <w:kern w:val="0"/>
          <w:szCs w:val="32"/>
          <w:highlight w:val="none"/>
          <w:u w:val="none"/>
        </w:rPr>
      </w:pPr>
      <w:bookmarkStart w:id="30" w:name="_Toc24748"/>
      <w:r>
        <w:rPr>
          <w:rFonts w:hint="default" w:ascii="Times New Roman" w:hAnsi="Times New Roman" w:eastAsia="方正仿宋_GBK" w:cs="Times New Roman"/>
          <w:bCs/>
          <w:color w:val="auto"/>
          <w:kern w:val="0"/>
          <w:szCs w:val="32"/>
          <w:highlight w:val="none"/>
          <w:u w:val="none"/>
        </w:rPr>
        <w:t>4.花境施工评分细则如下：</w:t>
      </w:r>
      <w:bookmarkEnd w:id="30"/>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8"/>
        <w:gridCol w:w="4036"/>
        <w:gridCol w:w="1310"/>
        <w:gridCol w:w="1238"/>
      </w:tblGrid>
      <w:tr w14:paraId="5C84C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8" w:type="dxa"/>
            <w:vAlign w:val="center"/>
          </w:tcPr>
          <w:p w14:paraId="46B5F687">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31" w:name="_Toc16670"/>
            <w:r>
              <w:rPr>
                <w:rFonts w:hint="default" w:ascii="Times New Roman" w:hAnsi="Times New Roman" w:eastAsia="方正仿宋_GBK" w:cs="Times New Roman"/>
                <w:b w:val="0"/>
                <w:bCs/>
                <w:color w:val="auto"/>
                <w:sz w:val="24"/>
                <w:highlight w:val="none"/>
                <w:u w:val="none"/>
              </w:rPr>
              <w:t>项目</w:t>
            </w:r>
            <w:bookmarkEnd w:id="31"/>
          </w:p>
        </w:tc>
        <w:tc>
          <w:tcPr>
            <w:tcW w:w="4036" w:type="dxa"/>
            <w:vAlign w:val="center"/>
          </w:tcPr>
          <w:p w14:paraId="4DBF73C8">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32" w:name="_Toc11506"/>
            <w:r>
              <w:rPr>
                <w:rFonts w:hint="default" w:ascii="Times New Roman" w:hAnsi="Times New Roman" w:eastAsia="方正仿宋_GBK" w:cs="Times New Roman"/>
                <w:b w:val="0"/>
                <w:bCs/>
                <w:color w:val="auto"/>
                <w:sz w:val="24"/>
                <w:highlight w:val="none"/>
                <w:u w:val="none"/>
              </w:rPr>
              <w:t>内容和标准</w:t>
            </w:r>
            <w:bookmarkEnd w:id="32"/>
          </w:p>
        </w:tc>
        <w:tc>
          <w:tcPr>
            <w:tcW w:w="1310" w:type="dxa"/>
            <w:vAlign w:val="center"/>
          </w:tcPr>
          <w:p w14:paraId="44C99839">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33" w:name="_Toc362"/>
            <w:r>
              <w:rPr>
                <w:rFonts w:hint="default" w:ascii="Times New Roman" w:hAnsi="Times New Roman" w:eastAsia="方正仿宋_GBK" w:cs="Times New Roman"/>
                <w:b w:val="0"/>
                <w:bCs/>
                <w:color w:val="auto"/>
                <w:sz w:val="24"/>
                <w:highlight w:val="none"/>
                <w:u w:val="none"/>
              </w:rPr>
              <w:t>单项分值</w:t>
            </w:r>
            <w:bookmarkEnd w:id="33"/>
          </w:p>
        </w:tc>
        <w:tc>
          <w:tcPr>
            <w:tcW w:w="1238" w:type="dxa"/>
            <w:vAlign w:val="center"/>
          </w:tcPr>
          <w:p w14:paraId="04E19103">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34" w:name="_Toc15828"/>
            <w:r>
              <w:rPr>
                <w:rFonts w:hint="default" w:ascii="Times New Roman" w:hAnsi="Times New Roman" w:eastAsia="方正仿宋_GBK" w:cs="Times New Roman"/>
                <w:b w:val="0"/>
                <w:bCs/>
                <w:color w:val="auto"/>
                <w:sz w:val="24"/>
                <w:highlight w:val="none"/>
                <w:u w:val="none"/>
              </w:rPr>
              <w:t>合计分值</w:t>
            </w:r>
            <w:bookmarkEnd w:id="34"/>
          </w:p>
        </w:tc>
      </w:tr>
      <w:tr w14:paraId="70EBD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0" w:hRule="atLeast"/>
        </w:trPr>
        <w:tc>
          <w:tcPr>
            <w:tcW w:w="1938" w:type="dxa"/>
            <w:vAlign w:val="center"/>
          </w:tcPr>
          <w:p w14:paraId="6DA41FA2">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35" w:name="_Toc5648"/>
            <w:r>
              <w:rPr>
                <w:rFonts w:hint="default" w:ascii="Times New Roman" w:hAnsi="Times New Roman" w:eastAsia="方正仿宋_GBK" w:cs="Times New Roman"/>
                <w:b w:val="0"/>
                <w:bCs/>
                <w:color w:val="auto"/>
                <w:sz w:val="24"/>
                <w:highlight w:val="none"/>
                <w:u w:val="none"/>
              </w:rPr>
              <w:t>主题立意</w:t>
            </w:r>
            <w:bookmarkEnd w:id="35"/>
          </w:p>
        </w:tc>
        <w:tc>
          <w:tcPr>
            <w:tcW w:w="4036" w:type="dxa"/>
            <w:vAlign w:val="center"/>
          </w:tcPr>
          <w:p w14:paraId="4C5E6B1C">
            <w:pPr>
              <w:adjustRightInd w:val="0"/>
              <w:snapToGrid w:val="0"/>
              <w:spacing w:line="28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（1）主题呈现：整体效果能够很好体现设计立意（参考分值5分）</w:t>
            </w:r>
          </w:p>
          <w:p w14:paraId="5D3FE251">
            <w:pPr>
              <w:pStyle w:val="2"/>
              <w:numPr>
                <w:ilvl w:val="255"/>
                <w:numId w:val="0"/>
              </w:numPr>
              <w:spacing w:line="360" w:lineRule="exact"/>
              <w:rPr>
                <w:rFonts w:hint="default" w:ascii="Times New Roman" w:hAnsi="Times New Roman" w:eastAsia="方正仿宋_GBK" w:cs="Times New Roman"/>
                <w:b w:val="0"/>
                <w:bCs/>
                <w:color w:val="auto"/>
                <w:sz w:val="24"/>
                <w:highlight w:val="none"/>
                <w:u w:val="none"/>
              </w:rPr>
            </w:pPr>
            <w:bookmarkStart w:id="36" w:name="_Toc29727"/>
            <w:r>
              <w:rPr>
                <w:rFonts w:hint="default" w:ascii="Times New Roman" w:hAnsi="Times New Roman" w:eastAsia="方正仿宋_GBK" w:cs="Times New Roman"/>
                <w:b w:val="0"/>
                <w:bCs/>
                <w:color w:val="auto"/>
                <w:sz w:val="24"/>
                <w:highlight w:val="none"/>
                <w:u w:val="none"/>
              </w:rPr>
              <w:t>（2）契合图纸：符合图纸设计和作品规定的制作以及应用要求，设计意图实现度高，按图施工 （参考分值15分）</w:t>
            </w:r>
            <w:bookmarkEnd w:id="36"/>
          </w:p>
        </w:tc>
        <w:tc>
          <w:tcPr>
            <w:tcW w:w="1310" w:type="dxa"/>
            <w:vAlign w:val="center"/>
          </w:tcPr>
          <w:p w14:paraId="76DA32C3">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37" w:name="_Toc14365"/>
            <w:r>
              <w:rPr>
                <w:rFonts w:hint="default" w:ascii="Times New Roman" w:hAnsi="Times New Roman" w:eastAsia="方正仿宋_GBK" w:cs="Times New Roman"/>
                <w:b w:val="0"/>
                <w:bCs/>
                <w:color w:val="auto"/>
                <w:sz w:val="24"/>
                <w:highlight w:val="none"/>
                <w:u w:val="none"/>
              </w:rPr>
              <w:t>20分</w:t>
            </w:r>
            <w:bookmarkEnd w:id="37"/>
          </w:p>
        </w:tc>
        <w:tc>
          <w:tcPr>
            <w:tcW w:w="1238" w:type="dxa"/>
            <w:vMerge w:val="restart"/>
            <w:vAlign w:val="center"/>
          </w:tcPr>
          <w:p w14:paraId="2BDA4DEA">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38" w:name="_Toc23124"/>
            <w:r>
              <w:rPr>
                <w:rFonts w:hint="default" w:ascii="Times New Roman" w:hAnsi="Times New Roman" w:eastAsia="方正仿宋_GBK" w:cs="Times New Roman"/>
                <w:b w:val="0"/>
                <w:bCs/>
                <w:color w:val="auto"/>
                <w:sz w:val="24"/>
                <w:highlight w:val="none"/>
                <w:u w:val="none"/>
              </w:rPr>
              <w:t>100分</w:t>
            </w:r>
            <w:bookmarkEnd w:id="38"/>
          </w:p>
        </w:tc>
      </w:tr>
      <w:tr w14:paraId="4CB0D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8" w:type="dxa"/>
            <w:vAlign w:val="center"/>
          </w:tcPr>
          <w:p w14:paraId="2212AA37">
            <w:pPr>
              <w:adjustRightInd w:val="0"/>
              <w:snapToGrid w:val="0"/>
              <w:spacing w:line="360" w:lineRule="exact"/>
              <w:ind w:firstLine="0" w:firstLineChars="0"/>
              <w:jc w:val="center"/>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景观效果</w:t>
            </w:r>
          </w:p>
        </w:tc>
        <w:tc>
          <w:tcPr>
            <w:tcW w:w="4036" w:type="dxa"/>
            <w:vAlign w:val="center"/>
          </w:tcPr>
          <w:p w14:paraId="4118D387">
            <w:pPr>
              <w:pStyle w:val="2"/>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 w:val="0"/>
                <w:bCs/>
                <w:color w:val="auto"/>
                <w:sz w:val="24"/>
                <w:highlight w:val="none"/>
                <w:u w:val="none"/>
              </w:rPr>
              <w:t>（1）整体景观效果：主观赏面明确，景观丰富而具有个性风格，与周边环境相协调（参考分值10分）</w:t>
            </w:r>
          </w:p>
          <w:p w14:paraId="7077A9D2">
            <w:pPr>
              <w:pStyle w:val="2"/>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 w:val="0"/>
                <w:bCs/>
                <w:color w:val="auto"/>
                <w:sz w:val="24"/>
                <w:highlight w:val="none"/>
                <w:u w:val="none"/>
              </w:rPr>
              <w:t>（2）组团空间结构：植物组团布局合理，植物配置科学，景观结构疏密有致（参考分值10分）</w:t>
            </w:r>
          </w:p>
          <w:p w14:paraId="39BADDF1">
            <w:pPr>
              <w:pStyle w:val="2"/>
              <w:adjustRightInd w:val="0"/>
              <w:snapToGrid w:val="0"/>
              <w:spacing w:line="36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 w:val="0"/>
                <w:bCs/>
                <w:color w:val="auto"/>
                <w:sz w:val="24"/>
                <w:highlight w:val="none"/>
                <w:u w:val="none"/>
              </w:rPr>
              <w:t>（3）植物色彩搭配：作品主色调突出，整体色彩和谐，当季季相鲜明（参考分值5分）</w:t>
            </w:r>
          </w:p>
          <w:p w14:paraId="50E13BBE">
            <w:pPr>
              <w:pStyle w:val="2"/>
              <w:spacing w:line="360" w:lineRule="exact"/>
              <w:ind w:firstLine="0" w:firstLineChars="0"/>
              <w:rPr>
                <w:rFonts w:hint="default" w:ascii="Times New Roman" w:hAnsi="Times New Roman" w:eastAsia="方正仿宋_GBK" w:cs="Times New Roman"/>
                <w:bCs/>
                <w:color w:val="auto"/>
                <w:sz w:val="24"/>
                <w:highlight w:val="none"/>
                <w:u w:val="none"/>
              </w:rPr>
            </w:pPr>
            <w:bookmarkStart w:id="39" w:name="_Toc20237"/>
            <w:r>
              <w:rPr>
                <w:rFonts w:hint="default" w:ascii="Times New Roman" w:hAnsi="Times New Roman" w:eastAsia="方正仿宋_GBK" w:cs="Times New Roman"/>
                <w:b w:val="0"/>
                <w:bCs/>
                <w:color w:val="auto"/>
                <w:sz w:val="24"/>
                <w:highlight w:val="none"/>
                <w:u w:val="none"/>
              </w:rPr>
              <w:t>（4）植物株型质感搭配：植物形态（结构）、质感配置合理，对比有度，层次丰富（参考分值10分）</w:t>
            </w:r>
            <w:bookmarkEnd w:id="39"/>
          </w:p>
          <w:p w14:paraId="6BBDD604">
            <w:pPr>
              <w:pStyle w:val="2"/>
              <w:spacing w:line="360" w:lineRule="exact"/>
              <w:ind w:firstLine="0" w:firstLineChars="0"/>
              <w:rPr>
                <w:rFonts w:hint="default" w:ascii="Times New Roman" w:hAnsi="Times New Roman" w:eastAsia="方正仿宋_GBK" w:cs="Times New Roman"/>
                <w:color w:val="auto"/>
                <w:highlight w:val="none"/>
                <w:u w:val="none"/>
              </w:rPr>
            </w:pPr>
            <w:r>
              <w:rPr>
                <w:rFonts w:hint="default" w:ascii="Times New Roman" w:hAnsi="Times New Roman" w:eastAsia="方正仿宋_GBK" w:cs="Times New Roman"/>
                <w:b w:val="0"/>
                <w:bCs/>
                <w:color w:val="auto"/>
                <w:sz w:val="24"/>
                <w:highlight w:val="none"/>
                <w:u w:val="none"/>
              </w:rPr>
              <w:t>（5）景观可持续性：作品符合“美观、长效、低维护”的花境发展目标，主体景观预期可维持三年（参考分值5分）</w:t>
            </w:r>
          </w:p>
        </w:tc>
        <w:tc>
          <w:tcPr>
            <w:tcW w:w="1310" w:type="dxa"/>
            <w:vAlign w:val="center"/>
          </w:tcPr>
          <w:p w14:paraId="6CC84A2A">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40" w:name="_Toc11511"/>
            <w:r>
              <w:rPr>
                <w:rFonts w:hint="default" w:ascii="Times New Roman" w:hAnsi="Times New Roman" w:eastAsia="方正仿宋_GBK" w:cs="Times New Roman"/>
                <w:b w:val="0"/>
                <w:bCs/>
                <w:color w:val="auto"/>
                <w:sz w:val="24"/>
                <w:highlight w:val="none"/>
                <w:u w:val="none"/>
              </w:rPr>
              <w:t>40分</w:t>
            </w:r>
            <w:bookmarkEnd w:id="40"/>
          </w:p>
        </w:tc>
        <w:tc>
          <w:tcPr>
            <w:tcW w:w="1238" w:type="dxa"/>
            <w:vMerge w:val="continue"/>
            <w:vAlign w:val="center"/>
          </w:tcPr>
          <w:p w14:paraId="5AD2310E">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p>
        </w:tc>
      </w:tr>
      <w:tr w14:paraId="5715A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8" w:type="dxa"/>
            <w:vAlign w:val="center"/>
          </w:tcPr>
          <w:p w14:paraId="36AB1725">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41" w:name="_Toc13413"/>
            <w:r>
              <w:rPr>
                <w:rFonts w:hint="default" w:ascii="Times New Roman" w:hAnsi="Times New Roman" w:eastAsia="方正仿宋_GBK" w:cs="Times New Roman"/>
                <w:b w:val="0"/>
                <w:bCs/>
                <w:color w:val="auto"/>
                <w:sz w:val="24"/>
                <w:highlight w:val="none"/>
                <w:u w:val="none"/>
              </w:rPr>
              <w:t>材料应用</w:t>
            </w:r>
            <w:bookmarkEnd w:id="41"/>
          </w:p>
        </w:tc>
        <w:tc>
          <w:tcPr>
            <w:tcW w:w="4036" w:type="dxa"/>
            <w:vAlign w:val="center"/>
          </w:tcPr>
          <w:p w14:paraId="5CA3C287">
            <w:pPr>
              <w:adjustRightInd w:val="0"/>
              <w:snapToGrid w:val="0"/>
              <w:spacing w:line="240" w:lineRule="auto"/>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（1）植物材料：适生性好，株型完整优美，生长健壮无病虫害。配比符合规定。无假花假草（参考分值10分）</w:t>
            </w:r>
          </w:p>
          <w:p w14:paraId="41541620">
            <w:pPr>
              <w:numPr>
                <w:ilvl w:val="255"/>
                <w:numId w:val="0"/>
              </w:numPr>
              <w:adjustRightInd w:val="0"/>
              <w:snapToGrid w:val="0"/>
              <w:spacing w:line="280" w:lineRule="exact"/>
              <w:rPr>
                <w:rFonts w:hint="default" w:ascii="Times New Roman" w:hAnsi="Times New Roman" w:eastAsia="方正仿宋_GBK" w:cs="Times New Roman"/>
                <w:b/>
                <w:bCs/>
                <w:color w:val="auto"/>
                <w:sz w:val="24"/>
                <w:highlight w:val="none"/>
                <w:u w:val="none"/>
              </w:rPr>
            </w:pPr>
            <w:r>
              <w:rPr>
                <w:rFonts w:hint="default" w:ascii="Times New Roman" w:hAnsi="Times New Roman" w:eastAsia="方正仿宋_GBK" w:cs="Times New Roman"/>
                <w:bCs/>
                <w:color w:val="auto"/>
                <w:sz w:val="24"/>
                <w:highlight w:val="none"/>
                <w:u w:val="none"/>
              </w:rPr>
              <w:t>（2）园艺雕塑：尺寸、色彩、形状、材质符合作品主题。安装牢固，无安全风险。不含有广告宣传的元素（参考分值10分）</w:t>
            </w:r>
          </w:p>
        </w:tc>
        <w:tc>
          <w:tcPr>
            <w:tcW w:w="1310" w:type="dxa"/>
            <w:vAlign w:val="center"/>
          </w:tcPr>
          <w:p w14:paraId="51E1A317">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42" w:name="_Toc5390"/>
            <w:r>
              <w:rPr>
                <w:rFonts w:hint="default" w:ascii="Times New Roman" w:hAnsi="Times New Roman" w:eastAsia="方正仿宋_GBK" w:cs="Times New Roman"/>
                <w:b w:val="0"/>
                <w:bCs/>
                <w:color w:val="auto"/>
                <w:sz w:val="24"/>
                <w:highlight w:val="none"/>
                <w:u w:val="none"/>
              </w:rPr>
              <w:t>20分</w:t>
            </w:r>
            <w:bookmarkEnd w:id="42"/>
          </w:p>
        </w:tc>
        <w:tc>
          <w:tcPr>
            <w:tcW w:w="1238" w:type="dxa"/>
            <w:vMerge w:val="continue"/>
            <w:vAlign w:val="center"/>
          </w:tcPr>
          <w:p w14:paraId="583A7E8C">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p>
        </w:tc>
      </w:tr>
      <w:tr w14:paraId="1DF9C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38" w:type="dxa"/>
            <w:vAlign w:val="center"/>
          </w:tcPr>
          <w:p w14:paraId="75E1D3E8">
            <w:pPr>
              <w:adjustRightInd w:val="0"/>
              <w:snapToGrid w:val="0"/>
              <w:spacing w:line="360" w:lineRule="exact"/>
              <w:ind w:firstLine="0" w:firstLineChars="0"/>
              <w:jc w:val="center"/>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施工工艺</w:t>
            </w:r>
          </w:p>
        </w:tc>
        <w:tc>
          <w:tcPr>
            <w:tcW w:w="4036" w:type="dxa"/>
            <w:vAlign w:val="center"/>
          </w:tcPr>
          <w:p w14:paraId="738B6F01">
            <w:pPr>
              <w:adjustRightInd w:val="0"/>
              <w:snapToGrid w:val="0"/>
              <w:spacing w:line="28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（1）地形整理：地形有利于主题表现和景观效果，作品边界清晰（参考分值5分）</w:t>
            </w:r>
          </w:p>
          <w:p w14:paraId="472E5FCA">
            <w:pPr>
              <w:adjustRightInd w:val="0"/>
              <w:snapToGrid w:val="0"/>
              <w:spacing w:line="280" w:lineRule="exact"/>
              <w:ind w:firstLine="0" w:firstLineChars="0"/>
              <w:rPr>
                <w:rFonts w:hint="default" w:ascii="Times New Roman" w:hAnsi="Times New Roman" w:eastAsia="方正仿宋_GBK" w:cs="Times New Roman"/>
                <w:bCs/>
                <w:color w:val="auto"/>
                <w:sz w:val="24"/>
                <w:highlight w:val="none"/>
                <w:u w:val="none"/>
              </w:rPr>
            </w:pPr>
            <w:r>
              <w:rPr>
                <w:rFonts w:hint="default" w:ascii="Times New Roman" w:hAnsi="Times New Roman" w:eastAsia="方正仿宋_GBK" w:cs="Times New Roman"/>
                <w:bCs/>
                <w:color w:val="auto"/>
                <w:sz w:val="24"/>
                <w:highlight w:val="none"/>
                <w:u w:val="none"/>
              </w:rPr>
              <w:t>（2）园艺技术：操作符合园艺技术规范，栽植密度与深度合理，种植床床面平整顺滑，植物姿态自然，植物损伤低（参考分值10分，损伤株每处扣0.5分）</w:t>
            </w:r>
          </w:p>
          <w:p w14:paraId="591DADE9">
            <w:pPr>
              <w:pStyle w:val="2"/>
              <w:numPr>
                <w:ilvl w:val="255"/>
                <w:numId w:val="0"/>
              </w:numPr>
              <w:spacing w:line="360" w:lineRule="exact"/>
              <w:rPr>
                <w:rFonts w:hint="default" w:ascii="Times New Roman" w:hAnsi="Times New Roman" w:eastAsia="方正仿宋_GBK" w:cs="Times New Roman"/>
                <w:b w:val="0"/>
                <w:bCs/>
                <w:color w:val="auto"/>
                <w:sz w:val="24"/>
                <w:highlight w:val="none"/>
                <w:u w:val="none"/>
              </w:rPr>
            </w:pPr>
            <w:bookmarkStart w:id="43" w:name="_Toc15521"/>
            <w:r>
              <w:rPr>
                <w:rFonts w:hint="default" w:ascii="Times New Roman" w:hAnsi="Times New Roman" w:eastAsia="方正仿宋_GBK" w:cs="Times New Roman"/>
                <w:b w:val="0"/>
                <w:bCs/>
                <w:color w:val="auto"/>
                <w:sz w:val="24"/>
                <w:highlight w:val="none"/>
                <w:u w:val="none"/>
              </w:rPr>
              <w:t>（4）文明施工：</w:t>
            </w:r>
            <w:bookmarkStart w:id="47" w:name="_GoBack"/>
            <w:bookmarkEnd w:id="47"/>
            <w:r>
              <w:rPr>
                <w:rFonts w:hint="default" w:ascii="Times New Roman" w:hAnsi="Times New Roman" w:eastAsia="方正仿宋_GBK" w:cs="Times New Roman"/>
                <w:b w:val="0"/>
                <w:bCs/>
                <w:color w:val="auto"/>
                <w:sz w:val="24"/>
                <w:highlight w:val="none"/>
                <w:u w:val="none"/>
              </w:rPr>
              <w:t>完工清场，符合文明施工要求（参考分值5分，安全隐患每次扣2分）</w:t>
            </w:r>
            <w:bookmarkEnd w:id="43"/>
          </w:p>
        </w:tc>
        <w:tc>
          <w:tcPr>
            <w:tcW w:w="1310" w:type="dxa"/>
            <w:vAlign w:val="center"/>
          </w:tcPr>
          <w:p w14:paraId="62A5A234">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bookmarkStart w:id="44" w:name="_Toc26274"/>
            <w:r>
              <w:rPr>
                <w:rFonts w:hint="default" w:ascii="Times New Roman" w:hAnsi="Times New Roman" w:eastAsia="方正仿宋_GBK" w:cs="Times New Roman"/>
                <w:b w:val="0"/>
                <w:bCs/>
                <w:color w:val="auto"/>
                <w:sz w:val="24"/>
                <w:highlight w:val="none"/>
                <w:u w:val="none"/>
              </w:rPr>
              <w:t>20分</w:t>
            </w:r>
            <w:bookmarkEnd w:id="44"/>
          </w:p>
        </w:tc>
        <w:tc>
          <w:tcPr>
            <w:tcW w:w="1238" w:type="dxa"/>
            <w:vMerge w:val="continue"/>
            <w:vAlign w:val="center"/>
          </w:tcPr>
          <w:p w14:paraId="074C8793">
            <w:pPr>
              <w:pStyle w:val="2"/>
              <w:numPr>
                <w:ilvl w:val="255"/>
                <w:numId w:val="0"/>
              </w:numPr>
              <w:spacing w:line="360" w:lineRule="exact"/>
              <w:jc w:val="center"/>
              <w:rPr>
                <w:rFonts w:hint="default" w:ascii="Times New Roman" w:hAnsi="Times New Roman" w:eastAsia="方正仿宋_GBK" w:cs="Times New Roman"/>
                <w:b w:val="0"/>
                <w:bCs/>
                <w:color w:val="auto"/>
                <w:sz w:val="24"/>
                <w:highlight w:val="none"/>
                <w:u w:val="none"/>
              </w:rPr>
            </w:pPr>
          </w:p>
        </w:tc>
      </w:tr>
    </w:tbl>
    <w:p w14:paraId="136DEBCD">
      <w:pPr>
        <w:pStyle w:val="2"/>
        <w:numPr>
          <w:ilvl w:val="255"/>
          <w:numId w:val="0"/>
        </w:numPr>
        <w:rPr>
          <w:rFonts w:hint="default" w:ascii="Times New Roman" w:hAnsi="Times New Roman" w:eastAsia="方正仿宋_GBK" w:cs="Times New Roman"/>
          <w:b w:val="0"/>
          <w:bCs/>
          <w:color w:val="auto"/>
          <w:kern w:val="0"/>
          <w:szCs w:val="32"/>
          <w:highlight w:val="none"/>
          <w:u w:val="none"/>
        </w:rPr>
      </w:pPr>
    </w:p>
    <w:p w14:paraId="7AFBC52D">
      <w:pPr>
        <w:pStyle w:val="2"/>
        <w:numPr>
          <w:ilvl w:val="0"/>
          <w:numId w:val="0"/>
        </w:numPr>
        <w:tabs>
          <w:tab w:val="left" w:pos="698"/>
        </w:tabs>
        <w:ind w:leftChars="200"/>
        <w:rPr>
          <w:rFonts w:hint="default" w:ascii="方正黑体_GBK" w:hAnsi="方正黑体_GBK" w:eastAsia="方正黑体_GBK" w:cs="方正黑体_GBK"/>
          <w:b w:val="0"/>
          <w:bCs/>
          <w:color w:val="auto"/>
          <w:highlight w:val="none"/>
          <w:u w:val="none"/>
          <w:lang w:val="en-US" w:eastAsia="zh-CN"/>
        </w:rPr>
      </w:pPr>
      <w:bookmarkStart w:id="45" w:name="_Toc11555"/>
      <w:r>
        <w:rPr>
          <w:rFonts w:hint="eastAsia" w:ascii="方正黑体_GBK" w:hAnsi="方正黑体_GBK" w:eastAsia="方正黑体_GBK" w:cs="方正黑体_GBK"/>
          <w:b w:val="0"/>
          <w:bCs/>
          <w:color w:val="auto"/>
          <w:highlight w:val="none"/>
          <w:u w:val="none"/>
          <w:lang w:val="en-US" w:eastAsia="zh-CN"/>
        </w:rPr>
        <w:t>八、</w:t>
      </w:r>
      <w:r>
        <w:rPr>
          <w:rFonts w:hint="default" w:ascii="方正黑体_GBK" w:hAnsi="方正黑体_GBK" w:eastAsia="方正黑体_GBK" w:cs="方正黑体_GBK"/>
          <w:b w:val="0"/>
          <w:bCs/>
          <w:color w:val="auto"/>
          <w:highlight w:val="none"/>
          <w:u w:val="none"/>
          <w:lang w:val="en-US" w:eastAsia="zh-CN"/>
        </w:rPr>
        <w:t>其他说明</w:t>
      </w:r>
      <w:bookmarkEnd w:id="45"/>
    </w:p>
    <w:p w14:paraId="27C847E9">
      <w:pPr>
        <w:adjustRightInd w:val="0"/>
        <w:snapToGrid w:val="0"/>
        <w:spacing w:line="592" w:lineRule="exact"/>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（一）本技术文件适用于本次竞赛阶段。</w:t>
      </w:r>
    </w:p>
    <w:p w14:paraId="497B7329">
      <w:pPr>
        <w:adjustRightInd w:val="0"/>
        <w:snapToGrid w:val="0"/>
        <w:spacing w:line="592" w:lineRule="exact"/>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（二）本技术文件的最终解释权归技能大赛组委会。</w:t>
      </w:r>
    </w:p>
    <w:p w14:paraId="1FFDCA9B">
      <w:pPr>
        <w:ind w:firstLine="0" w:firstLineChars="0"/>
        <w:rPr>
          <w:rFonts w:hint="default" w:ascii="Times New Roman" w:hAnsi="Times New Roman" w:eastAsia="方正仿宋_GBK" w:cs="Times New Roman"/>
          <w:color w:val="auto"/>
          <w:szCs w:val="32"/>
          <w:highlight w:val="none"/>
          <w:u w:val="none"/>
        </w:rPr>
      </w:pPr>
    </w:p>
    <w:p w14:paraId="6652668F">
      <w:pPr>
        <w:ind w:firstLine="0" w:firstLineChars="0"/>
        <w:rPr>
          <w:rFonts w:hint="default" w:ascii="Times New Roman" w:hAnsi="Times New Roman" w:eastAsia="方正仿宋_GBK" w:cs="Times New Roman"/>
          <w:color w:val="auto"/>
          <w:szCs w:val="32"/>
          <w:highlight w:val="none"/>
          <w:u w:val="none"/>
        </w:rPr>
      </w:pPr>
    </w:p>
    <w:p w14:paraId="02357C61">
      <w:pPr>
        <w:ind w:firstLine="0" w:firstLineChars="0"/>
        <w:rPr>
          <w:rFonts w:hint="default" w:ascii="Times New Roman" w:hAnsi="Times New Roman" w:eastAsia="方正仿宋_GBK" w:cs="Times New Roman"/>
          <w:color w:val="auto"/>
          <w:szCs w:val="32"/>
          <w:highlight w:val="none"/>
          <w:u w:val="none"/>
        </w:rPr>
      </w:pPr>
    </w:p>
    <w:p w14:paraId="3034B2A8">
      <w:pPr>
        <w:ind w:firstLine="0" w:firstLineChars="0"/>
        <w:rPr>
          <w:rFonts w:hint="default" w:ascii="Times New Roman" w:hAnsi="Times New Roman" w:eastAsia="方正仿宋_GBK" w:cs="Times New Roman"/>
          <w:color w:val="auto"/>
          <w:szCs w:val="32"/>
          <w:highlight w:val="none"/>
          <w:u w:val="none"/>
        </w:rPr>
      </w:pPr>
    </w:p>
    <w:p w14:paraId="70B6AE9F">
      <w:pPr>
        <w:ind w:firstLine="0" w:firstLineChars="0"/>
        <w:rPr>
          <w:rFonts w:hint="default" w:ascii="Times New Roman" w:hAnsi="Times New Roman" w:eastAsia="方正仿宋_GBK" w:cs="Times New Roman"/>
          <w:color w:val="auto"/>
          <w:szCs w:val="32"/>
          <w:highlight w:val="none"/>
          <w:u w:val="none"/>
        </w:rPr>
      </w:pPr>
    </w:p>
    <w:p w14:paraId="2B55F091">
      <w:pPr>
        <w:ind w:firstLine="0" w:firstLineChars="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附件1</w:t>
      </w:r>
      <w:r>
        <w:rPr>
          <w:rFonts w:hint="eastAsia" w:eastAsia="方正仿宋_GBK" w:cs="Times New Roman"/>
          <w:color w:val="auto"/>
          <w:szCs w:val="32"/>
          <w:highlight w:val="none"/>
          <w:u w:val="none"/>
          <w:lang w:val="en-US" w:eastAsia="zh-CN"/>
        </w:rPr>
        <w:t xml:space="preserve">  </w:t>
      </w:r>
      <w:r>
        <w:rPr>
          <w:rFonts w:hint="default" w:ascii="Times New Roman" w:hAnsi="Times New Roman" w:eastAsia="方正仿宋_GBK" w:cs="Times New Roman"/>
          <w:color w:val="auto"/>
          <w:szCs w:val="32"/>
          <w:highlight w:val="none"/>
          <w:u w:val="none"/>
        </w:rPr>
        <w:t>工位安排示意图</w:t>
      </w:r>
    </w:p>
    <w:p w14:paraId="1AFAA63F">
      <w:pPr>
        <w:spacing w:line="240" w:lineRule="auto"/>
        <w:ind w:firstLine="0" w:firstLineChars="0"/>
        <w:jc w:val="center"/>
        <w:rPr>
          <w:rFonts w:hint="default" w:ascii="Times New Roman" w:hAnsi="Times New Roman" w:eastAsia="方正仿宋_GBK" w:cs="Times New Roman"/>
          <w:color w:val="auto"/>
          <w:sz w:val="24"/>
          <w:highlight w:val="none"/>
          <w:u w:val="none"/>
        </w:rPr>
      </w:pPr>
      <w:r>
        <w:rPr>
          <w:rFonts w:hint="default" w:ascii="Times New Roman" w:hAnsi="Times New Roman" w:eastAsia="方正仿宋_GBK" w:cs="Times New Roman"/>
          <w:color w:val="auto"/>
          <w:sz w:val="24"/>
          <w:highlight w:val="none"/>
          <w:u w:val="none"/>
        </w:rPr>
        <w:drawing>
          <wp:inline distT="0" distB="0" distL="114300" distR="114300">
            <wp:extent cx="3093085" cy="3877945"/>
            <wp:effectExtent l="0" t="0" r="12065" b="8255"/>
            <wp:docPr id="3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descr="IMG_256"/>
                    <pic:cNvPicPr>
                      <a:picLocks noChangeAspect="1"/>
                    </pic:cNvPicPr>
                  </pic:nvPicPr>
                  <pic:blipFill>
                    <a:blip r:embed="rId39"/>
                    <a:stretch>
                      <a:fillRect/>
                    </a:stretch>
                  </pic:blipFill>
                  <pic:spPr>
                    <a:xfrm>
                      <a:off x="0" y="0"/>
                      <a:ext cx="3093085" cy="3877945"/>
                    </a:xfrm>
                    <a:prstGeom prst="rect">
                      <a:avLst/>
                    </a:prstGeom>
                    <a:noFill/>
                    <a:ln w="9525">
                      <a:noFill/>
                    </a:ln>
                  </pic:spPr>
                </pic:pic>
              </a:graphicData>
            </a:graphic>
          </wp:inline>
        </w:drawing>
      </w:r>
    </w:p>
    <w:p w14:paraId="1CC881E0">
      <w:pPr>
        <w:spacing w:line="240" w:lineRule="auto"/>
        <w:ind w:firstLine="0" w:firstLineChars="0"/>
        <w:jc w:val="center"/>
        <w:rPr>
          <w:rFonts w:hint="default" w:ascii="Times New Roman" w:hAnsi="Times New Roman" w:eastAsia="方正仿宋_GBK" w:cs="Times New Roman"/>
          <w:color w:val="auto"/>
          <w:sz w:val="28"/>
          <w:szCs w:val="28"/>
          <w:highlight w:val="none"/>
          <w:u w:val="none"/>
        </w:rPr>
      </w:pPr>
      <w:r>
        <w:rPr>
          <w:rFonts w:hint="default" w:ascii="Times New Roman" w:hAnsi="Times New Roman" w:eastAsia="方正仿宋_GBK" w:cs="Times New Roman"/>
          <w:color w:val="auto"/>
          <w:sz w:val="28"/>
          <w:szCs w:val="28"/>
          <w:highlight w:val="none"/>
          <w:u w:val="none"/>
        </w:rPr>
        <w:t>图1 工位安排位置图</w:t>
      </w:r>
    </w:p>
    <w:p w14:paraId="532B30B0">
      <w:pPr>
        <w:spacing w:line="240" w:lineRule="auto"/>
        <w:ind w:firstLine="0" w:firstLineChars="0"/>
        <w:jc w:val="center"/>
        <w:rPr>
          <w:rFonts w:hint="default" w:ascii="Times New Roman" w:hAnsi="Times New Roman" w:eastAsia="方正仿宋_GBK" w:cs="Times New Roman"/>
          <w:color w:val="auto"/>
          <w:sz w:val="24"/>
          <w:highlight w:val="none"/>
          <w:u w:val="none"/>
        </w:rPr>
      </w:pPr>
      <w:r>
        <w:rPr>
          <w:rFonts w:hint="default" w:ascii="Times New Roman" w:hAnsi="Times New Roman" w:eastAsia="方正仿宋_GBK" w:cs="Times New Roman"/>
          <w:color w:val="auto"/>
          <w:sz w:val="24"/>
          <w:highlight w:val="none"/>
          <w:u w:val="none"/>
        </w:rPr>
        <w:drawing>
          <wp:inline distT="0" distB="0" distL="114300" distR="114300">
            <wp:extent cx="1704975" cy="1943100"/>
            <wp:effectExtent l="0" t="0" r="9525" b="0"/>
            <wp:docPr id="3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descr="IMG_256"/>
                    <pic:cNvPicPr>
                      <a:picLocks noChangeAspect="1"/>
                    </pic:cNvPicPr>
                  </pic:nvPicPr>
                  <pic:blipFill>
                    <a:blip r:embed="rId40"/>
                    <a:stretch>
                      <a:fillRect/>
                    </a:stretch>
                  </pic:blipFill>
                  <pic:spPr>
                    <a:xfrm>
                      <a:off x="0" y="0"/>
                      <a:ext cx="1704975" cy="1943100"/>
                    </a:xfrm>
                    <a:prstGeom prst="rect">
                      <a:avLst/>
                    </a:prstGeom>
                    <a:noFill/>
                    <a:ln w="9525">
                      <a:noFill/>
                    </a:ln>
                  </pic:spPr>
                </pic:pic>
              </a:graphicData>
            </a:graphic>
          </wp:inline>
        </w:drawing>
      </w:r>
    </w:p>
    <w:p w14:paraId="3AF7A043">
      <w:pPr>
        <w:spacing w:line="240" w:lineRule="auto"/>
        <w:ind w:firstLine="0" w:firstLineChars="0"/>
        <w:jc w:val="center"/>
        <w:rPr>
          <w:rFonts w:hint="default" w:ascii="Times New Roman" w:hAnsi="Times New Roman" w:eastAsia="方正仿宋_GBK" w:cs="Times New Roman"/>
          <w:color w:val="auto"/>
          <w:sz w:val="28"/>
          <w:szCs w:val="28"/>
          <w:highlight w:val="none"/>
          <w:u w:val="none"/>
        </w:rPr>
      </w:pPr>
      <w:r>
        <w:rPr>
          <w:rFonts w:hint="default" w:ascii="Times New Roman" w:hAnsi="Times New Roman" w:eastAsia="方正仿宋_GBK" w:cs="Times New Roman"/>
          <w:color w:val="auto"/>
          <w:sz w:val="28"/>
          <w:szCs w:val="28"/>
          <w:highlight w:val="none"/>
          <w:u w:val="none"/>
        </w:rPr>
        <w:t>图2 工位示意图</w:t>
      </w:r>
    </w:p>
    <w:p w14:paraId="48CBF964">
      <w:pPr>
        <w:ind w:firstLine="0" w:firstLineChars="0"/>
        <w:rPr>
          <w:rFonts w:hint="default" w:ascii="Times New Roman" w:hAnsi="Times New Roman" w:eastAsia="方正仿宋_GBK" w:cs="Times New Roman"/>
          <w:color w:val="auto"/>
          <w:szCs w:val="32"/>
          <w:highlight w:val="none"/>
          <w:u w:val="none"/>
        </w:rPr>
      </w:pPr>
    </w:p>
    <w:p w14:paraId="542B3D01">
      <w:pPr>
        <w:ind w:firstLine="0" w:firstLineChars="0"/>
        <w:rPr>
          <w:rFonts w:hint="default" w:ascii="Times New Roman" w:hAnsi="Times New Roman" w:eastAsia="方正仿宋_GBK" w:cs="Times New Roman"/>
          <w:color w:val="auto"/>
          <w:szCs w:val="32"/>
          <w:highlight w:val="none"/>
          <w:u w:val="none"/>
        </w:rPr>
      </w:pPr>
    </w:p>
    <w:p w14:paraId="19D03ABD">
      <w:pPr>
        <w:ind w:firstLine="0" w:firstLineChars="0"/>
        <w:rPr>
          <w:rFonts w:hint="default" w:ascii="Times New Roman" w:hAnsi="Times New Roman" w:eastAsia="方正仿宋_GBK" w:cs="Times New Roman"/>
          <w:color w:val="auto"/>
          <w:szCs w:val="32"/>
          <w:highlight w:val="none"/>
          <w:u w:val="none"/>
        </w:rPr>
      </w:pPr>
      <w:r>
        <w:rPr>
          <w:rFonts w:hint="default" w:ascii="Times New Roman" w:hAnsi="Times New Roman" w:eastAsia="方正仿宋_GBK" w:cs="Times New Roman"/>
          <w:color w:val="auto"/>
          <w:szCs w:val="32"/>
          <w:highlight w:val="none"/>
          <w:u w:val="none"/>
        </w:rPr>
        <w:t>附件2</w:t>
      </w:r>
      <w:r>
        <w:rPr>
          <w:rFonts w:hint="eastAsia" w:eastAsia="方正仿宋_GBK" w:cs="Times New Roman"/>
          <w:color w:val="auto"/>
          <w:szCs w:val="32"/>
          <w:highlight w:val="none"/>
          <w:u w:val="none"/>
          <w:lang w:val="en-US" w:eastAsia="zh-CN"/>
        </w:rPr>
        <w:t xml:space="preserve">  </w:t>
      </w:r>
      <w:r>
        <w:rPr>
          <w:rFonts w:hint="default" w:ascii="Times New Roman" w:hAnsi="Times New Roman" w:eastAsia="方正仿宋_GBK" w:cs="Times New Roman"/>
          <w:color w:val="auto"/>
          <w:szCs w:val="32"/>
          <w:highlight w:val="none"/>
          <w:u w:val="none"/>
        </w:rPr>
        <w:t>施工现场选手自带入场工具、材料清单表</w:t>
      </w:r>
    </w:p>
    <w:p w14:paraId="646A234C">
      <w:pPr>
        <w:spacing w:line="560" w:lineRule="exact"/>
        <w:ind w:firstLine="0" w:firstLineChars="0"/>
        <w:contextualSpacing/>
        <w:jc w:val="center"/>
        <w:rPr>
          <w:rFonts w:hint="default" w:ascii="Times New Roman" w:hAnsi="Times New Roman" w:eastAsia="方正仿宋_GBK" w:cs="Times New Roman"/>
          <w:color w:val="auto"/>
          <w:szCs w:val="32"/>
          <w:highlight w:val="none"/>
          <w:u w:val="none"/>
        </w:rPr>
      </w:pPr>
      <w:bookmarkStart w:id="46" w:name="_Hlk171020703"/>
      <w:r>
        <w:rPr>
          <w:rFonts w:hint="default" w:ascii="Times New Roman" w:hAnsi="Times New Roman" w:eastAsia="方正仿宋_GBK" w:cs="Times New Roman"/>
          <w:color w:val="auto"/>
          <w:szCs w:val="32"/>
          <w:highlight w:val="none"/>
          <w:u w:val="none"/>
        </w:rPr>
        <w:t>参赛选手自带入场工具、材料清单表</w:t>
      </w:r>
      <w:bookmarkEnd w:id="46"/>
    </w:p>
    <w:tbl>
      <w:tblPr>
        <w:tblStyle w:val="26"/>
        <w:tblW w:w="826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85"/>
        <w:gridCol w:w="3348"/>
        <w:gridCol w:w="2220"/>
        <w:gridCol w:w="1710"/>
      </w:tblGrid>
      <w:tr w14:paraId="2B9CF2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40" w:hRule="atLeast"/>
        </w:trPr>
        <w:tc>
          <w:tcPr>
            <w:tcW w:w="985" w:type="dxa"/>
          </w:tcPr>
          <w:p w14:paraId="56D9151E">
            <w:pPr>
              <w:spacing w:before="153" w:line="317" w:lineRule="exact"/>
              <w:ind w:left="0" w:firstLine="0" w:firstLineChars="0"/>
              <w:jc w:val="center"/>
              <w:rPr>
                <w:rFonts w:hint="default" w:ascii="Times New Roman" w:hAnsi="Times New Roman" w:eastAsia="方正仿宋_GBK" w:cs="Times New Roman"/>
                <w:color w:val="auto"/>
                <w:sz w:val="24"/>
                <w:highlight w:val="none"/>
                <w:u w:val="none"/>
              </w:rPr>
            </w:pPr>
            <w:r>
              <w:rPr>
                <w:rFonts w:hint="default" w:ascii="Times New Roman" w:hAnsi="Times New Roman" w:eastAsia="方正仿宋_GBK" w:cs="Times New Roman"/>
                <w:color w:val="auto"/>
                <w:spacing w:val="-2"/>
                <w:position w:val="1"/>
                <w:sz w:val="24"/>
                <w:highlight w:val="none"/>
                <w:u w:val="none"/>
              </w:rPr>
              <w:t>序号</w:t>
            </w:r>
          </w:p>
        </w:tc>
        <w:tc>
          <w:tcPr>
            <w:tcW w:w="3348" w:type="dxa"/>
          </w:tcPr>
          <w:p w14:paraId="610BF910">
            <w:pPr>
              <w:spacing w:before="153" w:line="242" w:lineRule="auto"/>
              <w:ind w:firstLine="0" w:firstLineChars="0"/>
              <w:jc w:val="center"/>
              <w:rPr>
                <w:rFonts w:hint="default" w:ascii="Times New Roman" w:hAnsi="Times New Roman" w:eastAsia="方正仿宋_GBK" w:cs="Times New Roman"/>
                <w:color w:val="auto"/>
                <w:sz w:val="24"/>
                <w:highlight w:val="none"/>
                <w:u w:val="none"/>
              </w:rPr>
            </w:pPr>
            <w:r>
              <w:rPr>
                <w:rFonts w:hint="default" w:ascii="Times New Roman" w:hAnsi="Times New Roman" w:eastAsia="方正仿宋_GBK" w:cs="Times New Roman"/>
                <w:color w:val="auto"/>
                <w:spacing w:val="-3"/>
                <w:sz w:val="24"/>
                <w:highlight w:val="none"/>
                <w:u w:val="none"/>
              </w:rPr>
              <w:t>工具名称</w:t>
            </w:r>
          </w:p>
        </w:tc>
        <w:tc>
          <w:tcPr>
            <w:tcW w:w="2220" w:type="dxa"/>
          </w:tcPr>
          <w:p w14:paraId="235EBA7F">
            <w:pPr>
              <w:spacing w:before="153" w:line="316" w:lineRule="exact"/>
              <w:ind w:left="245" w:firstLine="464"/>
              <w:rPr>
                <w:rFonts w:hint="default" w:ascii="Times New Roman" w:hAnsi="Times New Roman" w:eastAsia="方正仿宋_GBK" w:cs="Times New Roman"/>
                <w:color w:val="auto"/>
                <w:sz w:val="24"/>
                <w:highlight w:val="none"/>
                <w:u w:val="none"/>
              </w:rPr>
            </w:pPr>
            <w:r>
              <w:rPr>
                <w:rFonts w:hint="default" w:ascii="Times New Roman" w:hAnsi="Times New Roman" w:eastAsia="方正仿宋_GBK" w:cs="Times New Roman"/>
                <w:color w:val="auto"/>
                <w:spacing w:val="-4"/>
                <w:position w:val="1"/>
                <w:sz w:val="24"/>
                <w:highlight w:val="none"/>
                <w:u w:val="none"/>
              </w:rPr>
              <w:t>数</w:t>
            </w:r>
            <w:r>
              <w:rPr>
                <w:rFonts w:hint="default" w:ascii="Times New Roman" w:hAnsi="Times New Roman" w:eastAsia="方正仿宋_GBK" w:cs="Times New Roman"/>
                <w:color w:val="auto"/>
                <w:spacing w:val="5"/>
                <w:position w:val="1"/>
                <w:sz w:val="24"/>
                <w:highlight w:val="none"/>
                <w:u w:val="none"/>
              </w:rPr>
              <w:t xml:space="preserve">  </w:t>
            </w:r>
            <w:r>
              <w:rPr>
                <w:rFonts w:hint="default" w:ascii="Times New Roman" w:hAnsi="Times New Roman" w:eastAsia="方正仿宋_GBK" w:cs="Times New Roman"/>
                <w:color w:val="auto"/>
                <w:spacing w:val="-4"/>
                <w:position w:val="1"/>
                <w:sz w:val="24"/>
                <w:highlight w:val="none"/>
                <w:u w:val="none"/>
              </w:rPr>
              <w:t>量</w:t>
            </w:r>
          </w:p>
        </w:tc>
        <w:tc>
          <w:tcPr>
            <w:tcW w:w="1710" w:type="dxa"/>
          </w:tcPr>
          <w:p w14:paraId="04257242">
            <w:pPr>
              <w:spacing w:before="153" w:line="242" w:lineRule="auto"/>
              <w:ind w:firstLine="0" w:firstLineChars="0"/>
              <w:jc w:val="center"/>
              <w:rPr>
                <w:rFonts w:hint="default" w:ascii="Times New Roman" w:hAnsi="Times New Roman" w:eastAsia="方正仿宋_GBK" w:cs="Times New Roman"/>
                <w:color w:val="auto"/>
                <w:sz w:val="24"/>
                <w:highlight w:val="none"/>
                <w:u w:val="none"/>
              </w:rPr>
            </w:pPr>
            <w:r>
              <w:rPr>
                <w:rFonts w:hint="default" w:ascii="Times New Roman" w:hAnsi="Times New Roman" w:eastAsia="方正仿宋_GBK" w:cs="Times New Roman"/>
                <w:color w:val="auto"/>
                <w:spacing w:val="-6"/>
                <w:sz w:val="24"/>
                <w:highlight w:val="none"/>
                <w:u w:val="none"/>
              </w:rPr>
              <w:t>备注</w:t>
            </w:r>
          </w:p>
        </w:tc>
      </w:tr>
      <w:tr w14:paraId="6BBB38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6" w:hRule="atLeast"/>
        </w:trPr>
        <w:tc>
          <w:tcPr>
            <w:tcW w:w="985" w:type="dxa"/>
          </w:tcPr>
          <w:p w14:paraId="3F0EAAAE">
            <w:pPr>
              <w:spacing w:before="202" w:line="188" w:lineRule="auto"/>
              <w:ind w:left="0" w:firstLine="0" w:firstLineChars="0"/>
              <w:jc w:val="center"/>
              <w:rPr>
                <w:rFonts w:hint="default" w:ascii="Times New Roman" w:hAnsi="Times New Roman" w:eastAsia="方正仿宋_GBK" w:cs="Times New Roman"/>
                <w:color w:val="auto"/>
                <w:sz w:val="24"/>
                <w:highlight w:val="none"/>
                <w:u w:val="none"/>
              </w:rPr>
            </w:pPr>
            <w:r>
              <w:rPr>
                <w:rFonts w:hint="default" w:ascii="Times New Roman" w:hAnsi="Times New Roman" w:eastAsia="方正仿宋_GBK" w:cs="Times New Roman"/>
                <w:color w:val="auto"/>
                <w:sz w:val="24"/>
                <w:highlight w:val="none"/>
                <w:u w:val="none"/>
              </w:rPr>
              <w:t>1</w:t>
            </w:r>
          </w:p>
        </w:tc>
        <w:tc>
          <w:tcPr>
            <w:tcW w:w="3348" w:type="dxa"/>
            <w:vAlign w:val="center"/>
          </w:tcPr>
          <w:p w14:paraId="30B69AD2">
            <w:pPr>
              <w:pStyle w:val="27"/>
              <w:spacing w:before="78" w:line="239" w:lineRule="auto"/>
              <w:ind w:left="96" w:firstLine="476"/>
              <w:jc w:val="center"/>
              <w:rPr>
                <w:rFonts w:hint="default" w:ascii="Times New Roman" w:hAnsi="Times New Roman" w:eastAsia="方正仿宋_GBK" w:cs="Times New Roman"/>
                <w:color w:val="auto"/>
                <w:spacing w:val="-1"/>
                <w:sz w:val="24"/>
                <w:szCs w:val="24"/>
                <w:highlight w:val="none"/>
                <w:u w:val="none"/>
              </w:rPr>
            </w:pPr>
          </w:p>
        </w:tc>
        <w:tc>
          <w:tcPr>
            <w:tcW w:w="2220" w:type="dxa"/>
            <w:vAlign w:val="center"/>
          </w:tcPr>
          <w:p w14:paraId="685E3A4F">
            <w:pPr>
              <w:pStyle w:val="27"/>
              <w:spacing w:before="78" w:line="239" w:lineRule="auto"/>
              <w:ind w:left="96" w:firstLine="476"/>
              <w:jc w:val="center"/>
              <w:rPr>
                <w:rFonts w:hint="default" w:ascii="Times New Roman" w:hAnsi="Times New Roman" w:eastAsia="方正仿宋_GBK" w:cs="Times New Roman"/>
                <w:color w:val="auto"/>
                <w:spacing w:val="-1"/>
                <w:sz w:val="24"/>
                <w:szCs w:val="24"/>
                <w:highlight w:val="none"/>
                <w:u w:val="none"/>
              </w:rPr>
            </w:pPr>
          </w:p>
        </w:tc>
        <w:tc>
          <w:tcPr>
            <w:tcW w:w="1710" w:type="dxa"/>
            <w:vAlign w:val="center"/>
          </w:tcPr>
          <w:p w14:paraId="01EFE89B">
            <w:pPr>
              <w:pStyle w:val="27"/>
              <w:spacing w:before="78" w:line="239" w:lineRule="auto"/>
              <w:ind w:left="96" w:firstLine="476"/>
              <w:jc w:val="center"/>
              <w:rPr>
                <w:rFonts w:hint="default" w:ascii="Times New Roman" w:hAnsi="Times New Roman" w:eastAsia="方正仿宋_GBK" w:cs="Times New Roman"/>
                <w:color w:val="auto"/>
                <w:spacing w:val="-1"/>
                <w:sz w:val="24"/>
                <w:szCs w:val="24"/>
                <w:highlight w:val="none"/>
                <w:u w:val="none"/>
              </w:rPr>
            </w:pPr>
          </w:p>
        </w:tc>
      </w:tr>
      <w:tr w14:paraId="65B0A4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trPr>
        <w:tc>
          <w:tcPr>
            <w:tcW w:w="985" w:type="dxa"/>
          </w:tcPr>
          <w:p w14:paraId="08644DB0">
            <w:pPr>
              <w:spacing w:before="202" w:line="188" w:lineRule="auto"/>
              <w:ind w:left="0" w:firstLine="0" w:firstLineChars="0"/>
              <w:jc w:val="center"/>
              <w:rPr>
                <w:rFonts w:hint="default" w:ascii="Times New Roman" w:hAnsi="Times New Roman" w:eastAsia="方正仿宋_GBK" w:cs="Times New Roman"/>
                <w:color w:val="auto"/>
                <w:sz w:val="24"/>
                <w:highlight w:val="none"/>
                <w:u w:val="none"/>
              </w:rPr>
            </w:pPr>
            <w:r>
              <w:rPr>
                <w:rFonts w:hint="default" w:ascii="Times New Roman" w:hAnsi="Times New Roman" w:eastAsia="方正仿宋_GBK" w:cs="Times New Roman"/>
                <w:color w:val="auto"/>
                <w:sz w:val="24"/>
                <w:highlight w:val="none"/>
                <w:u w:val="none"/>
              </w:rPr>
              <w:t>2</w:t>
            </w:r>
          </w:p>
        </w:tc>
        <w:tc>
          <w:tcPr>
            <w:tcW w:w="3348" w:type="dxa"/>
            <w:vAlign w:val="center"/>
          </w:tcPr>
          <w:p w14:paraId="0B05164F">
            <w:pPr>
              <w:pStyle w:val="27"/>
              <w:spacing w:before="78" w:line="239" w:lineRule="auto"/>
              <w:ind w:left="96" w:firstLine="476"/>
              <w:jc w:val="center"/>
              <w:rPr>
                <w:rFonts w:hint="default" w:ascii="Times New Roman" w:hAnsi="Times New Roman" w:eastAsia="方正仿宋_GBK" w:cs="Times New Roman"/>
                <w:color w:val="auto"/>
                <w:spacing w:val="-1"/>
                <w:sz w:val="24"/>
                <w:szCs w:val="24"/>
                <w:highlight w:val="none"/>
                <w:u w:val="none"/>
              </w:rPr>
            </w:pPr>
          </w:p>
        </w:tc>
        <w:tc>
          <w:tcPr>
            <w:tcW w:w="2220" w:type="dxa"/>
            <w:vAlign w:val="center"/>
          </w:tcPr>
          <w:p w14:paraId="5D357F1B">
            <w:pPr>
              <w:pStyle w:val="27"/>
              <w:spacing w:before="78" w:line="239" w:lineRule="auto"/>
              <w:ind w:left="96" w:firstLine="476"/>
              <w:jc w:val="center"/>
              <w:rPr>
                <w:rFonts w:hint="default" w:ascii="Times New Roman" w:hAnsi="Times New Roman" w:eastAsia="方正仿宋_GBK" w:cs="Times New Roman"/>
                <w:color w:val="auto"/>
                <w:spacing w:val="-1"/>
                <w:sz w:val="24"/>
                <w:szCs w:val="24"/>
                <w:highlight w:val="none"/>
                <w:u w:val="none"/>
              </w:rPr>
            </w:pPr>
          </w:p>
        </w:tc>
        <w:tc>
          <w:tcPr>
            <w:tcW w:w="1710" w:type="dxa"/>
            <w:vAlign w:val="center"/>
          </w:tcPr>
          <w:p w14:paraId="685A27AA">
            <w:pPr>
              <w:pStyle w:val="27"/>
              <w:spacing w:before="78" w:line="239" w:lineRule="auto"/>
              <w:ind w:left="96" w:firstLine="476"/>
              <w:jc w:val="center"/>
              <w:rPr>
                <w:rFonts w:hint="default" w:ascii="Times New Roman" w:hAnsi="Times New Roman" w:eastAsia="方正仿宋_GBK" w:cs="Times New Roman"/>
                <w:color w:val="auto"/>
                <w:spacing w:val="-1"/>
                <w:sz w:val="24"/>
                <w:szCs w:val="24"/>
                <w:highlight w:val="none"/>
                <w:u w:val="none"/>
              </w:rPr>
            </w:pPr>
          </w:p>
        </w:tc>
      </w:tr>
      <w:tr w14:paraId="557460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trPr>
        <w:tc>
          <w:tcPr>
            <w:tcW w:w="985" w:type="dxa"/>
          </w:tcPr>
          <w:p w14:paraId="44A123F2">
            <w:pPr>
              <w:spacing w:before="202" w:line="188" w:lineRule="auto"/>
              <w:ind w:left="0" w:firstLine="0" w:firstLineChars="0"/>
              <w:jc w:val="center"/>
              <w:rPr>
                <w:rFonts w:hint="default" w:ascii="Times New Roman" w:hAnsi="Times New Roman" w:eastAsia="方正仿宋_GBK" w:cs="Times New Roman"/>
                <w:color w:val="auto"/>
                <w:sz w:val="24"/>
                <w:highlight w:val="none"/>
                <w:u w:val="none"/>
              </w:rPr>
            </w:pPr>
            <w:r>
              <w:rPr>
                <w:rFonts w:hint="default" w:ascii="Times New Roman" w:hAnsi="Times New Roman" w:eastAsia="方正仿宋_GBK" w:cs="Times New Roman"/>
                <w:color w:val="auto"/>
                <w:sz w:val="24"/>
                <w:highlight w:val="none"/>
                <w:u w:val="none"/>
              </w:rPr>
              <w:t>3</w:t>
            </w:r>
          </w:p>
        </w:tc>
        <w:tc>
          <w:tcPr>
            <w:tcW w:w="3348" w:type="dxa"/>
            <w:vAlign w:val="center"/>
          </w:tcPr>
          <w:p w14:paraId="74ECCAC9">
            <w:pPr>
              <w:pStyle w:val="27"/>
              <w:spacing w:before="78" w:line="239" w:lineRule="auto"/>
              <w:ind w:left="96" w:firstLine="476"/>
              <w:jc w:val="center"/>
              <w:rPr>
                <w:rFonts w:hint="default" w:ascii="Times New Roman" w:hAnsi="Times New Roman" w:eastAsia="方正仿宋_GBK" w:cs="Times New Roman"/>
                <w:color w:val="auto"/>
                <w:spacing w:val="-1"/>
                <w:sz w:val="24"/>
                <w:szCs w:val="24"/>
                <w:highlight w:val="none"/>
                <w:u w:val="none"/>
              </w:rPr>
            </w:pPr>
          </w:p>
        </w:tc>
        <w:tc>
          <w:tcPr>
            <w:tcW w:w="2220" w:type="dxa"/>
            <w:vAlign w:val="center"/>
          </w:tcPr>
          <w:p w14:paraId="3B2C72FC">
            <w:pPr>
              <w:pStyle w:val="27"/>
              <w:spacing w:before="78" w:line="239" w:lineRule="auto"/>
              <w:ind w:left="96" w:firstLine="476"/>
              <w:jc w:val="center"/>
              <w:rPr>
                <w:rFonts w:hint="default" w:ascii="Times New Roman" w:hAnsi="Times New Roman" w:eastAsia="方正仿宋_GBK" w:cs="Times New Roman"/>
                <w:color w:val="auto"/>
                <w:spacing w:val="-1"/>
                <w:sz w:val="24"/>
                <w:szCs w:val="24"/>
                <w:highlight w:val="none"/>
                <w:u w:val="none"/>
              </w:rPr>
            </w:pPr>
          </w:p>
        </w:tc>
        <w:tc>
          <w:tcPr>
            <w:tcW w:w="1710" w:type="dxa"/>
            <w:vAlign w:val="center"/>
          </w:tcPr>
          <w:p w14:paraId="33441207">
            <w:pPr>
              <w:pStyle w:val="27"/>
              <w:spacing w:before="78" w:line="239" w:lineRule="auto"/>
              <w:ind w:left="96" w:firstLine="476"/>
              <w:jc w:val="center"/>
              <w:rPr>
                <w:rFonts w:hint="default" w:ascii="Times New Roman" w:hAnsi="Times New Roman" w:eastAsia="方正仿宋_GBK" w:cs="Times New Roman"/>
                <w:color w:val="auto"/>
                <w:spacing w:val="-1"/>
                <w:sz w:val="24"/>
                <w:szCs w:val="24"/>
                <w:highlight w:val="none"/>
                <w:u w:val="none"/>
              </w:rPr>
            </w:pPr>
          </w:p>
        </w:tc>
      </w:tr>
      <w:tr w14:paraId="4FF69A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7" w:hRule="atLeast"/>
        </w:trPr>
        <w:tc>
          <w:tcPr>
            <w:tcW w:w="985" w:type="dxa"/>
          </w:tcPr>
          <w:p w14:paraId="6C9E2D13">
            <w:pPr>
              <w:spacing w:before="202" w:line="188" w:lineRule="auto"/>
              <w:ind w:firstLine="0" w:firstLineChars="0"/>
              <w:jc w:val="center"/>
              <w:rPr>
                <w:rFonts w:hint="default" w:ascii="Times New Roman" w:hAnsi="Times New Roman" w:eastAsia="方正仿宋_GBK" w:cs="Times New Roman"/>
                <w:color w:val="auto"/>
                <w:sz w:val="24"/>
                <w:highlight w:val="none"/>
                <w:u w:val="none"/>
              </w:rPr>
            </w:pPr>
            <w:r>
              <w:rPr>
                <w:rFonts w:hint="default" w:ascii="Times New Roman" w:hAnsi="Times New Roman" w:eastAsia="方正仿宋_GBK" w:cs="Times New Roman"/>
                <w:color w:val="auto"/>
                <w:sz w:val="24"/>
                <w:highlight w:val="none"/>
                <w:u w:val="none"/>
              </w:rPr>
              <w:t>……</w:t>
            </w:r>
          </w:p>
        </w:tc>
        <w:tc>
          <w:tcPr>
            <w:tcW w:w="3348" w:type="dxa"/>
            <w:vAlign w:val="center"/>
          </w:tcPr>
          <w:p w14:paraId="0B343555">
            <w:pPr>
              <w:pStyle w:val="27"/>
              <w:spacing w:before="78" w:line="239" w:lineRule="auto"/>
              <w:ind w:firstLine="0" w:firstLineChars="0"/>
              <w:jc w:val="center"/>
              <w:rPr>
                <w:rFonts w:hint="default" w:ascii="Times New Roman" w:hAnsi="Times New Roman" w:eastAsia="方正仿宋_GBK" w:cs="Times New Roman"/>
                <w:color w:val="auto"/>
                <w:spacing w:val="-1"/>
                <w:sz w:val="24"/>
                <w:szCs w:val="24"/>
                <w:highlight w:val="none"/>
                <w:u w:val="none"/>
                <w:lang w:eastAsia="zh-CN"/>
              </w:rPr>
            </w:pPr>
            <w:r>
              <w:rPr>
                <w:rFonts w:hint="default" w:ascii="Times New Roman" w:hAnsi="Times New Roman" w:eastAsia="方正仿宋_GBK" w:cs="Times New Roman"/>
                <w:color w:val="auto"/>
                <w:spacing w:val="-1"/>
                <w:sz w:val="24"/>
                <w:szCs w:val="24"/>
                <w:highlight w:val="none"/>
                <w:u w:val="none"/>
                <w:lang w:eastAsia="zh-CN"/>
              </w:rPr>
              <w:t>……</w:t>
            </w:r>
          </w:p>
        </w:tc>
        <w:tc>
          <w:tcPr>
            <w:tcW w:w="2220" w:type="dxa"/>
            <w:vAlign w:val="center"/>
          </w:tcPr>
          <w:p w14:paraId="6CEEA211">
            <w:pPr>
              <w:pStyle w:val="27"/>
              <w:spacing w:before="78" w:line="239" w:lineRule="auto"/>
              <w:ind w:left="96" w:firstLine="476"/>
              <w:jc w:val="center"/>
              <w:rPr>
                <w:rFonts w:hint="default" w:ascii="Times New Roman" w:hAnsi="Times New Roman" w:eastAsia="方正仿宋_GBK" w:cs="Times New Roman"/>
                <w:color w:val="auto"/>
                <w:spacing w:val="-1"/>
                <w:sz w:val="24"/>
                <w:szCs w:val="24"/>
                <w:highlight w:val="none"/>
                <w:u w:val="none"/>
              </w:rPr>
            </w:pPr>
          </w:p>
        </w:tc>
        <w:tc>
          <w:tcPr>
            <w:tcW w:w="1710" w:type="dxa"/>
            <w:vAlign w:val="center"/>
          </w:tcPr>
          <w:p w14:paraId="19CC5C1E">
            <w:pPr>
              <w:pStyle w:val="27"/>
              <w:spacing w:before="78" w:line="239" w:lineRule="auto"/>
              <w:ind w:left="96" w:firstLine="476"/>
              <w:jc w:val="center"/>
              <w:rPr>
                <w:rFonts w:hint="default" w:ascii="Times New Roman" w:hAnsi="Times New Roman" w:eastAsia="方正仿宋_GBK" w:cs="Times New Roman"/>
                <w:color w:val="auto"/>
                <w:spacing w:val="-1"/>
                <w:sz w:val="24"/>
                <w:szCs w:val="24"/>
                <w:highlight w:val="none"/>
                <w:u w:val="none"/>
              </w:rPr>
            </w:pPr>
          </w:p>
        </w:tc>
      </w:tr>
    </w:tbl>
    <w:p w14:paraId="429CA0C1">
      <w:pPr>
        <w:ind w:firstLine="0" w:firstLineChars="0"/>
        <w:rPr>
          <w:rFonts w:hint="default" w:ascii="Times New Roman" w:hAnsi="Times New Roman" w:eastAsia="方正仿宋_GBK" w:cs="Times New Roman"/>
          <w:color w:val="auto"/>
          <w:highlight w:val="none"/>
          <w:u w:val="none"/>
        </w:rPr>
      </w:pPr>
    </w:p>
    <w:sectPr>
      <w:footerReference r:id="rId7" w:type="default"/>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4FA0988-07B1-4E63-AB5E-E986A4FEA91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_GBK">
    <w:panose1 w:val="03000509000000000000"/>
    <w:charset w:val="86"/>
    <w:family w:val="script"/>
    <w:pitch w:val="default"/>
    <w:sig w:usb0="00000001" w:usb1="080E0000" w:usb2="00000000" w:usb3="00000000" w:csb0="00040000" w:csb1="00000000"/>
    <w:embedRegular r:id="rId2" w:fontKey="{2CB5BD9D-D49E-4D5B-992F-6BB2AB80E6A2}"/>
  </w:font>
  <w:font w:name="方正仿宋_GBK">
    <w:panose1 w:val="03000509000000000000"/>
    <w:charset w:val="86"/>
    <w:family w:val="script"/>
    <w:pitch w:val="default"/>
    <w:sig w:usb0="00000001" w:usb1="080E0000" w:usb2="00000000" w:usb3="00000000" w:csb0="00040000" w:csb1="00000000"/>
    <w:embedRegular r:id="rId3" w:fontKey="{8C502038-0F29-4C3C-8F81-967210CD0C56}"/>
  </w:font>
  <w:font w:name="方正黑体_GBK">
    <w:panose1 w:val="03000509000000000000"/>
    <w:charset w:val="86"/>
    <w:family w:val="script"/>
    <w:pitch w:val="default"/>
    <w:sig w:usb0="00000001" w:usb1="080E0000" w:usb2="00000000" w:usb3="00000000" w:csb0="00040000" w:csb1="00000000"/>
    <w:embedRegular r:id="rId4" w:fontKey="{225DD7B3-F400-47DC-9BF0-4108810F49B2}"/>
  </w:font>
  <w:font w:name="方正楷体_GBK">
    <w:panose1 w:val="03000509000000000000"/>
    <w:charset w:val="86"/>
    <w:family w:val="auto"/>
    <w:pitch w:val="default"/>
    <w:sig w:usb0="00000001" w:usb1="080E0000" w:usb2="00000000" w:usb3="00000000" w:csb0="00040000" w:csb1="00000000"/>
    <w:embedRegular r:id="rId5" w:fontKey="{38FAA3A7-B22F-4206-A012-9B8FA37A9AF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D89FD0">
    <w:pPr>
      <w:pStyle w:val="7"/>
      <w:tabs>
        <w:tab w:val="left" w:pos="4758"/>
        <w:tab w:val="clear" w:pos="4153"/>
      </w:tabs>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585D31">
    <w:pPr>
      <w:pStyle w:val="7"/>
      <w:tabs>
        <w:tab w:val="left" w:pos="4756"/>
        <w:tab w:val="clear" w:pos="4153"/>
      </w:tabs>
      <w:ind w:firstLine="360"/>
    </w:pPr>
    <w:r>
      <w:rPr>
        <w:rFonts w:hint="eastAsia"/>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667045">
    <w:pPr>
      <w:pStyle w:val="7"/>
      <w:ind w:firstLine="360"/>
    </w:pPr>
    <w:r>
      <w:pict>
        <v:rect id="_x0000_s1026" o:spid="_x0000_s1026" o:spt="1" style="position:absolute;left:0pt;margin-top:0pt;height:144pt;width:144pt;mso-position-horizontal:center;mso-position-horizontal-relative:margin;z-index:251661312;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">
          <v:path/>
          <v:fill on="f" focussize="0,0"/>
          <v:stroke on="f"/>
          <v:imagedata o:title=""/>
          <o:lock v:ext="edit"/>
          <v:textbox>
            <w:txbxContent>
              <w:p w14:paraId="129A3EA7">
                <w:pPr>
                  <w:pStyle w:val="7"/>
                  <w:ind w:firstLine="360"/>
                </w:pPr>
                <w:r>
                  <w:fldChar w:fldCharType="begin"/>
                </w:r>
                <w:r>
                  <w:instrText xml:space="preserve"> PAGE  \* MERGEFORMAT </w:instrText>
                </w:r>
                <w:r>
                  <w:fldChar w:fldCharType="separate"/>
                </w:r>
                <w:r>
                  <w:t>18</w:t>
                </w:r>
                <w:r>
                  <w:fldChar w:fldCharType="end"/>
                </w:r>
              </w:p>
            </w:txbxContent>
          </v:textbox>
        </v:rect>
      </w:pict>
    </w:r>
    <w:r>
      <w:pict>
        <v:rect id="_x0000_s1025" o:spid="_x0000_s1025" o:spt="1" style="position:absolute;left:0pt;margin-top:0pt;height:144pt;width:144pt;mso-position-horizontal:center;mso-position-horizontal-relative:margin;z-index:251660288;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">
          <v:path/>
          <v:fill on="f" focussize="0,0"/>
          <v:stroke on="f"/>
          <v:imagedata o:title=""/>
          <o:lock v:ext="edit"/>
          <v:textbox>
            <w:txbxContent>
              <w:p w14:paraId="4D1B8A6F"/>
            </w:txbxContent>
          </v:textbox>
        </v:rect>
      </w:pict>
    </w:r>
    <w:r>
      <w:rPr>
        <w:rFonts w:hint="eastAsia"/>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ind w:firstLine="640"/>
      </w:pPr>
      <w:r>
        <w:separator/>
      </w:r>
    </w:p>
  </w:footnote>
  <w:footnote w:type="continuationSeparator" w:id="1">
    <w:p>
      <w:pPr>
        <w:spacing w:before="0" w:after="0" w:line="240" w:lineRule="auto"/>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D990200"/>
    <w:multiLevelType w:val="singleLevel"/>
    <w:tmpl w:val="AD990200"/>
    <w:lvl w:ilvl="0" w:tentative="0">
      <w:start w:val="1"/>
      <w:numFmt w:val="chineseCounting"/>
      <w:suff w:val="nothing"/>
      <w:lvlText w:val="%1、"/>
      <w:lvlJc w:val="left"/>
      <w:rPr>
        <w:rFonts w:hint="eastAsia"/>
      </w:rPr>
    </w:lvl>
  </w:abstractNum>
  <w:abstractNum w:abstractNumId="1">
    <w:nsid w:val="EE7065B4"/>
    <w:multiLevelType w:val="singleLevel"/>
    <w:tmpl w:val="EE7065B4"/>
    <w:lvl w:ilvl="0" w:tentative="0">
      <w:start w:val="1"/>
      <w:numFmt w:val="chineseCounting"/>
      <w:suff w:val="nothing"/>
      <w:lvlText w:val="（%1）"/>
      <w:lvlJc w:val="left"/>
      <w:rPr>
        <w:rFonts w:hint="eastAsia"/>
        <w:b w:val="0"/>
        <w:bCs w:val="0"/>
      </w:rPr>
    </w:lvl>
  </w:abstractNum>
  <w:abstractNum w:abstractNumId="2">
    <w:nsid w:val="08CA23C7"/>
    <w:multiLevelType w:val="singleLevel"/>
    <w:tmpl w:val="08CA23C7"/>
    <w:lvl w:ilvl="0" w:tentative="0">
      <w:start w:val="2"/>
      <w:numFmt w:val="chineseCounting"/>
      <w:suff w:val="nothing"/>
      <w:lvlText w:val="（%1）"/>
      <w:lvlJc w:val="left"/>
      <w:rPr>
        <w:rFonts w:hint="eastAsia"/>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documentProtection w:enforcement="0"/>
  <w:defaultTabStop w:val="420"/>
  <w:drawingGridVerticalSpacing w:val="156"/>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2"/>
  </w:compat>
  <w:rsids>
    <w:rsidRoot w:val="00BE33B5"/>
    <w:rsid w:val="0002178A"/>
    <w:rsid w:val="000B0652"/>
    <w:rsid w:val="000C10FE"/>
    <w:rsid w:val="000E1BC9"/>
    <w:rsid w:val="00102D89"/>
    <w:rsid w:val="00111E8D"/>
    <w:rsid w:val="00170E07"/>
    <w:rsid w:val="0018544E"/>
    <w:rsid w:val="001973A6"/>
    <w:rsid w:val="001D2C7C"/>
    <w:rsid w:val="001D4213"/>
    <w:rsid w:val="001F188D"/>
    <w:rsid w:val="001F4CB2"/>
    <w:rsid w:val="00204225"/>
    <w:rsid w:val="00271A28"/>
    <w:rsid w:val="00283438"/>
    <w:rsid w:val="0029319D"/>
    <w:rsid w:val="002B259D"/>
    <w:rsid w:val="002C3E59"/>
    <w:rsid w:val="002C7819"/>
    <w:rsid w:val="002F128B"/>
    <w:rsid w:val="003021AA"/>
    <w:rsid w:val="00310ACC"/>
    <w:rsid w:val="00326B73"/>
    <w:rsid w:val="003469FE"/>
    <w:rsid w:val="00363AAE"/>
    <w:rsid w:val="003A7668"/>
    <w:rsid w:val="003C18D8"/>
    <w:rsid w:val="003C3EBB"/>
    <w:rsid w:val="003D6E43"/>
    <w:rsid w:val="003F0228"/>
    <w:rsid w:val="003F7B9B"/>
    <w:rsid w:val="00402AC5"/>
    <w:rsid w:val="00405B98"/>
    <w:rsid w:val="00430D21"/>
    <w:rsid w:val="004346A8"/>
    <w:rsid w:val="00443273"/>
    <w:rsid w:val="00470B2F"/>
    <w:rsid w:val="004A6FAF"/>
    <w:rsid w:val="004C6FFB"/>
    <w:rsid w:val="004D1443"/>
    <w:rsid w:val="004E339F"/>
    <w:rsid w:val="00506E6B"/>
    <w:rsid w:val="00511BD1"/>
    <w:rsid w:val="00521B51"/>
    <w:rsid w:val="005273E5"/>
    <w:rsid w:val="00546860"/>
    <w:rsid w:val="00594365"/>
    <w:rsid w:val="00595A41"/>
    <w:rsid w:val="005C0CB1"/>
    <w:rsid w:val="005C508D"/>
    <w:rsid w:val="005E1D6A"/>
    <w:rsid w:val="006001B4"/>
    <w:rsid w:val="006701B8"/>
    <w:rsid w:val="0067241A"/>
    <w:rsid w:val="00702B26"/>
    <w:rsid w:val="00724ECF"/>
    <w:rsid w:val="0073022F"/>
    <w:rsid w:val="00744AAA"/>
    <w:rsid w:val="007627A5"/>
    <w:rsid w:val="007645F8"/>
    <w:rsid w:val="007853DD"/>
    <w:rsid w:val="007B2F71"/>
    <w:rsid w:val="007B54D2"/>
    <w:rsid w:val="007C3564"/>
    <w:rsid w:val="00825CF6"/>
    <w:rsid w:val="0084672D"/>
    <w:rsid w:val="008540B5"/>
    <w:rsid w:val="0087007E"/>
    <w:rsid w:val="00916C90"/>
    <w:rsid w:val="009344D3"/>
    <w:rsid w:val="00977C98"/>
    <w:rsid w:val="009A0AAC"/>
    <w:rsid w:val="00A05800"/>
    <w:rsid w:val="00A322E3"/>
    <w:rsid w:val="00A64C3B"/>
    <w:rsid w:val="00A92431"/>
    <w:rsid w:val="00A94217"/>
    <w:rsid w:val="00AA4BAB"/>
    <w:rsid w:val="00AC2236"/>
    <w:rsid w:val="00AF75C7"/>
    <w:rsid w:val="00B264DD"/>
    <w:rsid w:val="00B3280B"/>
    <w:rsid w:val="00BC3AB3"/>
    <w:rsid w:val="00BC7CEA"/>
    <w:rsid w:val="00BE328E"/>
    <w:rsid w:val="00BE33B5"/>
    <w:rsid w:val="00C11CDA"/>
    <w:rsid w:val="00C16F51"/>
    <w:rsid w:val="00C56635"/>
    <w:rsid w:val="00C9246A"/>
    <w:rsid w:val="00CC0ED3"/>
    <w:rsid w:val="00CE2AD4"/>
    <w:rsid w:val="00CF3B56"/>
    <w:rsid w:val="00CF5A0A"/>
    <w:rsid w:val="00D148A9"/>
    <w:rsid w:val="00D26585"/>
    <w:rsid w:val="00D6431E"/>
    <w:rsid w:val="00D64AE4"/>
    <w:rsid w:val="00D6728C"/>
    <w:rsid w:val="00D744C4"/>
    <w:rsid w:val="00D81687"/>
    <w:rsid w:val="00D84002"/>
    <w:rsid w:val="00D85288"/>
    <w:rsid w:val="00D96D8F"/>
    <w:rsid w:val="00E1038D"/>
    <w:rsid w:val="00E25BC9"/>
    <w:rsid w:val="00E32985"/>
    <w:rsid w:val="00E438E8"/>
    <w:rsid w:val="00E803B8"/>
    <w:rsid w:val="00E8608F"/>
    <w:rsid w:val="00E916C0"/>
    <w:rsid w:val="00ED463D"/>
    <w:rsid w:val="00EE24D0"/>
    <w:rsid w:val="00F16913"/>
    <w:rsid w:val="00F3402F"/>
    <w:rsid w:val="00F50C02"/>
    <w:rsid w:val="00F7276B"/>
    <w:rsid w:val="00FB2CA1"/>
    <w:rsid w:val="00FB2ED2"/>
    <w:rsid w:val="00FB654C"/>
    <w:rsid w:val="00FE2633"/>
    <w:rsid w:val="00FE2829"/>
    <w:rsid w:val="01311D17"/>
    <w:rsid w:val="01635C49"/>
    <w:rsid w:val="02FB6B68"/>
    <w:rsid w:val="03F4527E"/>
    <w:rsid w:val="045B7DD6"/>
    <w:rsid w:val="04934A97"/>
    <w:rsid w:val="051D37FD"/>
    <w:rsid w:val="060C68AF"/>
    <w:rsid w:val="0648365F"/>
    <w:rsid w:val="081E4114"/>
    <w:rsid w:val="08BA0E81"/>
    <w:rsid w:val="091431A5"/>
    <w:rsid w:val="09453CF6"/>
    <w:rsid w:val="09B41737"/>
    <w:rsid w:val="0A4A7FE4"/>
    <w:rsid w:val="0A60366D"/>
    <w:rsid w:val="0A682522"/>
    <w:rsid w:val="0A6C61DC"/>
    <w:rsid w:val="0A854E82"/>
    <w:rsid w:val="0AAC1A68"/>
    <w:rsid w:val="0AE42508"/>
    <w:rsid w:val="0BE84DC5"/>
    <w:rsid w:val="0BF94C93"/>
    <w:rsid w:val="0CBB2DDD"/>
    <w:rsid w:val="0D126F23"/>
    <w:rsid w:val="0ED55B74"/>
    <w:rsid w:val="0F1D49B9"/>
    <w:rsid w:val="0FAB7138"/>
    <w:rsid w:val="0FD146C5"/>
    <w:rsid w:val="0FF7412C"/>
    <w:rsid w:val="101D6928"/>
    <w:rsid w:val="103F5AD3"/>
    <w:rsid w:val="108F5F55"/>
    <w:rsid w:val="1107724E"/>
    <w:rsid w:val="12A0561E"/>
    <w:rsid w:val="13613B19"/>
    <w:rsid w:val="13916645"/>
    <w:rsid w:val="1393060F"/>
    <w:rsid w:val="13BA1693"/>
    <w:rsid w:val="13F54E26"/>
    <w:rsid w:val="14CA62B3"/>
    <w:rsid w:val="15C50828"/>
    <w:rsid w:val="15D3061D"/>
    <w:rsid w:val="15F01D49"/>
    <w:rsid w:val="16BF19BE"/>
    <w:rsid w:val="17FEEC19"/>
    <w:rsid w:val="18253800"/>
    <w:rsid w:val="18CE3E98"/>
    <w:rsid w:val="18DD4E8D"/>
    <w:rsid w:val="191044B0"/>
    <w:rsid w:val="19CE15B1"/>
    <w:rsid w:val="1B8D3B96"/>
    <w:rsid w:val="1C1B0031"/>
    <w:rsid w:val="1C395ACC"/>
    <w:rsid w:val="1CD43891"/>
    <w:rsid w:val="1CE72804"/>
    <w:rsid w:val="1D284677"/>
    <w:rsid w:val="1D3E6284"/>
    <w:rsid w:val="1D5C7CC4"/>
    <w:rsid w:val="1DB7139E"/>
    <w:rsid w:val="1DF234C0"/>
    <w:rsid w:val="1E8A260F"/>
    <w:rsid w:val="1EA507E5"/>
    <w:rsid w:val="1F13028D"/>
    <w:rsid w:val="1F617814"/>
    <w:rsid w:val="201E451B"/>
    <w:rsid w:val="203171E6"/>
    <w:rsid w:val="20832A86"/>
    <w:rsid w:val="2088321E"/>
    <w:rsid w:val="21020A28"/>
    <w:rsid w:val="218D2ED7"/>
    <w:rsid w:val="21D8404F"/>
    <w:rsid w:val="22145011"/>
    <w:rsid w:val="223E5B79"/>
    <w:rsid w:val="224A27E1"/>
    <w:rsid w:val="224E2C22"/>
    <w:rsid w:val="23EB1DA2"/>
    <w:rsid w:val="24205AB7"/>
    <w:rsid w:val="24F1101A"/>
    <w:rsid w:val="253357AE"/>
    <w:rsid w:val="257F0921"/>
    <w:rsid w:val="2639406F"/>
    <w:rsid w:val="26953C8B"/>
    <w:rsid w:val="271636F5"/>
    <w:rsid w:val="27F154AD"/>
    <w:rsid w:val="28643ED1"/>
    <w:rsid w:val="28926C90"/>
    <w:rsid w:val="2A2A019F"/>
    <w:rsid w:val="2A4A44F0"/>
    <w:rsid w:val="2A8F2A7B"/>
    <w:rsid w:val="2BF44F91"/>
    <w:rsid w:val="2C352789"/>
    <w:rsid w:val="2D656721"/>
    <w:rsid w:val="2D88240F"/>
    <w:rsid w:val="2E9D1EEA"/>
    <w:rsid w:val="2FA404F3"/>
    <w:rsid w:val="307373A7"/>
    <w:rsid w:val="3078676B"/>
    <w:rsid w:val="307D05FE"/>
    <w:rsid w:val="3112096E"/>
    <w:rsid w:val="31445CC7"/>
    <w:rsid w:val="31D43E75"/>
    <w:rsid w:val="322F5B2C"/>
    <w:rsid w:val="32CD0175"/>
    <w:rsid w:val="33BC044E"/>
    <w:rsid w:val="344C2C72"/>
    <w:rsid w:val="346516FC"/>
    <w:rsid w:val="351948E2"/>
    <w:rsid w:val="35A02E2C"/>
    <w:rsid w:val="369511B0"/>
    <w:rsid w:val="36FD67EC"/>
    <w:rsid w:val="3763586F"/>
    <w:rsid w:val="38C4326F"/>
    <w:rsid w:val="38C57EF7"/>
    <w:rsid w:val="39BD7C07"/>
    <w:rsid w:val="3AA67692"/>
    <w:rsid w:val="3AF90816"/>
    <w:rsid w:val="3B304812"/>
    <w:rsid w:val="3BCE75F5"/>
    <w:rsid w:val="3C3B53EC"/>
    <w:rsid w:val="3CA41600"/>
    <w:rsid w:val="3CA803D8"/>
    <w:rsid w:val="3CCD42E3"/>
    <w:rsid w:val="3D421C50"/>
    <w:rsid w:val="3D962926"/>
    <w:rsid w:val="3E75078E"/>
    <w:rsid w:val="3E7F2C79"/>
    <w:rsid w:val="3FF23C5A"/>
    <w:rsid w:val="4094707D"/>
    <w:rsid w:val="41185F70"/>
    <w:rsid w:val="413761CE"/>
    <w:rsid w:val="41F160F2"/>
    <w:rsid w:val="420504A6"/>
    <w:rsid w:val="42B84010"/>
    <w:rsid w:val="42CB3072"/>
    <w:rsid w:val="432D7889"/>
    <w:rsid w:val="43985B7F"/>
    <w:rsid w:val="43C31F9B"/>
    <w:rsid w:val="43EC3585"/>
    <w:rsid w:val="442C5D93"/>
    <w:rsid w:val="447049F0"/>
    <w:rsid w:val="447B0566"/>
    <w:rsid w:val="44A616A1"/>
    <w:rsid w:val="44E65F41"/>
    <w:rsid w:val="453E7B2C"/>
    <w:rsid w:val="457C2402"/>
    <w:rsid w:val="46894BE6"/>
    <w:rsid w:val="46F04E55"/>
    <w:rsid w:val="47370CD6"/>
    <w:rsid w:val="473D353F"/>
    <w:rsid w:val="47473280"/>
    <w:rsid w:val="47981694"/>
    <w:rsid w:val="48990014"/>
    <w:rsid w:val="48B325DE"/>
    <w:rsid w:val="48C751FE"/>
    <w:rsid w:val="49155047"/>
    <w:rsid w:val="4A3634C7"/>
    <w:rsid w:val="4ABA0551"/>
    <w:rsid w:val="4BD950B6"/>
    <w:rsid w:val="4BE6701B"/>
    <w:rsid w:val="4C3F55D7"/>
    <w:rsid w:val="4CDD50FF"/>
    <w:rsid w:val="4DCB4AB1"/>
    <w:rsid w:val="4DD55D8C"/>
    <w:rsid w:val="4E094A4F"/>
    <w:rsid w:val="4E613349"/>
    <w:rsid w:val="4EB90223"/>
    <w:rsid w:val="4F2204BE"/>
    <w:rsid w:val="50483F54"/>
    <w:rsid w:val="50A45E22"/>
    <w:rsid w:val="50C53712"/>
    <w:rsid w:val="51686590"/>
    <w:rsid w:val="51B46551"/>
    <w:rsid w:val="51CD1B2D"/>
    <w:rsid w:val="523429E2"/>
    <w:rsid w:val="5258734B"/>
    <w:rsid w:val="53863A7C"/>
    <w:rsid w:val="53AE24AD"/>
    <w:rsid w:val="53B16292"/>
    <w:rsid w:val="53E27BE7"/>
    <w:rsid w:val="545804DE"/>
    <w:rsid w:val="55237872"/>
    <w:rsid w:val="56737851"/>
    <w:rsid w:val="56955A19"/>
    <w:rsid w:val="593C47D4"/>
    <w:rsid w:val="59637709"/>
    <w:rsid w:val="59E720E8"/>
    <w:rsid w:val="5B433C96"/>
    <w:rsid w:val="5B6F4A8B"/>
    <w:rsid w:val="5BDE2C28"/>
    <w:rsid w:val="5C0C3A2A"/>
    <w:rsid w:val="5C743932"/>
    <w:rsid w:val="5CF810BE"/>
    <w:rsid w:val="5E334FE0"/>
    <w:rsid w:val="5E437E64"/>
    <w:rsid w:val="5EDC378E"/>
    <w:rsid w:val="5F047870"/>
    <w:rsid w:val="5FAA18A9"/>
    <w:rsid w:val="60397415"/>
    <w:rsid w:val="60A46F85"/>
    <w:rsid w:val="60AA6FE3"/>
    <w:rsid w:val="60AF1486"/>
    <w:rsid w:val="60EB5C13"/>
    <w:rsid w:val="6118702B"/>
    <w:rsid w:val="61761FA3"/>
    <w:rsid w:val="61FA4DE3"/>
    <w:rsid w:val="62540CBC"/>
    <w:rsid w:val="62721481"/>
    <w:rsid w:val="62F6339C"/>
    <w:rsid w:val="641F3863"/>
    <w:rsid w:val="64F8164D"/>
    <w:rsid w:val="650F3CBB"/>
    <w:rsid w:val="655E4009"/>
    <w:rsid w:val="65C20915"/>
    <w:rsid w:val="670A38BA"/>
    <w:rsid w:val="6716400D"/>
    <w:rsid w:val="677A1223"/>
    <w:rsid w:val="678371C8"/>
    <w:rsid w:val="682409AB"/>
    <w:rsid w:val="682D7860"/>
    <w:rsid w:val="689B28E0"/>
    <w:rsid w:val="69990F25"/>
    <w:rsid w:val="6A162576"/>
    <w:rsid w:val="6A2E1C33"/>
    <w:rsid w:val="6A895129"/>
    <w:rsid w:val="6C252B7F"/>
    <w:rsid w:val="6C5555D7"/>
    <w:rsid w:val="6CA30739"/>
    <w:rsid w:val="6CAD0066"/>
    <w:rsid w:val="6D35706C"/>
    <w:rsid w:val="6D6C2BD8"/>
    <w:rsid w:val="6E3B25AB"/>
    <w:rsid w:val="6ED50C51"/>
    <w:rsid w:val="6EF15B11"/>
    <w:rsid w:val="6F451933"/>
    <w:rsid w:val="702E4E46"/>
    <w:rsid w:val="70312A1E"/>
    <w:rsid w:val="708A4D58"/>
    <w:rsid w:val="70902959"/>
    <w:rsid w:val="70FE236E"/>
    <w:rsid w:val="723B0BDE"/>
    <w:rsid w:val="72477AF2"/>
    <w:rsid w:val="72785B7B"/>
    <w:rsid w:val="73CC268A"/>
    <w:rsid w:val="740C0C71"/>
    <w:rsid w:val="74785E04"/>
    <w:rsid w:val="74A5687B"/>
    <w:rsid w:val="74E93A65"/>
    <w:rsid w:val="74EB6AD9"/>
    <w:rsid w:val="7530098F"/>
    <w:rsid w:val="75637CDD"/>
    <w:rsid w:val="75647D48"/>
    <w:rsid w:val="758275E8"/>
    <w:rsid w:val="7601057E"/>
    <w:rsid w:val="761B33ED"/>
    <w:rsid w:val="76D8308D"/>
    <w:rsid w:val="771A5453"/>
    <w:rsid w:val="77585F7B"/>
    <w:rsid w:val="784D1858"/>
    <w:rsid w:val="79876FEC"/>
    <w:rsid w:val="79E25148"/>
    <w:rsid w:val="7A7A3AED"/>
    <w:rsid w:val="7B0C59FB"/>
    <w:rsid w:val="7B4A02D1"/>
    <w:rsid w:val="7BA6140A"/>
    <w:rsid w:val="7BD68A10"/>
    <w:rsid w:val="7D231BEF"/>
    <w:rsid w:val="7D586CD5"/>
    <w:rsid w:val="7DAE799B"/>
    <w:rsid w:val="7E9F5A0D"/>
    <w:rsid w:val="7F2D6806"/>
    <w:rsid w:val="7F784A20"/>
    <w:rsid w:val="7FA73F44"/>
    <w:rsid w:val="7FBFB8CF"/>
    <w:rsid w:val="7FE5681A"/>
    <w:rsid w:val="BF6E21B6"/>
    <w:rsid w:val="FFF653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99"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nhideWhenUsed="0" w:uiPriority="99" w:semiHidden="0" w:name="Strong"/>
    <w:lsdException w:unhideWhenUsed="0" w:uiPriority="99" w:semiHidden="0" w:name="Emphasis"/>
    <w:lsdException w:uiPriority="99" w:name="Document Map"/>
    <w:lsdException w:qFormat="1"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570" w:lineRule="exact"/>
      <w:ind w:firstLine="640" w:firstLineChars="200"/>
      <w:jc w:val="both"/>
    </w:pPr>
    <w:rPr>
      <w:rFonts w:ascii="Times New Roman" w:hAnsi="Times New Roman" w:eastAsia="仿宋" w:cs="Times New Roman"/>
      <w:kern w:val="2"/>
      <w:sz w:val="32"/>
      <w:szCs w:val="24"/>
      <w:lang w:val="en-US" w:eastAsia="zh-CN" w:bidi="ar-SA"/>
    </w:rPr>
  </w:style>
  <w:style w:type="paragraph" w:styleId="2">
    <w:name w:val="heading 1"/>
    <w:basedOn w:val="1"/>
    <w:qFormat/>
    <w:uiPriority w:val="9"/>
    <w:pPr>
      <w:keepNext/>
      <w:keepLines/>
      <w:outlineLvl w:val="0"/>
    </w:pPr>
    <w:rPr>
      <w:b/>
      <w:kern w:val="44"/>
    </w:rPr>
  </w:style>
  <w:style w:type="paragraph" w:styleId="3">
    <w:name w:val="heading 2"/>
    <w:basedOn w:val="1"/>
    <w:unhideWhenUsed/>
    <w:qFormat/>
    <w:uiPriority w:val="9"/>
    <w:pPr>
      <w:keepNext/>
      <w:keepLines/>
      <w:outlineLvl w:val="1"/>
    </w:pPr>
    <w:rPr>
      <w:rFonts w:ascii="Arial" w:hAnsi="Arial"/>
    </w:rPr>
  </w:style>
  <w:style w:type="paragraph" w:styleId="4">
    <w:name w:val="heading 3"/>
    <w:basedOn w:val="1"/>
    <w:link w:val="24"/>
    <w:semiHidden/>
    <w:unhideWhenUsed/>
    <w:qFormat/>
    <w:uiPriority w:val="9"/>
    <w:pPr>
      <w:keepNext/>
      <w:keepLines/>
      <w:spacing w:before="260" w:after="260" w:line="416" w:lineRule="atLeast"/>
      <w:outlineLvl w:val="2"/>
    </w:pPr>
    <w:rPr>
      <w:b/>
      <w:bCs/>
      <w:szCs w:val="32"/>
    </w:rPr>
  </w:style>
  <w:style w:type="character" w:default="1" w:styleId="12">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5">
    <w:name w:val="Plain Text"/>
    <w:basedOn w:val="1"/>
    <w:link w:val="14"/>
    <w:unhideWhenUsed/>
    <w:qFormat/>
    <w:uiPriority w:val="0"/>
    <w:rPr>
      <w:rFonts w:ascii="宋体" w:hAnsi="Courier New" w:eastAsiaTheme="minorEastAsia" w:cstheme="minorBidi"/>
      <w:szCs w:val="21"/>
    </w:rPr>
  </w:style>
  <w:style w:type="paragraph" w:styleId="6">
    <w:name w:val="Balloon Text"/>
    <w:basedOn w:val="1"/>
    <w:link w:val="25"/>
    <w:semiHidden/>
    <w:unhideWhenUsed/>
    <w:qFormat/>
    <w:uiPriority w:val="99"/>
    <w:pPr>
      <w:spacing w:after="0" w:line="240" w:lineRule="auto"/>
    </w:pPr>
    <w:rPr>
      <w:sz w:val="18"/>
      <w:szCs w:val="18"/>
    </w:rPr>
  </w:style>
  <w:style w:type="paragraph" w:styleId="7">
    <w:name w:val="footer"/>
    <w:basedOn w:val="1"/>
    <w:link w:val="21"/>
    <w:unhideWhenUsed/>
    <w:qFormat/>
    <w:uiPriority w:val="0"/>
    <w:pPr>
      <w:tabs>
        <w:tab w:val="center" w:pos="4153"/>
        <w:tab w:val="right" w:pos="8306"/>
      </w:tabs>
      <w:snapToGrid w:val="0"/>
      <w:jc w:val="left"/>
    </w:pPr>
    <w:rPr>
      <w:sz w:val="18"/>
    </w:rPr>
  </w:style>
  <w:style w:type="paragraph" w:styleId="8">
    <w:name w:val="header"/>
    <w:basedOn w:val="1"/>
    <w:link w:val="20"/>
    <w:unhideWhenUsed/>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toc 1"/>
    <w:basedOn w:val="1"/>
    <w:semiHidden/>
    <w:unhideWhenUsed/>
    <w:qFormat/>
    <w:uiPriority w:val="39"/>
  </w:style>
  <w:style w:type="table" w:styleId="11">
    <w:name w:val="Table Grid"/>
    <w:basedOn w:val="1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page number"/>
    <w:qFormat/>
    <w:uiPriority w:val="0"/>
  </w:style>
  <w:style w:type="character" w:customStyle="1" w:styleId="14">
    <w:name w:val="纯文本 字符"/>
    <w:link w:val="5"/>
    <w:qFormat/>
    <w:uiPriority w:val="0"/>
    <w:rPr>
      <w:rFonts w:ascii="宋体" w:hAnsi="Courier New"/>
      <w:szCs w:val="21"/>
    </w:rPr>
  </w:style>
  <w:style w:type="character" w:customStyle="1" w:styleId="15">
    <w:name w:val="纯文本 字符1"/>
    <w:basedOn w:val="12"/>
    <w:semiHidden/>
    <w:qFormat/>
    <w:uiPriority w:val="99"/>
    <w:rPr>
      <w:rFonts w:hAnsi="Courier New" w:cs="Courier New" w:asciiTheme="minorEastAsia"/>
      <w:szCs w:val="24"/>
    </w:rPr>
  </w:style>
  <w:style w:type="paragraph" w:customStyle="1" w:styleId="16">
    <w:name w:val="Table Paragraph"/>
    <w:basedOn w:val="1"/>
    <w:qFormat/>
    <w:uiPriority w:val="0"/>
    <w:pPr>
      <w:autoSpaceDE w:val="0"/>
      <w:autoSpaceDN w:val="0"/>
      <w:jc w:val="left"/>
    </w:pPr>
    <w:rPr>
      <w:rFonts w:ascii="宋体" w:hAnsi="宋体" w:cs="宋体"/>
      <w:kern w:val="0"/>
      <w:sz w:val="22"/>
      <w:szCs w:val="22"/>
      <w:lang w:val="zh-CN" w:bidi="zh-CN"/>
    </w:rPr>
  </w:style>
  <w:style w:type="paragraph" w:customStyle="1" w:styleId="17">
    <w:name w:val="p0"/>
    <w:basedOn w:val="1"/>
    <w:qFormat/>
    <w:uiPriority w:val="0"/>
    <w:pPr>
      <w:widowControl/>
    </w:pPr>
    <w:rPr>
      <w:kern w:val="0"/>
      <w:szCs w:val="21"/>
    </w:rPr>
  </w:style>
  <w:style w:type="paragraph" w:customStyle="1" w:styleId="18">
    <w:name w:val="_Style 11"/>
    <w:basedOn w:val="1"/>
    <w:qFormat/>
    <w:uiPriority w:val="99"/>
    <w:pPr>
      <w:adjustRightInd w:val="0"/>
      <w:snapToGrid w:val="0"/>
      <w:spacing w:line="360" w:lineRule="auto"/>
      <w:ind w:firstLine="420"/>
    </w:pPr>
    <w:rPr>
      <w:rFonts w:ascii="Calibri" w:hAnsi="Calibri"/>
      <w:sz w:val="24"/>
      <w:szCs w:val="22"/>
    </w:rPr>
  </w:style>
  <w:style w:type="paragraph" w:customStyle="1" w:styleId="19">
    <w:name w:val="列表段落1"/>
    <w:basedOn w:val="1"/>
    <w:qFormat/>
    <w:uiPriority w:val="99"/>
    <w:pPr>
      <w:ind w:firstLine="420"/>
    </w:pPr>
  </w:style>
  <w:style w:type="character" w:customStyle="1" w:styleId="20">
    <w:name w:val="页眉 字符"/>
    <w:basedOn w:val="12"/>
    <w:link w:val="8"/>
    <w:qFormat/>
    <w:uiPriority w:val="0"/>
    <w:rPr>
      <w:rFonts w:ascii="Times New Roman" w:hAnsi="Times New Roman" w:eastAsia="宋体" w:cs="Times New Roman"/>
      <w:kern w:val="2"/>
      <w:sz w:val="18"/>
      <w:szCs w:val="24"/>
    </w:rPr>
  </w:style>
  <w:style w:type="character" w:customStyle="1" w:styleId="21">
    <w:name w:val="页脚 字符"/>
    <w:basedOn w:val="12"/>
    <w:link w:val="7"/>
    <w:qFormat/>
    <w:uiPriority w:val="0"/>
    <w:rPr>
      <w:rFonts w:ascii="Times New Roman" w:hAnsi="Times New Roman" w:eastAsia="宋体" w:cs="Times New Roman"/>
      <w:kern w:val="2"/>
      <w:sz w:val="18"/>
      <w:szCs w:val="24"/>
    </w:rPr>
  </w:style>
  <w:style w:type="table" w:customStyle="1" w:styleId="22">
    <w:name w:val="网格型1"/>
    <w:basedOn w:val="10"/>
    <w:qFormat/>
    <w:uiPriority w:val="0"/>
    <w:pPr>
      <w:widowControl w:val="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3">
    <w:name w:val="修订1"/>
    <w:unhideWhenUsed/>
    <w:qFormat/>
    <w:uiPriority w:val="99"/>
    <w:rPr>
      <w:rFonts w:ascii="Times New Roman" w:hAnsi="Times New Roman" w:eastAsia="仿宋" w:cs="Times New Roman"/>
      <w:kern w:val="2"/>
      <w:sz w:val="32"/>
      <w:szCs w:val="24"/>
      <w:lang w:val="en-US" w:eastAsia="zh-CN" w:bidi="ar-SA"/>
    </w:rPr>
  </w:style>
  <w:style w:type="character" w:customStyle="1" w:styleId="24">
    <w:name w:val="标题 3 字符"/>
    <w:basedOn w:val="12"/>
    <w:link w:val="4"/>
    <w:semiHidden/>
    <w:qFormat/>
    <w:uiPriority w:val="9"/>
    <w:rPr>
      <w:rFonts w:ascii="Times New Roman" w:hAnsi="Times New Roman" w:eastAsia="仿宋" w:cs="Times New Roman"/>
      <w:b/>
      <w:bCs/>
      <w:kern w:val="2"/>
      <w:sz w:val="32"/>
      <w:szCs w:val="32"/>
    </w:rPr>
  </w:style>
  <w:style w:type="character" w:customStyle="1" w:styleId="25">
    <w:name w:val="批注框文本 字符"/>
    <w:basedOn w:val="12"/>
    <w:link w:val="6"/>
    <w:semiHidden/>
    <w:qFormat/>
    <w:uiPriority w:val="99"/>
    <w:rPr>
      <w:rFonts w:ascii="Times New Roman" w:hAnsi="Times New Roman" w:eastAsia="仿宋" w:cs="Times New Roman"/>
      <w:kern w:val="2"/>
      <w:sz w:val="18"/>
      <w:szCs w:val="18"/>
    </w:rPr>
  </w:style>
  <w:style w:type="table" w:customStyle="1" w:styleId="26">
    <w:name w:val="Table Normal"/>
    <w:semiHidden/>
    <w:unhideWhenUsed/>
    <w:qFormat/>
    <w:uiPriority w:val="0"/>
    <w:tblPr>
      <w:tblCellMar>
        <w:top w:w="0" w:type="dxa"/>
        <w:left w:w="0" w:type="dxa"/>
        <w:bottom w:w="0" w:type="dxa"/>
        <w:right w:w="0" w:type="dxa"/>
      </w:tblCellMar>
    </w:tblPr>
  </w:style>
  <w:style w:type="paragraph" w:customStyle="1" w:styleId="27">
    <w:name w:val="Table Text"/>
    <w:basedOn w:val="1"/>
    <w:semiHidden/>
    <w:qFormat/>
    <w:uiPriority w:val="0"/>
    <w:rPr>
      <w:rFonts w:ascii="仿宋" w:hAnsi="仿宋" w:cs="仿宋"/>
      <w:sz w:val="21"/>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32.png"/><Relationship Id="rId4" Type="http://schemas.openxmlformats.org/officeDocument/2006/relationships/endnotes" Target="endnotes.xml"/><Relationship Id="rId39" Type="http://schemas.openxmlformats.org/officeDocument/2006/relationships/image" Target="media/image31.png"/><Relationship Id="rId38" Type="http://schemas.openxmlformats.org/officeDocument/2006/relationships/image" Target="media/image30.jpeg"/><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footnotes" Target="footnotes.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emf"/><Relationship Id="rId26" Type="http://schemas.openxmlformats.org/officeDocument/2006/relationships/image" Target="media/image18.emf"/><Relationship Id="rId25" Type="http://schemas.openxmlformats.org/officeDocument/2006/relationships/image" Target="media/image17.emf"/><Relationship Id="rId24" Type="http://schemas.openxmlformats.org/officeDocument/2006/relationships/image" Target="media/image16.emf"/><Relationship Id="rId23" Type="http://schemas.openxmlformats.org/officeDocument/2006/relationships/image" Target="media/image15.emf"/><Relationship Id="rId22" Type="http://schemas.openxmlformats.org/officeDocument/2006/relationships/image" Target="media/image14.emf"/><Relationship Id="rId21" Type="http://schemas.openxmlformats.org/officeDocument/2006/relationships/image" Target="media/image13.pn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emf"/><Relationship Id="rId18" Type="http://schemas.openxmlformats.org/officeDocument/2006/relationships/image" Target="media/image10.emf"/><Relationship Id="rId17" Type="http://schemas.openxmlformats.org/officeDocument/2006/relationships/image" Target="media/image9.png"/><Relationship Id="rId16" Type="http://schemas.openxmlformats.org/officeDocument/2006/relationships/image" Target="media/image8.jpeg"/><Relationship Id="rId15" Type="http://schemas.openxmlformats.org/officeDocument/2006/relationships/image" Target="media/image7.emf"/><Relationship Id="rId14" Type="http://schemas.openxmlformats.org/officeDocument/2006/relationships/image" Target="media/image6.emf"/><Relationship Id="rId13" Type="http://schemas.openxmlformats.org/officeDocument/2006/relationships/image" Target="media/image5.emf"/><Relationship Id="rId12" Type="http://schemas.openxmlformats.org/officeDocument/2006/relationships/image" Target="media/image4.emf"/><Relationship Id="rId11" Type="http://schemas.openxmlformats.org/officeDocument/2006/relationships/image" Target="media/image3.emf"/><Relationship Id="rId10" Type="http://schemas.openxmlformats.org/officeDocument/2006/relationships/image" Target="media/image2.emf"/><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lumMod val="102000"/>
                <a:satMod val="103000"/>
                <a:tint val="94000"/>
              </a:schemeClr>
            </a:gs>
            <a:gs pos="50000">
              <a:schemeClr val="phClr">
                <a:lumMod val="100000"/>
                <a:satMod val="11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satMod val="170000"/>
            <a:tint val="95000"/>
          </a:schemeClr>
        </a:solidFill>
        <a:gradFill rotWithShape="1">
          <a:gsLst>
            <a:gs pos="0">
              <a:schemeClr val="phClr">
                <a:lumMod val="102000"/>
                <a:satMod val="150000"/>
                <a:shade val="98000"/>
                <a:tint val="93000"/>
              </a:schemeClr>
            </a:gs>
            <a:gs pos="50000">
              <a:schemeClr val="phClr">
                <a:lumMod val="103000"/>
                <a:satMod val="130000"/>
                <a:shade val="90000"/>
                <a:tint val="98000"/>
              </a:schemeClr>
            </a:gs>
            <a:gs pos="100000">
              <a:schemeClr val="phClr">
                <a:satMod val="120000"/>
                <a:shade val="63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28</Pages>
  <Words>264</Words>
  <Characters>276</Characters>
  <Lines>74</Lines>
  <Paragraphs>21</Paragraphs>
  <TotalTime>12</TotalTime>
  <ScaleCrop>false</ScaleCrop>
  <LinksUpToDate>false</LinksUpToDate>
  <CharactersWithSpaces>287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2025-08-06T15:57:00Z</dcterms:created>
  <dc:creator>蒙 查查</dc:creator>
  <cp:lastModifiedBy>且听风吟</cp:lastModifiedBy>
  <dcterms:modified xsi:type="dcterms:W3CDTF">2025-08-28T10:22:49Z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9C302ECCAEE84BAB96169B62ED99A8B6_13</vt:lpwstr>
  </property>
  <property fmtid="{D5CDD505-2E9C-101B-9397-08002B2CF9AE}" pid="4" name="KSOTemplateDocerSaveRecord">
    <vt:lpwstr>eyJoZGlkIjoiNjBkMjRlYTgzM2NlODBiNzljNWU2YzA3ZmQ1YzNjYzAiLCJ1c2VySWQiOiI0NTA4MTE4MDkifQ==</vt:lpwstr>
  </property>
</Properties>
</file>