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E5928">
      <w:pPr>
        <w:rPr>
          <w:color w:val="auto"/>
          <w:sz w:val="30"/>
          <w:szCs w:val="30"/>
          <w:highlight w:val="none"/>
        </w:rPr>
      </w:pPr>
      <w:bookmarkStart w:id="1890" w:name="_GoBack"/>
    </w:p>
    <w:p w14:paraId="264E1280">
      <w:pPr>
        <w:spacing w:line="360" w:lineRule="auto"/>
        <w:ind w:right="447" w:rightChars="213"/>
        <w:jc w:val="center"/>
        <w:rPr>
          <w:rFonts w:hAnsi="Times New Roman"/>
          <w:b/>
          <w:bCs/>
          <w:color w:val="auto"/>
          <w:sz w:val="36"/>
          <w:szCs w:val="36"/>
          <w:highlight w:val="none"/>
        </w:rPr>
      </w:pPr>
      <w:r>
        <w:rPr>
          <w:rFonts w:hint="default" w:hAnsi="Times New Roman"/>
          <w:b/>
          <w:bCs/>
          <w:color w:val="auto"/>
          <w:sz w:val="36"/>
          <w:szCs w:val="36"/>
          <w:highlight w:val="none"/>
        </w:rPr>
        <w:t>广西壮族自治区房屋建筑和市政基础设施全过程工程咨询服务招标文件范本（</w:t>
      </w:r>
      <w:r>
        <w:rPr>
          <w:rFonts w:hint="eastAsia"/>
          <w:b/>
          <w:bCs/>
          <w:color w:val="auto"/>
          <w:sz w:val="36"/>
          <w:szCs w:val="36"/>
          <w:highlight w:val="none"/>
          <w:lang w:eastAsia="zh-CN"/>
        </w:rPr>
        <w:t>2026年版</w:t>
      </w:r>
      <w:r>
        <w:rPr>
          <w:rFonts w:hint="default" w:hAnsi="Times New Roman"/>
          <w:b/>
          <w:bCs/>
          <w:color w:val="auto"/>
          <w:sz w:val="36"/>
          <w:szCs w:val="36"/>
          <w:highlight w:val="none"/>
        </w:rPr>
        <w:t>）</w:t>
      </w:r>
    </w:p>
    <w:p w14:paraId="6C0DCE32">
      <w:pPr>
        <w:spacing w:line="360" w:lineRule="auto"/>
        <w:ind w:right="447" w:rightChars="213"/>
        <w:jc w:val="center"/>
        <w:rPr>
          <w:rFonts w:hint="default" w:hAnsi="Times New Roman"/>
          <w:b/>
          <w:bCs/>
          <w:color w:val="auto"/>
          <w:sz w:val="36"/>
          <w:szCs w:val="36"/>
          <w:highlight w:val="none"/>
          <w:lang w:val="en-US" w:eastAsia="zh-CN"/>
        </w:rPr>
      </w:pPr>
      <w:r>
        <w:rPr>
          <w:rFonts w:hint="eastAsia" w:hAnsi="Times New Roman"/>
          <w:b/>
          <w:bCs/>
          <w:color w:val="auto"/>
          <w:sz w:val="36"/>
          <w:szCs w:val="36"/>
          <w:highlight w:val="none"/>
          <w:lang w:eastAsia="zh-CN"/>
        </w:rPr>
        <w:t>（</w:t>
      </w:r>
      <w:r>
        <w:rPr>
          <w:rFonts w:hint="eastAsia" w:hAnsi="Times New Roman"/>
          <w:b/>
          <w:bCs/>
          <w:color w:val="auto"/>
          <w:sz w:val="36"/>
          <w:szCs w:val="36"/>
          <w:highlight w:val="none"/>
          <w:lang w:val="en-US" w:eastAsia="zh-CN"/>
        </w:rPr>
        <w:t>征求意见稿）</w:t>
      </w:r>
    </w:p>
    <w:p w14:paraId="1FBA46F3">
      <w:pPr>
        <w:spacing w:line="360" w:lineRule="auto"/>
        <w:ind w:firstLine="437"/>
        <w:jc w:val="center"/>
        <w:rPr>
          <w:rFonts w:hAnsi="Times New Roman"/>
          <w:b/>
          <w:bCs/>
          <w:color w:val="auto"/>
          <w:sz w:val="36"/>
          <w:szCs w:val="36"/>
          <w:highlight w:val="none"/>
        </w:rPr>
      </w:pPr>
    </w:p>
    <w:p w14:paraId="25565AE3">
      <w:pPr>
        <w:spacing w:line="360" w:lineRule="auto"/>
        <w:ind w:firstLine="437"/>
        <w:jc w:val="center"/>
        <w:rPr>
          <w:b/>
          <w:color w:val="auto"/>
          <w:sz w:val="52"/>
          <w:szCs w:val="52"/>
          <w:highlight w:val="none"/>
        </w:rPr>
      </w:pPr>
    </w:p>
    <w:p w14:paraId="162947E0">
      <w:pPr>
        <w:jc w:val="center"/>
        <w:rPr>
          <w:color w:val="auto"/>
          <w:sz w:val="32"/>
          <w:szCs w:val="32"/>
          <w:highlight w:val="none"/>
        </w:rPr>
      </w:pPr>
      <w:bookmarkStart w:id="0" w:name="_Toc473030389"/>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bookmarkStart w:id="1" w:name="_Toc459567719"/>
      <w:bookmarkStart w:id="2" w:name="_Toc459567573"/>
      <w:r>
        <w:rPr>
          <w:rFonts w:hint="eastAsia"/>
          <w:color w:val="auto"/>
          <w:sz w:val="32"/>
          <w:szCs w:val="32"/>
          <w:highlight w:val="none"/>
        </w:rPr>
        <w:t>全过程工程咨询服务</w:t>
      </w:r>
      <w:r>
        <w:rPr>
          <w:rFonts w:hAnsi="Times New Roman"/>
          <w:color w:val="auto"/>
          <w:sz w:val="32"/>
          <w:szCs w:val="32"/>
          <w:highlight w:val="none"/>
        </w:rPr>
        <w:t>招标</w:t>
      </w:r>
      <w:bookmarkEnd w:id="0"/>
      <w:bookmarkEnd w:id="1"/>
      <w:bookmarkEnd w:id="2"/>
    </w:p>
    <w:p w14:paraId="1A28DD70">
      <w:pPr>
        <w:spacing w:line="460" w:lineRule="exact"/>
        <w:ind w:firstLine="437"/>
        <w:rPr>
          <w:color w:val="auto"/>
          <w:szCs w:val="21"/>
          <w:highlight w:val="none"/>
        </w:rPr>
      </w:pPr>
    </w:p>
    <w:p w14:paraId="7B396E68">
      <w:pPr>
        <w:spacing w:line="540" w:lineRule="exact"/>
        <w:rPr>
          <w:color w:val="auto"/>
          <w:szCs w:val="21"/>
          <w:highlight w:val="none"/>
        </w:rPr>
      </w:pPr>
    </w:p>
    <w:p w14:paraId="53015246">
      <w:pPr>
        <w:spacing w:line="540" w:lineRule="exact"/>
        <w:rPr>
          <w:color w:val="auto"/>
          <w:szCs w:val="21"/>
          <w:highlight w:val="none"/>
        </w:rPr>
      </w:pPr>
      <w:r>
        <w:rPr>
          <w:rFonts w:hint="eastAsia"/>
          <w:color w:val="auto"/>
          <w:szCs w:val="21"/>
          <w:highlight w:val="none"/>
        </w:rPr>
        <w:t xml:space="preserve"> </w:t>
      </w:r>
    </w:p>
    <w:p w14:paraId="785F4BE3">
      <w:pPr>
        <w:jc w:val="center"/>
        <w:rPr>
          <w:color w:val="auto"/>
          <w:sz w:val="72"/>
          <w:szCs w:val="72"/>
          <w:highlight w:val="none"/>
        </w:rPr>
      </w:pPr>
      <w:r>
        <w:rPr>
          <w:rFonts w:hAnsi="Times New Roman"/>
          <w:color w:val="auto"/>
          <w:sz w:val="72"/>
          <w:szCs w:val="72"/>
          <w:highlight w:val="none"/>
        </w:rPr>
        <w:t>招</w:t>
      </w:r>
      <w:r>
        <w:rPr>
          <w:color w:val="auto"/>
          <w:sz w:val="72"/>
          <w:szCs w:val="72"/>
          <w:highlight w:val="none"/>
        </w:rPr>
        <w:t xml:space="preserve"> </w:t>
      </w:r>
      <w:r>
        <w:rPr>
          <w:rFonts w:hAnsi="Times New Roman"/>
          <w:color w:val="auto"/>
          <w:sz w:val="72"/>
          <w:szCs w:val="72"/>
          <w:highlight w:val="none"/>
        </w:rPr>
        <w:t>标</w:t>
      </w:r>
      <w:r>
        <w:rPr>
          <w:color w:val="auto"/>
          <w:sz w:val="72"/>
          <w:szCs w:val="72"/>
          <w:highlight w:val="none"/>
        </w:rPr>
        <w:t xml:space="preserve"> </w:t>
      </w:r>
      <w:r>
        <w:rPr>
          <w:rFonts w:hAnsi="Times New Roman"/>
          <w:color w:val="auto"/>
          <w:sz w:val="72"/>
          <w:szCs w:val="72"/>
          <w:highlight w:val="none"/>
        </w:rPr>
        <w:t>文</w:t>
      </w:r>
      <w:r>
        <w:rPr>
          <w:color w:val="auto"/>
          <w:sz w:val="72"/>
          <w:szCs w:val="72"/>
          <w:highlight w:val="none"/>
        </w:rPr>
        <w:t xml:space="preserve"> </w:t>
      </w:r>
      <w:r>
        <w:rPr>
          <w:rFonts w:hAnsi="Times New Roman"/>
          <w:color w:val="auto"/>
          <w:sz w:val="72"/>
          <w:szCs w:val="72"/>
          <w:highlight w:val="none"/>
        </w:rPr>
        <w:t>件</w:t>
      </w:r>
    </w:p>
    <w:p w14:paraId="32B9B0CF">
      <w:pPr>
        <w:spacing w:line="540" w:lineRule="exact"/>
        <w:ind w:firstLine="437"/>
        <w:rPr>
          <w:color w:val="auto"/>
          <w:szCs w:val="21"/>
          <w:highlight w:val="none"/>
        </w:rPr>
      </w:pPr>
    </w:p>
    <w:p w14:paraId="2D5FF1E6">
      <w:pPr>
        <w:spacing w:line="540" w:lineRule="exact"/>
        <w:ind w:firstLine="437"/>
        <w:rPr>
          <w:color w:val="auto"/>
          <w:szCs w:val="21"/>
          <w:highlight w:val="none"/>
        </w:rPr>
      </w:pPr>
    </w:p>
    <w:p w14:paraId="38E1E57D">
      <w:pPr>
        <w:spacing w:line="540" w:lineRule="exact"/>
        <w:ind w:firstLine="1540" w:firstLineChars="550"/>
        <w:jc w:val="left"/>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color w:val="auto"/>
          <w:sz w:val="28"/>
          <w:szCs w:val="28"/>
          <w:highlight w:val="none"/>
        </w:rPr>
        <w:t xml:space="preserve"> </w:t>
      </w:r>
      <w:r>
        <w:rPr>
          <w:color w:val="auto"/>
          <w:sz w:val="28"/>
          <w:szCs w:val="28"/>
          <w:highlight w:val="none"/>
          <w:u w:val="single"/>
        </w:rPr>
        <w:t xml:space="preserve">                      </w:t>
      </w:r>
    </w:p>
    <w:p w14:paraId="49A8A82B">
      <w:pPr>
        <w:spacing w:line="540" w:lineRule="exact"/>
        <w:ind w:firstLine="437"/>
        <w:rPr>
          <w:color w:val="auto"/>
          <w:szCs w:val="21"/>
          <w:highlight w:val="none"/>
        </w:rPr>
      </w:pPr>
    </w:p>
    <w:p w14:paraId="40ABF9FA">
      <w:pPr>
        <w:spacing w:line="540" w:lineRule="exact"/>
        <w:ind w:firstLine="437"/>
        <w:rPr>
          <w:color w:val="auto"/>
          <w:szCs w:val="21"/>
          <w:highlight w:val="none"/>
        </w:rPr>
      </w:pPr>
    </w:p>
    <w:p w14:paraId="5EC2BA9F">
      <w:pPr>
        <w:spacing w:line="540" w:lineRule="exact"/>
        <w:ind w:firstLine="437"/>
        <w:rPr>
          <w:color w:val="auto"/>
          <w:szCs w:val="21"/>
          <w:highlight w:val="none"/>
        </w:rPr>
      </w:pPr>
    </w:p>
    <w:p w14:paraId="7B61DDD8">
      <w:pPr>
        <w:spacing w:line="540" w:lineRule="exact"/>
        <w:ind w:firstLine="437"/>
        <w:jc w:val="center"/>
        <w:rPr>
          <w:color w:val="auto"/>
          <w:sz w:val="32"/>
          <w:szCs w:val="32"/>
          <w:highlight w:val="none"/>
        </w:rPr>
      </w:pPr>
      <w:r>
        <w:rPr>
          <w:rFonts w:hAnsi="Times New Roman"/>
          <w:color w:val="auto"/>
          <w:sz w:val="32"/>
          <w:szCs w:val="32"/>
          <w:highlight w:val="none"/>
        </w:rPr>
        <w:t>招</w:t>
      </w:r>
      <w:r>
        <w:rPr>
          <w:color w:val="auto"/>
          <w:sz w:val="32"/>
          <w:szCs w:val="32"/>
          <w:highlight w:val="none"/>
        </w:rPr>
        <w:t xml:space="preserve"> </w:t>
      </w:r>
      <w:r>
        <w:rPr>
          <w:rFonts w:hAnsi="Times New Roman"/>
          <w:color w:val="auto"/>
          <w:sz w:val="32"/>
          <w:szCs w:val="32"/>
          <w:highlight w:val="none"/>
        </w:rPr>
        <w:t>标</w:t>
      </w:r>
      <w:r>
        <w:rPr>
          <w:color w:val="auto"/>
          <w:sz w:val="32"/>
          <w:szCs w:val="32"/>
          <w:highlight w:val="none"/>
        </w:rPr>
        <w:t xml:space="preserve"> </w:t>
      </w:r>
      <w:r>
        <w:rPr>
          <w:rFonts w:hAnsi="Times New Roman"/>
          <w:color w:val="auto"/>
          <w:sz w:val="32"/>
          <w:szCs w:val="32"/>
          <w:highlight w:val="none"/>
        </w:rPr>
        <w:t>人：</w:t>
      </w:r>
      <w:r>
        <w:rPr>
          <w:color w:val="auto"/>
          <w:sz w:val="32"/>
          <w:szCs w:val="32"/>
          <w:highlight w:val="none"/>
          <w:u w:val="single"/>
        </w:rPr>
        <w:t xml:space="preserve">                        </w:t>
      </w:r>
      <w:r>
        <w:rPr>
          <w:rFonts w:hAnsi="Times New Roman"/>
          <w:color w:val="auto"/>
          <w:sz w:val="32"/>
          <w:szCs w:val="32"/>
          <w:highlight w:val="none"/>
        </w:rPr>
        <w:t>（盖单位章）</w:t>
      </w:r>
    </w:p>
    <w:p w14:paraId="60850EE1">
      <w:pPr>
        <w:spacing w:line="540" w:lineRule="exact"/>
        <w:ind w:firstLine="437"/>
        <w:jc w:val="center"/>
        <w:rPr>
          <w:color w:val="auto"/>
          <w:sz w:val="32"/>
          <w:szCs w:val="32"/>
          <w:highlight w:val="none"/>
        </w:rPr>
      </w:pPr>
    </w:p>
    <w:p w14:paraId="0067A904">
      <w:pPr>
        <w:spacing w:line="540" w:lineRule="exact"/>
        <w:ind w:firstLine="437"/>
        <w:jc w:val="center"/>
        <w:rPr>
          <w:color w:val="auto"/>
          <w:sz w:val="32"/>
          <w:szCs w:val="32"/>
          <w:highlight w:val="none"/>
        </w:rPr>
      </w:pPr>
      <w:r>
        <w:rPr>
          <w:rFonts w:hAnsi="Times New Roman"/>
          <w:color w:val="auto"/>
          <w:sz w:val="32"/>
          <w:szCs w:val="32"/>
          <w:highlight w:val="none"/>
        </w:rPr>
        <w:t>招标代理机构：</w:t>
      </w:r>
      <w:r>
        <w:rPr>
          <w:color w:val="auto"/>
          <w:sz w:val="32"/>
          <w:szCs w:val="32"/>
          <w:highlight w:val="none"/>
          <w:u w:val="single"/>
        </w:rPr>
        <w:t xml:space="preserve">                    </w:t>
      </w:r>
      <w:r>
        <w:rPr>
          <w:rFonts w:hAnsi="Times New Roman"/>
          <w:color w:val="auto"/>
          <w:sz w:val="32"/>
          <w:szCs w:val="32"/>
          <w:highlight w:val="none"/>
        </w:rPr>
        <w:t>（盖单位章）</w:t>
      </w:r>
    </w:p>
    <w:p w14:paraId="20362917">
      <w:pPr>
        <w:spacing w:line="540" w:lineRule="exact"/>
        <w:ind w:firstLine="437"/>
        <w:jc w:val="center"/>
        <w:rPr>
          <w:color w:val="auto"/>
          <w:sz w:val="32"/>
          <w:szCs w:val="32"/>
          <w:highlight w:val="none"/>
        </w:rPr>
      </w:pPr>
    </w:p>
    <w:p w14:paraId="2139332A">
      <w:pPr>
        <w:spacing w:line="540" w:lineRule="exact"/>
        <w:ind w:firstLine="960" w:firstLineChars="300"/>
        <w:rPr>
          <w:rFonts w:hAnsi="Times New Roman"/>
          <w:color w:val="auto"/>
          <w:sz w:val="32"/>
          <w:szCs w:val="32"/>
          <w:highlight w:val="none"/>
        </w:rPr>
      </w:pPr>
      <w:r>
        <w:rPr>
          <w:rFonts w:hint="default" w:hAnsi="Times New Roman"/>
          <w:color w:val="auto"/>
          <w:sz w:val="32"/>
          <w:szCs w:val="32"/>
          <w:highlight w:val="none"/>
        </w:rPr>
        <w:t>发布</w:t>
      </w:r>
      <w:r>
        <w:rPr>
          <w:rFonts w:hAnsi="Times New Roman"/>
          <w:color w:val="auto"/>
          <w:sz w:val="32"/>
          <w:szCs w:val="32"/>
          <w:highlight w:val="none"/>
        </w:rPr>
        <w:t>日期：</w:t>
      </w:r>
      <w:r>
        <w:rPr>
          <w:color w:val="auto"/>
          <w:sz w:val="32"/>
          <w:szCs w:val="32"/>
          <w:highlight w:val="none"/>
          <w:u w:val="single"/>
        </w:rPr>
        <w:t xml:space="preserve">      </w:t>
      </w:r>
      <w:r>
        <w:rPr>
          <w:rFonts w:hAnsi="Times New Roman"/>
          <w:color w:val="auto"/>
          <w:sz w:val="32"/>
          <w:szCs w:val="32"/>
          <w:highlight w:val="none"/>
        </w:rPr>
        <w:t>年</w:t>
      </w:r>
      <w:r>
        <w:rPr>
          <w:color w:val="auto"/>
          <w:sz w:val="32"/>
          <w:szCs w:val="32"/>
          <w:highlight w:val="none"/>
          <w:u w:val="single"/>
        </w:rPr>
        <w:t xml:space="preserve">      </w:t>
      </w:r>
      <w:r>
        <w:rPr>
          <w:rFonts w:hAnsi="Times New Roman"/>
          <w:color w:val="auto"/>
          <w:sz w:val="32"/>
          <w:szCs w:val="32"/>
          <w:highlight w:val="none"/>
        </w:rPr>
        <w:t>月</w:t>
      </w:r>
      <w:r>
        <w:rPr>
          <w:color w:val="auto"/>
          <w:sz w:val="32"/>
          <w:szCs w:val="32"/>
          <w:highlight w:val="none"/>
          <w:u w:val="single"/>
        </w:rPr>
        <w:t xml:space="preserve">    </w:t>
      </w:r>
      <w:r>
        <w:rPr>
          <w:rFonts w:hAnsi="Times New Roman"/>
          <w:color w:val="auto"/>
          <w:sz w:val="32"/>
          <w:szCs w:val="32"/>
          <w:highlight w:val="none"/>
        </w:rPr>
        <w:t>日</w:t>
      </w:r>
    </w:p>
    <w:p w14:paraId="7405918A">
      <w:pPr>
        <w:spacing w:line="540" w:lineRule="exact"/>
        <w:ind w:firstLine="800" w:firstLineChars="250"/>
        <w:rPr>
          <w:rFonts w:hAnsi="Times New Roman"/>
          <w:color w:val="auto"/>
          <w:sz w:val="32"/>
          <w:szCs w:val="32"/>
          <w:highlight w:val="none"/>
        </w:rPr>
        <w:sectPr>
          <w:footerReference r:id="rId3" w:type="default"/>
          <w:footerReference r:id="rId4" w:type="even"/>
          <w:pgSz w:w="11907" w:h="16840"/>
          <w:pgMar w:top="1440" w:right="1418" w:bottom="1440" w:left="1701" w:header="567" w:footer="851" w:gutter="0"/>
          <w:pgNumType w:fmt="upperRoman"/>
          <w:cols w:space="720" w:num="1"/>
          <w:docGrid w:linePitch="312" w:charSpace="0"/>
        </w:sectPr>
      </w:pPr>
    </w:p>
    <w:p w14:paraId="0F0883E8">
      <w:pPr>
        <w:spacing w:line="540" w:lineRule="exact"/>
        <w:jc w:val="center"/>
        <w:rPr>
          <w:rFonts w:hAnsi="Times New Roman"/>
          <w:color w:val="auto"/>
          <w:sz w:val="32"/>
          <w:szCs w:val="32"/>
          <w:highlight w:val="none"/>
        </w:rPr>
      </w:pPr>
      <w:r>
        <w:rPr>
          <w:rFonts w:hint="default" w:ascii="Times New Roman" w:hAnsi="Times New Roman" w:cs="Times New Roman"/>
          <w:b/>
          <w:bCs/>
          <w:color w:val="auto"/>
          <w:sz w:val="36"/>
          <w:szCs w:val="36"/>
          <w:highlight w:val="none"/>
        </w:rPr>
        <w:t>使用说明</w:t>
      </w:r>
    </w:p>
    <w:p w14:paraId="1F6A861B">
      <w:pPr>
        <w:tabs>
          <w:tab w:val="left" w:pos="1080"/>
        </w:tabs>
        <w:spacing w:line="360" w:lineRule="auto"/>
        <w:ind w:firstLine="420" w:firstLineChars="200"/>
        <w:rPr>
          <w:color w:val="auto"/>
          <w:szCs w:val="21"/>
          <w:highlight w:val="none"/>
        </w:rPr>
      </w:pPr>
    </w:p>
    <w:p w14:paraId="73958C2F">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一、《广西壮族自治区房屋建筑和市政工程全过程工程咨询服务招标文件范本》（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）（以下简称《全过程工程咨询服务招标文件范本（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w:t>
      </w:r>
      <w:r>
        <w:rPr>
          <w:rFonts w:ascii="Times New Roman" w:hAnsi="Times New Roman"/>
          <w:color w:val="auto"/>
          <w:szCs w:val="21"/>
          <w:highlight w:val="none"/>
        </w:rPr>
        <w:t>适用于</w:t>
      </w:r>
      <w:r>
        <w:rPr>
          <w:rFonts w:hint="default" w:ascii="Times New Roman" w:hAnsi="Times New Roman"/>
          <w:color w:val="auto"/>
          <w:szCs w:val="21"/>
          <w:highlight w:val="none"/>
        </w:rPr>
        <w:t>广西壮族自治区行政区域内依法必须进行招标的房屋建筑和市政基础设施</w:t>
      </w:r>
      <w:r>
        <w:rPr>
          <w:rFonts w:ascii="Times New Roman" w:hAnsi="Times New Roman"/>
          <w:color w:val="auto"/>
          <w:szCs w:val="21"/>
          <w:highlight w:val="none"/>
        </w:rPr>
        <w:t>工程</w:t>
      </w:r>
      <w:r>
        <w:rPr>
          <w:rFonts w:hint="default" w:ascii="Times New Roman" w:hAnsi="Times New Roman"/>
          <w:color w:val="auto"/>
          <w:szCs w:val="21"/>
          <w:highlight w:val="none"/>
        </w:rPr>
        <w:t>的全过程工程咨询服务</w:t>
      </w:r>
      <w:r>
        <w:rPr>
          <w:rFonts w:ascii="Times New Roman" w:hAnsi="Times New Roman"/>
          <w:color w:val="auto"/>
          <w:szCs w:val="21"/>
          <w:highlight w:val="none"/>
        </w:rPr>
        <w:t>招标</w:t>
      </w:r>
      <w:r>
        <w:rPr>
          <w:rFonts w:hint="default" w:ascii="Times New Roman" w:hAnsi="Times New Roman"/>
          <w:color w:val="auto"/>
          <w:szCs w:val="21"/>
          <w:highlight w:val="none"/>
        </w:rPr>
        <w:t>。文中所述“投标文件”是投标人应用全国公共资源交易平台（广西壮族自治区）兼容的投标文件制作软件，根据招标文件要求编制完成的电子投标文件。</w:t>
      </w:r>
    </w:p>
    <w:p w14:paraId="46ABCD5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采用建筑师负责制的民用建筑工程项目的咨询服务招标可参照使用本招标文件范本。</w:t>
      </w:r>
    </w:p>
    <w:p w14:paraId="05176372">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二、《全过程工程咨询服务招标文件范本（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中用相同序号标示的章、节、条、款、项、目，供招标人和投标人选择使用；以空格标示的由招标人填写的内容，招标人应根据招标项目具体特点和实际需要具体化，确实没有需要填写的，在空格中用“/”标示。</w:t>
      </w:r>
    </w:p>
    <w:p w14:paraId="7342ADA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三、《全过程工程咨询服务招标文件范本（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）》第三章“评标办法”中技术标及商务标评审标准、细化分值、评分子项目，由招标人根据招标工程的特点及要求确定；已确定的评分项目、分值和权重，招标人不得修改或调整。</w:t>
      </w:r>
    </w:p>
    <w:p w14:paraId="58E50C4F">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四、《全过程工程咨询服务招标文件范本（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）》第四章“评标办法”中投标人业绩指</w:t>
      </w:r>
      <w:r>
        <w:rPr>
          <w:rFonts w:hint="eastAsia"/>
          <w:color w:val="auto"/>
          <w:highlight w:val="none"/>
        </w:rPr>
        <w:t>全过程工程咨询类似业绩或</w:t>
      </w:r>
      <w:r>
        <w:rPr>
          <w:rFonts w:hint="default" w:ascii="Times New Roman" w:hAnsi="Times New Roman"/>
          <w:color w:val="auto"/>
          <w:szCs w:val="21"/>
          <w:highlight w:val="none"/>
        </w:rPr>
        <w:t>与本项目招标范围所勾选的专业咨询服务类似的业绩。招标人应根据国家法律法规对企业资质等级许可的相关规定以及招标项目特点，合理设置企业资质等级要求，招标项目特点与企业资质等级要求应相一致，不得提高资质等级要求。招标公告中不得提出类似工程业绩要求。</w:t>
      </w:r>
    </w:p>
    <w:p w14:paraId="3E80EDE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五、“桂建云”仅包括与房建市政工程有关的施工、监理、勘察、设计</w:t>
      </w:r>
      <w:r>
        <w:rPr>
          <w:rFonts w:ascii="Times New Roman" w:hAnsi="Times New Roman"/>
          <w:color w:val="auto"/>
          <w:szCs w:val="21"/>
          <w:highlight w:val="none"/>
        </w:rPr>
        <w:t>、</w:t>
      </w:r>
      <w:r>
        <w:rPr>
          <w:rFonts w:hint="default" w:ascii="Times New Roman" w:hAnsi="Times New Roman"/>
          <w:color w:val="auto"/>
          <w:szCs w:val="21"/>
          <w:highlight w:val="none"/>
        </w:rPr>
        <w:t>检测、招标代理等类型的企业、人员、项目及诚信信息（造价咨询企业现阶段未纳入“桂建云”管理，证明文件上传原件扫描件至全国公共资源交易平台（广西壮族自治区）即可）。其他非房建市政类工程项目的招标人不得要求投标人信息以“桂建云”信息为准。以下所有“投标人信息以“桂建云”为准”的表述，均同此说明。专职投标员指监理企业中的专职投标员，招标代理、勘察、设计、造价咨询企业可派代表参加开标会，提供本人身份证（</w:t>
      </w:r>
      <w:r>
        <w:rPr>
          <w:rFonts w:hint="default" w:ascii="Times New Roman" w:hAnsi="Times New Roman"/>
          <w:color w:val="auto"/>
          <w:szCs w:val="21"/>
          <w:highlight w:val="none"/>
          <w:lang w:eastAsia="zh-CN"/>
        </w:rPr>
        <w:t>或</w:t>
      </w:r>
      <w:r>
        <w:rPr>
          <w:rFonts w:ascii="Times New Roman" w:hAnsi="Times New Roman"/>
          <w:color w:val="auto"/>
          <w:szCs w:val="21"/>
          <w:highlight w:val="none"/>
        </w:rPr>
        <w:t>公安系统生成的电子身份证）</w:t>
      </w:r>
      <w:r>
        <w:rPr>
          <w:rFonts w:hint="default" w:ascii="Times New Roman" w:hAnsi="Times New Roman"/>
          <w:color w:val="auto"/>
          <w:szCs w:val="21"/>
          <w:highlight w:val="none"/>
        </w:rPr>
        <w:t>和</w:t>
      </w:r>
      <w:r>
        <w:rPr>
          <w:rFonts w:hint="eastAsia"/>
          <w:color w:val="auto"/>
          <w:szCs w:val="21"/>
          <w:highlight w:val="none"/>
          <w:lang w:val="en-US" w:eastAsia="zh-CN"/>
        </w:rPr>
        <w:t>招标文件要求</w:t>
      </w:r>
      <w:r>
        <w:rPr>
          <w:rFonts w:hint="default" w:ascii="Times New Roman" w:hAnsi="Times New Roman"/>
          <w:color w:val="auto"/>
          <w:szCs w:val="21"/>
          <w:highlight w:val="none"/>
        </w:rPr>
        <w:t>的在投标企业交纳社保证明即可。</w:t>
      </w:r>
    </w:p>
    <w:p w14:paraId="5D96A3FB">
      <w:pPr>
        <w:spacing w:line="360" w:lineRule="auto"/>
        <w:ind w:firstLine="420" w:firstLineChars="200"/>
        <w:rPr>
          <w:rFonts w:ascii="Times New Roman" w:hAnsi="Times New Roman" w:cs="Times New Roman"/>
          <w:color w:val="auto"/>
          <w:highlight w:val="none"/>
        </w:rPr>
      </w:pPr>
      <w:r>
        <w:rPr>
          <w:rFonts w:hint="eastAsia"/>
          <w:color w:val="auto"/>
          <w:highlight w:val="none"/>
        </w:rPr>
        <w:t>六、</w:t>
      </w:r>
      <w:r>
        <w:rPr>
          <w:rFonts w:ascii="Times New Roman" w:hAnsi="Times New Roman"/>
          <w:color w:val="auto"/>
          <w:szCs w:val="21"/>
          <w:highlight w:val="none"/>
        </w:rPr>
        <w:t>本招标文件中描述投标人的“公章”是指根据我国对公章的管理规定，用投标人法定主体行为名称制作的印章，除本招标文件有特殊规定外，投标人的财务章、部门章、分公司章、工会章、合同章、投标专用章、业务专用章等其</w:t>
      </w:r>
      <w:r>
        <w:rPr>
          <w:rFonts w:hint="default" w:ascii="Times New Roman" w:hAnsi="Times New Roman"/>
          <w:color w:val="auto"/>
          <w:szCs w:val="21"/>
          <w:highlight w:val="none"/>
        </w:rPr>
        <w:t>他</w:t>
      </w:r>
      <w:r>
        <w:rPr>
          <w:rFonts w:ascii="Times New Roman" w:hAnsi="Times New Roman"/>
          <w:color w:val="auto"/>
          <w:szCs w:val="21"/>
          <w:highlight w:val="none"/>
        </w:rPr>
        <w:t>形式印章均不能代替公章。</w:t>
      </w:r>
    </w:p>
    <w:p w14:paraId="72F078F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七、</w:t>
      </w:r>
      <w:r>
        <w:rPr>
          <w:color w:val="auto"/>
          <w:highlight w:val="none"/>
        </w:rPr>
        <w:t>《</w:t>
      </w:r>
      <w:r>
        <w:rPr>
          <w:rFonts w:hint="eastAsia"/>
          <w:color w:val="auto"/>
          <w:highlight w:val="none"/>
        </w:rPr>
        <w:t>全过程工程咨询服务</w:t>
      </w:r>
      <w:r>
        <w:rPr>
          <w:color w:val="auto"/>
          <w:highlight w:val="none"/>
        </w:rPr>
        <w:t>招标文件范本</w:t>
      </w:r>
      <w:r>
        <w:rPr>
          <w:rFonts w:hint="eastAsia"/>
          <w:color w:val="auto"/>
          <w:highlight w:val="none"/>
        </w:rPr>
        <w:t>（</w:t>
      </w:r>
      <w:r>
        <w:rPr>
          <w:rFonts w:hint="eastAsia"/>
          <w:color w:val="auto"/>
          <w:highlight w:val="none"/>
          <w:lang w:eastAsia="zh-CN"/>
        </w:rPr>
        <w:t>2026年版</w:t>
      </w:r>
      <w:r>
        <w:rPr>
          <w:rFonts w:hint="eastAsia"/>
          <w:color w:val="auto"/>
          <w:highlight w:val="none"/>
        </w:rPr>
        <w:t>）》</w:t>
      </w:r>
      <w:r>
        <w:rPr>
          <w:rFonts w:hint="default" w:ascii="Times New Roman" w:hAnsi="Times New Roman" w:cs="Times New Roman"/>
          <w:color w:val="auto"/>
          <w:highlight w:val="none"/>
        </w:rPr>
        <w:t>将根据实际执行过程中出现的问题及时进行修改，</w:t>
      </w:r>
      <w:r>
        <w:rPr>
          <w:color w:val="auto"/>
          <w:highlight w:val="none"/>
        </w:rPr>
        <w:t>不明确之处由</w:t>
      </w:r>
      <w:r>
        <w:rPr>
          <w:rFonts w:hint="eastAsia"/>
          <w:color w:val="auto"/>
          <w:highlight w:val="none"/>
        </w:rPr>
        <w:t>广西壮族自治区住房和城乡建设厅</w:t>
      </w:r>
      <w:r>
        <w:rPr>
          <w:color w:val="auto"/>
          <w:highlight w:val="none"/>
        </w:rPr>
        <w:t>负责解释。</w:t>
      </w:r>
    </w:p>
    <w:p w14:paraId="30CCE7FA">
      <w:pPr>
        <w:tabs>
          <w:tab w:val="left" w:pos="720"/>
        </w:tabs>
        <w:spacing w:line="360" w:lineRule="auto"/>
        <w:ind w:firstLine="420" w:firstLineChars="200"/>
        <w:rPr>
          <w:color w:val="auto"/>
          <w:highlight w:val="none"/>
        </w:rPr>
      </w:pPr>
      <w:r>
        <w:rPr>
          <w:color w:val="auto"/>
          <w:highlight w:val="none"/>
        </w:rPr>
        <w:t>联系电话：</w:t>
      </w:r>
      <w:r>
        <w:rPr>
          <w:rFonts w:hint="eastAsia"/>
          <w:color w:val="auto"/>
          <w:highlight w:val="none"/>
        </w:rPr>
        <w:t>0771-2260298</w:t>
      </w:r>
      <w:r>
        <w:rPr>
          <w:color w:val="auto"/>
          <w:szCs w:val="21"/>
          <w:highlight w:val="none"/>
        </w:rPr>
        <w:t>，电子邮箱：</w:t>
      </w:r>
      <w:r>
        <w:rPr>
          <w:rFonts w:hint="eastAsia"/>
          <w:color w:val="auto"/>
          <w:szCs w:val="21"/>
          <w:highlight w:val="none"/>
        </w:rPr>
        <w:t>zjtjzc@zjt.gxzf.gov.cn</w:t>
      </w:r>
    </w:p>
    <w:p w14:paraId="121A27A5">
      <w:pPr>
        <w:spacing w:line="460" w:lineRule="exact"/>
        <w:rPr>
          <w:rFonts w:hAnsi="Times New Roman"/>
          <w:color w:val="auto"/>
          <w:sz w:val="20"/>
          <w:szCs w:val="20"/>
          <w:highlight w:val="none"/>
        </w:rPr>
        <w:sectPr>
          <w:footerReference r:id="rId5" w:type="first"/>
          <w:pgSz w:w="11907" w:h="16840"/>
          <w:pgMar w:top="1440" w:right="1440" w:bottom="1440" w:left="1797" w:header="567" w:footer="851" w:gutter="0"/>
          <w:pgNumType w:fmt="upperRoman"/>
          <w:cols w:space="720" w:num="1"/>
          <w:titlePg/>
          <w:docGrid w:linePitch="312" w:charSpace="0"/>
        </w:sectPr>
      </w:pPr>
    </w:p>
    <w:p w14:paraId="244E2D2F">
      <w:pPr>
        <w:ind w:firstLine="435"/>
        <w:jc w:val="center"/>
        <w:rPr>
          <w:b/>
          <w:color w:val="auto"/>
          <w:sz w:val="44"/>
          <w:szCs w:val="44"/>
          <w:highlight w:val="none"/>
        </w:rPr>
      </w:pPr>
      <w:r>
        <w:rPr>
          <w:rFonts w:hAnsi="Times New Roman"/>
          <w:b/>
          <w:color w:val="auto"/>
          <w:sz w:val="44"/>
          <w:szCs w:val="44"/>
          <w:highlight w:val="none"/>
        </w:rPr>
        <w:t>目</w:t>
      </w:r>
      <w:r>
        <w:rPr>
          <w:b/>
          <w:color w:val="auto"/>
          <w:sz w:val="44"/>
          <w:szCs w:val="44"/>
          <w:highlight w:val="none"/>
        </w:rPr>
        <w:t xml:space="preserve">  </w:t>
      </w:r>
      <w:r>
        <w:rPr>
          <w:rFonts w:hAnsi="Times New Roman"/>
          <w:b/>
          <w:color w:val="auto"/>
          <w:sz w:val="44"/>
          <w:szCs w:val="44"/>
          <w:highlight w:val="none"/>
        </w:rPr>
        <w:t>录</w:t>
      </w:r>
    </w:p>
    <w:p w14:paraId="1838B895">
      <w:pPr>
        <w:pStyle w:val="34"/>
        <w:tabs>
          <w:tab w:val="right" w:leader="dot" w:pos="8670"/>
        </w:tabs>
        <w:rPr>
          <w:color w:val="auto"/>
          <w:highlight w:val="none"/>
        </w:rPr>
      </w:pP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w:instrText>
      </w:r>
      <w:r>
        <w:rPr>
          <w:rFonts w:hint="default" w:ascii="Times New Roman" w:hAnsi="Times New Roman" w:eastAsia="宋体"/>
          <w:color w:val="auto"/>
          <w:sz w:val="24"/>
          <w:highlight w:val="none"/>
        </w:rPr>
        <w:instrText xml:space="preserve">TOC \o "1-3" \h \z \u</w:instrText>
      </w:r>
      <w:r>
        <w:rPr>
          <w:rFonts w:ascii="Times New Roman" w:hAnsi="Times New Roman" w:eastAsia="宋体"/>
          <w:color w:val="auto"/>
          <w:sz w:val="24"/>
          <w:highlight w:val="none"/>
        </w:rPr>
        <w:instrText xml:space="preserve"> </w:instrText>
      </w:r>
      <w:r>
        <w:rPr>
          <w:rFonts w:ascii="Times New Roman" w:hAnsi="Times New Roman" w:eastAsia="宋体"/>
          <w:color w:val="auto"/>
          <w:sz w:val="24"/>
          <w:highlight w:val="none"/>
        </w:rPr>
        <w:fldChar w:fldCharType="separate"/>
      </w: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_Toc264226006 </w:instrText>
      </w:r>
      <w:r>
        <w:rPr>
          <w:rFonts w:ascii="Times New Roman" w:hAnsi="Times New Roman"/>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_Toc264226006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688D06DB">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_Toc1137861818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_Toc1137861818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6D91165A">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_Toc2010309753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_Toc2010309753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34758094">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_Toc65967777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_Toc65967777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color w:val="auto"/>
          <w:highlight w:val="none"/>
        </w:rPr>
        <w:fldChar w:fldCharType="end"/>
      </w:r>
    </w:p>
    <w:p w14:paraId="4E729C3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_Toc649168087 </w:instrText>
      </w:r>
      <w:r>
        <w:rPr>
          <w:rFonts w:ascii="Times New Roman" w:hAnsi="Times New Roman"/>
          <w:color w:val="auto"/>
          <w:highlight w:val="none"/>
        </w:rPr>
        <w:fldChar w:fldCharType="separate"/>
      </w:r>
      <w:r>
        <w:rPr>
          <w:rFonts w:hint="default" w:ascii="Times New Roman" w:hAnsi="Times New Roman"/>
          <w:color w:val="auto"/>
          <w:highlight w:val="none"/>
        </w:rPr>
        <w:t>4</w:t>
      </w:r>
      <w:r>
        <w:rPr>
          <w:rFonts w:ascii="Times New Roman" w:hAnsi="Times New Roman"/>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_Toc649168087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color w:val="auto"/>
          <w:highlight w:val="none"/>
        </w:rPr>
        <w:fldChar w:fldCharType="end"/>
      </w:r>
    </w:p>
    <w:p w14:paraId="112442BC">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_Toc544898427 </w:instrText>
      </w:r>
      <w:r>
        <w:rPr>
          <w:rFonts w:ascii="Times New Roman" w:hAnsi="Times New Roman"/>
          <w:color w:val="auto"/>
          <w:highlight w:val="none"/>
        </w:rPr>
        <w:fldChar w:fldCharType="separate"/>
      </w:r>
      <w:r>
        <w:rPr>
          <w:rFonts w:hint="default" w:ascii="Times New Roman" w:hAnsi="Times New Roman"/>
          <w:color w:val="auto"/>
          <w:highlight w:val="none"/>
        </w:rPr>
        <w:t>5</w:t>
      </w:r>
      <w:r>
        <w:rPr>
          <w:rFonts w:ascii="Times New Roman" w:hAnsi="Times New Roman"/>
          <w:color w:val="auto"/>
          <w:highlight w:val="none"/>
        </w:rPr>
        <w:t>.</w:t>
      </w:r>
      <w:r>
        <w:rPr>
          <w:rFonts w:ascii="Times New Roman" w:hAnsi="Times New Roman"/>
          <w:color w:val="auto"/>
          <w:kern w:val="0"/>
          <w:highlight w:val="none"/>
        </w:rPr>
        <w:t xml:space="preserve"> </w:t>
      </w:r>
      <w:r>
        <w:rPr>
          <w:rFonts w:ascii="Times New Roman" w:hAnsi="Times New Roman"/>
          <w:color w:val="auto"/>
          <w:highlight w:val="none"/>
        </w:rPr>
        <w:t>投标文件的</w:t>
      </w:r>
      <w:r>
        <w:rPr>
          <w:rFonts w:hint="default" w:ascii="Times New Roman" w:hAnsi="Times New Roman"/>
          <w:color w:val="auto"/>
          <w:highlight w:val="none"/>
        </w:rPr>
        <w:t>提</w:t>
      </w:r>
      <w:r>
        <w:rPr>
          <w:rFonts w:ascii="Times New Roman" w:hAnsi="Times New Roman"/>
          <w:color w:val="auto"/>
          <w:highlight w:val="none"/>
        </w:rPr>
        <w:t>交</w:t>
      </w:r>
      <w:r>
        <w:rPr>
          <w:rFonts w:hint="default" w:ascii="Times New Roman" w:hAnsi="Times New Roman"/>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_Toc544898427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color w:val="auto"/>
          <w:highlight w:val="none"/>
        </w:rPr>
        <w:fldChar w:fldCharType="end"/>
      </w:r>
    </w:p>
    <w:p w14:paraId="05FA03E3">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_Toc1249534933 </w:instrText>
      </w:r>
      <w:r>
        <w:rPr>
          <w:rFonts w:ascii="Times New Roman" w:hAnsi="Times New Roman"/>
          <w:color w:val="auto"/>
          <w:highlight w:val="none"/>
        </w:rPr>
        <w:fldChar w:fldCharType="separate"/>
      </w:r>
      <w:r>
        <w:rPr>
          <w:rFonts w:ascii="Times New Roman" w:hAnsi="Times New Roman"/>
          <w:color w:val="auto"/>
          <w:highlight w:val="none"/>
        </w:rPr>
        <w:t>6. 发布媒介</w:t>
      </w:r>
      <w:r>
        <w:rPr>
          <w:color w:val="auto"/>
          <w:highlight w:val="none"/>
        </w:rPr>
        <w:tab/>
      </w:r>
      <w:r>
        <w:rPr>
          <w:color w:val="auto"/>
          <w:highlight w:val="none"/>
        </w:rPr>
        <w:fldChar w:fldCharType="begin"/>
      </w:r>
      <w:r>
        <w:rPr>
          <w:color w:val="auto"/>
          <w:highlight w:val="none"/>
        </w:rPr>
        <w:instrText xml:space="preserve"> PAGEREF _Toc1249534933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6B33E577">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_Toc172328019 </w:instrText>
      </w:r>
      <w:r>
        <w:rPr>
          <w:rFonts w:ascii="Times New Roman" w:hAnsi="Times New Roman"/>
          <w:color w:val="auto"/>
          <w:highlight w:val="none"/>
        </w:rPr>
        <w:fldChar w:fldCharType="separate"/>
      </w:r>
      <w:r>
        <w:rPr>
          <w:rFonts w:hint="default" w:ascii="Times New Roman" w:hAnsi="Times New Roman"/>
          <w:color w:val="auto"/>
          <w:highlight w:val="none"/>
        </w:rPr>
        <w:t>7. 交易服务单位</w:t>
      </w:r>
      <w:r>
        <w:rPr>
          <w:color w:val="auto"/>
          <w:highlight w:val="none"/>
        </w:rPr>
        <w:tab/>
      </w:r>
      <w:r>
        <w:rPr>
          <w:color w:val="auto"/>
          <w:highlight w:val="none"/>
        </w:rPr>
        <w:fldChar w:fldCharType="begin"/>
      </w:r>
      <w:r>
        <w:rPr>
          <w:color w:val="auto"/>
          <w:highlight w:val="none"/>
        </w:rPr>
        <w:instrText xml:space="preserve"> PAGEREF _Toc172328019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6ABE4AEB">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_Toc822645079 </w:instrText>
      </w:r>
      <w:r>
        <w:rPr>
          <w:rFonts w:ascii="Times New Roman" w:hAnsi="Times New Roman"/>
          <w:color w:val="auto"/>
          <w:highlight w:val="none"/>
        </w:rPr>
        <w:fldChar w:fldCharType="separate"/>
      </w:r>
      <w:r>
        <w:rPr>
          <w:rFonts w:hint="default" w:ascii="Times New Roman" w:hAnsi="Times New Roman"/>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_Toc822645079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2C4ED6CC">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_Toc240059078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_Toc240059078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464B784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_Toc19515580 </w:instrText>
      </w:r>
      <w:r>
        <w:rPr>
          <w:rFonts w:ascii="Times New Roman" w:hAnsi="Times New Roman"/>
          <w:color w:val="auto"/>
          <w:highlight w:val="none"/>
        </w:rPr>
        <w:fldChar w:fldCharType="separate"/>
      </w:r>
      <w:r>
        <w:rPr>
          <w:rFonts w:hint="default" w:ascii="Times New Roman" w:hAnsi="Times New Roman"/>
          <w:color w:val="auto"/>
          <w:highlight w:val="none"/>
        </w:rPr>
        <w:t>10</w:t>
      </w:r>
      <w:r>
        <w:rPr>
          <w:rFonts w:ascii="Times New Roman" w:hAnsi="Times New Roman"/>
          <w:color w:val="auto"/>
          <w:highlight w:val="none"/>
        </w:rPr>
        <w:t>.</w:t>
      </w:r>
      <w:r>
        <w:rPr>
          <w:rFonts w:hint="default" w:ascii="Times New Roman" w:hAnsi="Times New Roman"/>
          <w:color w:val="auto"/>
          <w:highlight w:val="none"/>
        </w:rPr>
        <w:t xml:space="preserve"> </w:t>
      </w:r>
      <w:r>
        <w:rPr>
          <w:rFonts w:ascii="Times New Roman" w:hAnsi="Times New Roman"/>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_Toc19515580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3F12B020">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_Toc1507566986 </w:instrText>
      </w:r>
      <w:r>
        <w:rPr>
          <w:rFonts w:ascii="Times New Roman" w:hAnsi="Times New Roman"/>
          <w:color w:val="auto"/>
          <w:highlight w:val="none"/>
        </w:rPr>
        <w:fldChar w:fldCharType="separate"/>
      </w:r>
      <w:r>
        <w:rPr>
          <w:rFonts w:hint="eastAsia"/>
          <w:color w:val="auto"/>
          <w:highlight w:val="none"/>
        </w:rPr>
        <w:t>第一章  投标邀请书（适用于邀请招标）</w:t>
      </w:r>
      <w:r>
        <w:rPr>
          <w:color w:val="auto"/>
          <w:highlight w:val="none"/>
        </w:rPr>
        <w:tab/>
      </w:r>
      <w:r>
        <w:rPr>
          <w:color w:val="auto"/>
          <w:highlight w:val="none"/>
        </w:rPr>
        <w:fldChar w:fldCharType="begin"/>
      </w:r>
      <w:r>
        <w:rPr>
          <w:color w:val="auto"/>
          <w:highlight w:val="none"/>
        </w:rPr>
        <w:instrText xml:space="preserve"> PAGEREF _Toc1507566986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19D7BF8C">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_Toc514916838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_Toc514916838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4BE15C54">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_Toc772451015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_Toc772451015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7E4978BE">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_Toc2126958320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_Toc2126958320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color w:val="auto"/>
          <w:highlight w:val="none"/>
        </w:rPr>
        <w:fldChar w:fldCharType="end"/>
      </w:r>
    </w:p>
    <w:p w14:paraId="0B3551B8">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_Toc711588148 </w:instrText>
      </w:r>
      <w:r>
        <w:rPr>
          <w:rFonts w:ascii="Times New Roman" w:hAnsi="Times New Roman"/>
          <w:color w:val="auto"/>
          <w:highlight w:val="none"/>
        </w:rPr>
        <w:fldChar w:fldCharType="separate"/>
      </w:r>
      <w:r>
        <w:rPr>
          <w:rFonts w:hint="default" w:ascii="Times New Roman" w:hAnsi="Times New Roman"/>
          <w:color w:val="auto"/>
          <w:highlight w:val="none"/>
        </w:rPr>
        <w:t>4</w:t>
      </w:r>
      <w:r>
        <w:rPr>
          <w:rFonts w:ascii="Times New Roman" w:hAnsi="Times New Roman"/>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_Toc711588148 </w:instrText>
      </w:r>
      <w:r>
        <w:rPr>
          <w:color w:val="auto"/>
          <w:highlight w:val="none"/>
        </w:rPr>
        <w:fldChar w:fldCharType="separate"/>
      </w:r>
      <w:r>
        <w:rPr>
          <w:color w:val="auto"/>
          <w:highlight w:val="none"/>
        </w:rPr>
        <w:t>8</w:t>
      </w:r>
      <w:r>
        <w:rPr>
          <w:color w:val="auto"/>
          <w:highlight w:val="none"/>
        </w:rPr>
        <w:fldChar w:fldCharType="end"/>
      </w:r>
      <w:r>
        <w:rPr>
          <w:rFonts w:ascii="Times New Roman" w:hAnsi="Times New Roman"/>
          <w:color w:val="auto"/>
          <w:highlight w:val="none"/>
        </w:rPr>
        <w:fldChar w:fldCharType="end"/>
      </w:r>
    </w:p>
    <w:p w14:paraId="5A3927F3">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_Toc289742537 </w:instrText>
      </w:r>
      <w:r>
        <w:rPr>
          <w:rFonts w:ascii="Times New Roman" w:hAnsi="Times New Roman"/>
          <w:color w:val="auto"/>
          <w:highlight w:val="none"/>
        </w:rPr>
        <w:fldChar w:fldCharType="separate"/>
      </w:r>
      <w:r>
        <w:rPr>
          <w:rFonts w:hint="default" w:ascii="Times New Roman" w:hAnsi="Times New Roman"/>
          <w:color w:val="auto"/>
          <w:highlight w:val="none"/>
        </w:rPr>
        <w:t>5</w:t>
      </w:r>
      <w:r>
        <w:rPr>
          <w:rFonts w:ascii="Times New Roman" w:hAnsi="Times New Roman"/>
          <w:color w:val="auto"/>
          <w:highlight w:val="none"/>
        </w:rPr>
        <w:t>. 确认</w:t>
      </w:r>
      <w:r>
        <w:rPr>
          <w:color w:val="auto"/>
          <w:highlight w:val="none"/>
        </w:rPr>
        <w:tab/>
      </w:r>
      <w:r>
        <w:rPr>
          <w:color w:val="auto"/>
          <w:highlight w:val="none"/>
        </w:rPr>
        <w:fldChar w:fldCharType="begin"/>
      </w:r>
      <w:r>
        <w:rPr>
          <w:color w:val="auto"/>
          <w:highlight w:val="none"/>
        </w:rPr>
        <w:instrText xml:space="preserve"> PAGEREF _Toc289742537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highlight w:val="none"/>
        </w:rPr>
        <w:fldChar w:fldCharType="end"/>
      </w:r>
    </w:p>
    <w:p w14:paraId="25430D69">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_Toc414221677 </w:instrText>
      </w:r>
      <w:r>
        <w:rPr>
          <w:rFonts w:ascii="Times New Roman" w:hAnsi="Times New Roman"/>
          <w:color w:val="auto"/>
          <w:highlight w:val="none"/>
        </w:rPr>
        <w:fldChar w:fldCharType="separate"/>
      </w:r>
      <w:r>
        <w:rPr>
          <w:rFonts w:hint="default" w:ascii="Times New Roman" w:hAnsi="Times New Roman"/>
          <w:color w:val="auto"/>
          <w:highlight w:val="none"/>
        </w:rPr>
        <w:t>6</w:t>
      </w:r>
      <w:r>
        <w:rPr>
          <w:rFonts w:ascii="Times New Roman" w:hAnsi="Times New Roman"/>
          <w:color w:val="auto"/>
          <w:highlight w:val="none"/>
        </w:rPr>
        <w:t>.</w:t>
      </w:r>
      <w:r>
        <w:rPr>
          <w:rFonts w:ascii="Times New Roman" w:hAnsi="Times New Roman"/>
          <w:color w:val="auto"/>
          <w:kern w:val="0"/>
          <w:highlight w:val="none"/>
        </w:rPr>
        <w:t xml:space="preserve"> </w:t>
      </w:r>
      <w:r>
        <w:rPr>
          <w:rFonts w:ascii="Times New Roman" w:hAnsi="Times New Roman"/>
          <w:color w:val="auto"/>
          <w:highlight w:val="none"/>
        </w:rPr>
        <w:t>投标文件的</w:t>
      </w:r>
      <w:r>
        <w:rPr>
          <w:rFonts w:hint="default" w:ascii="Times New Roman" w:hAnsi="Times New Roman"/>
          <w:color w:val="auto"/>
          <w:highlight w:val="none"/>
        </w:rPr>
        <w:t>提</w:t>
      </w:r>
      <w:r>
        <w:rPr>
          <w:rFonts w:ascii="Times New Roman" w:hAnsi="Times New Roman"/>
          <w:color w:val="auto"/>
          <w:highlight w:val="none"/>
        </w:rPr>
        <w:t>交</w:t>
      </w:r>
      <w:r>
        <w:rPr>
          <w:rFonts w:hint="default" w:ascii="Times New Roman" w:hAnsi="Times New Roman"/>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_Toc414221677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highlight w:val="none"/>
        </w:rPr>
        <w:fldChar w:fldCharType="end"/>
      </w:r>
    </w:p>
    <w:p w14:paraId="2335C038">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_Toc733788052 </w:instrText>
      </w:r>
      <w:r>
        <w:rPr>
          <w:rFonts w:ascii="Times New Roman" w:hAnsi="Times New Roman"/>
          <w:color w:val="auto"/>
          <w:highlight w:val="none"/>
        </w:rPr>
        <w:fldChar w:fldCharType="separate"/>
      </w:r>
      <w:r>
        <w:rPr>
          <w:rFonts w:hint="default" w:ascii="Times New Roman" w:hAnsi="Times New Roman"/>
          <w:color w:val="auto"/>
          <w:highlight w:val="none"/>
        </w:rPr>
        <w:t>7. 交易服务单位</w:t>
      </w:r>
      <w:r>
        <w:rPr>
          <w:color w:val="auto"/>
          <w:highlight w:val="none"/>
        </w:rPr>
        <w:tab/>
      </w:r>
      <w:r>
        <w:rPr>
          <w:color w:val="auto"/>
          <w:highlight w:val="none"/>
        </w:rPr>
        <w:fldChar w:fldCharType="begin"/>
      </w:r>
      <w:r>
        <w:rPr>
          <w:color w:val="auto"/>
          <w:highlight w:val="none"/>
        </w:rPr>
        <w:instrText xml:space="preserve"> PAGEREF _Toc733788052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highlight w:val="none"/>
        </w:rPr>
        <w:fldChar w:fldCharType="end"/>
      </w:r>
    </w:p>
    <w:p w14:paraId="6EFC5ED8">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_Toc633223021 </w:instrText>
      </w:r>
      <w:r>
        <w:rPr>
          <w:rFonts w:ascii="Times New Roman" w:hAnsi="Times New Roman"/>
          <w:color w:val="auto"/>
          <w:highlight w:val="none"/>
        </w:rPr>
        <w:fldChar w:fldCharType="separate"/>
      </w:r>
      <w:r>
        <w:rPr>
          <w:rFonts w:hint="default" w:ascii="Times New Roman" w:hAnsi="Times New Roman"/>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_Toc633223021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07AFBB6D">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_Toc246112486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_Toc246112486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12C2F778">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_Toc1574438358 </w:instrText>
      </w:r>
      <w:r>
        <w:rPr>
          <w:rFonts w:ascii="Times New Roman" w:hAnsi="Times New Roman"/>
          <w:color w:val="auto"/>
          <w:highlight w:val="none"/>
        </w:rPr>
        <w:fldChar w:fldCharType="separate"/>
      </w:r>
      <w:r>
        <w:rPr>
          <w:rFonts w:hint="default" w:ascii="Times New Roman" w:hAnsi="Times New Roman"/>
          <w:color w:val="auto"/>
          <w:highlight w:val="none"/>
        </w:rPr>
        <w:t>10</w:t>
      </w:r>
      <w:r>
        <w:rPr>
          <w:rFonts w:ascii="Times New Roman" w:hAnsi="Times New Roman"/>
          <w:color w:val="auto"/>
          <w:highlight w:val="none"/>
        </w:rPr>
        <w:t>.</w:t>
      </w:r>
      <w:r>
        <w:rPr>
          <w:rFonts w:hint="default" w:ascii="Times New Roman" w:hAnsi="Times New Roman"/>
          <w:color w:val="auto"/>
          <w:highlight w:val="none"/>
        </w:rPr>
        <w:t xml:space="preserve"> </w:t>
      </w:r>
      <w:r>
        <w:rPr>
          <w:rFonts w:ascii="Times New Roman" w:hAnsi="Times New Roman"/>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_Toc1574438358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0A46375A">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_Toc1145014486 </w:instrText>
      </w:r>
      <w:r>
        <w:rPr>
          <w:rFonts w:ascii="Times New Roman" w:hAnsi="Times New Roman"/>
          <w:color w:val="auto"/>
          <w:highlight w:val="none"/>
        </w:rPr>
        <w:fldChar w:fldCharType="separate"/>
      </w:r>
      <w:r>
        <w:rPr>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_Toc1145014486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color w:val="auto"/>
          <w:highlight w:val="none"/>
        </w:rPr>
        <w:fldChar w:fldCharType="end"/>
      </w:r>
    </w:p>
    <w:p w14:paraId="78F1F06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_Toc207685852 </w:instrText>
      </w:r>
      <w:r>
        <w:rPr>
          <w:rFonts w:ascii="Times New Roman" w:hAnsi="Times New Roman"/>
          <w:color w:val="auto"/>
          <w:highlight w:val="none"/>
        </w:rPr>
        <w:fldChar w:fldCharType="separate"/>
      </w:r>
      <w:r>
        <w:rPr>
          <w:rFonts w:ascii="Times New Roman" w:hAnsi="Times New Roman" w:eastAsia="宋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_Toc207685852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color w:val="auto"/>
          <w:highlight w:val="none"/>
        </w:rPr>
        <w:fldChar w:fldCharType="end"/>
      </w:r>
    </w:p>
    <w:p w14:paraId="3347E56F">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_Toc2135253351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_Toc2135253351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33FAC563">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_Toc935943663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_Toc935943663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77451EAB">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_Toc1292686991 </w:instrText>
      </w:r>
      <w:r>
        <w:rPr>
          <w:rFonts w:ascii="Times New Roman" w:hAnsi="Times New Roman"/>
          <w:color w:val="auto"/>
          <w:highlight w:val="none"/>
        </w:rPr>
        <w:fldChar w:fldCharType="separate"/>
      </w:r>
      <w:r>
        <w:rPr>
          <w:color w:val="auto"/>
          <w:highlight w:val="none"/>
        </w:rPr>
        <w:t xml:space="preserve">1.1 </w:t>
      </w:r>
      <w:r>
        <w:rPr>
          <w:rFonts w:hAnsi="Times New Roman"/>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_Toc1292686991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481B984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_Toc995696679 </w:instrText>
      </w:r>
      <w:r>
        <w:rPr>
          <w:rFonts w:ascii="Times New Roman" w:hAnsi="Times New Roman"/>
          <w:color w:val="auto"/>
          <w:highlight w:val="none"/>
        </w:rPr>
        <w:fldChar w:fldCharType="separate"/>
      </w:r>
      <w:r>
        <w:rPr>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_Toc995696679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27070A1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_Toc184660455 </w:instrText>
      </w:r>
      <w:r>
        <w:rPr>
          <w:rFonts w:ascii="Times New Roman" w:hAnsi="Times New Roman"/>
          <w:color w:val="auto"/>
          <w:highlight w:val="none"/>
        </w:rPr>
        <w:fldChar w:fldCharType="separate"/>
      </w:r>
      <w:r>
        <w:rPr>
          <w:color w:val="auto"/>
          <w:highlight w:val="none"/>
        </w:rPr>
        <w:t xml:space="preserve">1.3 </w:t>
      </w:r>
      <w:r>
        <w:rPr>
          <w:rFonts w:hAnsi="Times New Roman"/>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_Toc184660455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133E9990">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_Toc1369329391 </w:instrText>
      </w:r>
      <w:r>
        <w:rPr>
          <w:rFonts w:ascii="Times New Roman" w:hAnsi="Times New Roman"/>
          <w:color w:val="auto"/>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_Toc1369329391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color w:val="auto"/>
          <w:highlight w:val="none"/>
        </w:rPr>
        <w:fldChar w:fldCharType="end"/>
      </w:r>
    </w:p>
    <w:p w14:paraId="2B30BB23">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_Toc288404367 </w:instrText>
      </w:r>
      <w:r>
        <w:rPr>
          <w:rFonts w:ascii="Times New Roman" w:hAnsi="Times New Roman"/>
          <w:color w:val="auto"/>
          <w:highlight w:val="none"/>
        </w:rPr>
        <w:fldChar w:fldCharType="separate"/>
      </w:r>
      <w:r>
        <w:rPr>
          <w:color w:val="auto"/>
          <w:highlight w:val="none"/>
        </w:rPr>
        <w:t xml:space="preserve">1.5 </w:t>
      </w:r>
      <w:r>
        <w:rPr>
          <w:rFonts w:hAnsi="Times New Roman"/>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_Toc288404367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199E970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_Toc448886462 </w:instrText>
      </w:r>
      <w:r>
        <w:rPr>
          <w:rFonts w:ascii="Times New Roman" w:hAnsi="Times New Roman"/>
          <w:color w:val="auto"/>
          <w:highlight w:val="none"/>
        </w:rPr>
        <w:fldChar w:fldCharType="separate"/>
      </w:r>
      <w:r>
        <w:rPr>
          <w:color w:val="auto"/>
          <w:highlight w:val="none"/>
        </w:rPr>
        <w:t xml:space="preserve">1.6 </w:t>
      </w:r>
      <w:r>
        <w:rPr>
          <w:rFonts w:hAnsi="Times New Roman"/>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_Toc448886462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3F3EB2A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_Toc359707562 </w:instrText>
      </w:r>
      <w:r>
        <w:rPr>
          <w:rFonts w:ascii="Times New Roman" w:hAnsi="Times New Roman"/>
          <w:color w:val="auto"/>
          <w:highlight w:val="none"/>
        </w:rPr>
        <w:fldChar w:fldCharType="separate"/>
      </w:r>
      <w:r>
        <w:rPr>
          <w:color w:val="auto"/>
          <w:highlight w:val="none"/>
        </w:rPr>
        <w:t xml:space="preserve">1.7 </w:t>
      </w:r>
      <w:r>
        <w:rPr>
          <w:rFonts w:hAnsi="Times New Roman"/>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_Toc359707562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5DA9029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_Toc151230472 </w:instrText>
      </w:r>
      <w:r>
        <w:rPr>
          <w:rFonts w:ascii="Times New Roman" w:hAnsi="Times New Roman"/>
          <w:color w:val="auto"/>
          <w:highlight w:val="none"/>
        </w:rPr>
        <w:fldChar w:fldCharType="separate"/>
      </w:r>
      <w:r>
        <w:rPr>
          <w:color w:val="auto"/>
          <w:highlight w:val="none"/>
        </w:rPr>
        <w:t xml:space="preserve">1.8 </w:t>
      </w:r>
      <w:r>
        <w:rPr>
          <w:rFonts w:hAnsi="Times New Roman"/>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_Toc151230472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00963243">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_Toc514854239 </w:instrText>
      </w:r>
      <w:r>
        <w:rPr>
          <w:rFonts w:ascii="Times New Roman" w:hAnsi="Times New Roman"/>
          <w:color w:val="auto"/>
          <w:highlight w:val="none"/>
        </w:rPr>
        <w:fldChar w:fldCharType="separate"/>
      </w:r>
      <w:r>
        <w:rPr>
          <w:color w:val="auto"/>
          <w:highlight w:val="none"/>
        </w:rPr>
        <w:t>1.9</w:t>
      </w:r>
      <w:r>
        <w:rPr>
          <w:rFonts w:hint="eastAsia"/>
          <w:color w:val="auto"/>
          <w:highlight w:val="none"/>
        </w:rPr>
        <w:t xml:space="preserve"> </w:t>
      </w:r>
      <w:r>
        <w:rPr>
          <w:rFonts w:hAnsi="Times New Roman"/>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_Toc514854239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02AB33D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_Toc1008875649 </w:instrText>
      </w:r>
      <w:r>
        <w:rPr>
          <w:rFonts w:ascii="Times New Roman" w:hAnsi="Times New Roman"/>
          <w:color w:val="auto"/>
          <w:highlight w:val="none"/>
        </w:rPr>
        <w:fldChar w:fldCharType="separate"/>
      </w:r>
      <w:r>
        <w:rPr>
          <w:color w:val="auto"/>
          <w:highlight w:val="none"/>
        </w:rPr>
        <w:t xml:space="preserve">1.10 </w:t>
      </w:r>
      <w:r>
        <w:rPr>
          <w:rFonts w:hAnsi="Times New Roman"/>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_Toc1008875649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07A39100">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_Toc696128900 </w:instrText>
      </w:r>
      <w:r>
        <w:rPr>
          <w:rFonts w:ascii="Times New Roman" w:hAnsi="Times New Roman"/>
          <w:color w:val="auto"/>
          <w:highlight w:val="none"/>
        </w:rPr>
        <w:fldChar w:fldCharType="separate"/>
      </w:r>
      <w:r>
        <w:rPr>
          <w:rFonts w:hint="eastAsia"/>
          <w:color w:val="auto"/>
          <w:highlight w:val="none"/>
        </w:rPr>
        <w:t>1.1</w:t>
      </w:r>
      <w:r>
        <w:rPr>
          <w:color w:val="auto"/>
          <w:highlight w:val="none"/>
        </w:rPr>
        <w:t>1</w:t>
      </w:r>
      <w:r>
        <w:rPr>
          <w:rFonts w:hint="eastAsia"/>
          <w:color w:val="auto"/>
          <w:highlight w:val="none"/>
        </w:rPr>
        <w:t xml:space="preserve"> 投标预备会</w:t>
      </w:r>
      <w:r>
        <w:rPr>
          <w:color w:val="auto"/>
          <w:highlight w:val="none"/>
        </w:rPr>
        <w:tab/>
      </w:r>
      <w:r>
        <w:rPr>
          <w:color w:val="auto"/>
          <w:highlight w:val="none"/>
        </w:rPr>
        <w:fldChar w:fldCharType="begin"/>
      </w:r>
      <w:r>
        <w:rPr>
          <w:color w:val="auto"/>
          <w:highlight w:val="none"/>
        </w:rPr>
        <w:instrText xml:space="preserve"> PAGEREF _Toc696128900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1501946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_Toc1764389173 </w:instrText>
      </w:r>
      <w:r>
        <w:rPr>
          <w:rFonts w:ascii="Times New Roman" w:hAnsi="Times New Roman"/>
          <w:color w:val="auto"/>
          <w:highlight w:val="none"/>
        </w:rPr>
        <w:fldChar w:fldCharType="separate"/>
      </w:r>
      <w:r>
        <w:rPr>
          <w:color w:val="auto"/>
          <w:highlight w:val="none"/>
        </w:rPr>
        <w:t xml:space="preserve">1.12 </w:t>
      </w:r>
      <w:r>
        <w:rPr>
          <w:rFonts w:hint="default" w:hAnsi="Times New Roman"/>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_Toc1764389173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63BF84D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_Toc1181203669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ascii="Times New Roman" w:hAnsi="Times New Roman"/>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_Toc1181203669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62C7EB83">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_Toc1518773979 </w:instrText>
      </w:r>
      <w:r>
        <w:rPr>
          <w:rFonts w:ascii="Times New Roman" w:hAnsi="Times New Roman"/>
          <w:color w:val="auto"/>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_Toc1518773979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293537F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_Toc2004448251 </w:instrText>
      </w:r>
      <w:r>
        <w:rPr>
          <w:rFonts w:ascii="Times New Roman" w:hAnsi="Times New Roman"/>
          <w:color w:val="auto"/>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_Toc2004448251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6C05D93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_Toc1200719249 </w:instrText>
      </w:r>
      <w:r>
        <w:rPr>
          <w:rFonts w:ascii="Times New Roman" w:hAnsi="Times New Roman"/>
          <w:color w:val="auto"/>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_Toc1200719249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4C333CEE">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_Toc878857318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_Toc878857318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63D861E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_Toc371881442 </w:instrText>
      </w:r>
      <w:r>
        <w:rPr>
          <w:rFonts w:ascii="Times New Roman" w:hAnsi="Times New Roman"/>
          <w:color w:val="auto"/>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_Toc371881442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30E62BC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_Toc1973170265 </w:instrText>
      </w:r>
      <w:r>
        <w:rPr>
          <w:rFonts w:ascii="Times New Roman" w:hAnsi="Times New Roman"/>
          <w:color w:val="auto"/>
          <w:highlight w:val="none"/>
        </w:rPr>
        <w:fldChar w:fldCharType="separate"/>
      </w:r>
      <w:r>
        <w:rPr>
          <w:color w:val="auto"/>
          <w:highlight w:val="none"/>
        </w:rPr>
        <w:t xml:space="preserve">3.2 </w:t>
      </w:r>
      <w:r>
        <w:rPr>
          <w:rFonts w:hAnsi="Times New Roman"/>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_Toc1973170265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457039B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_Toc858331990 </w:instrText>
      </w:r>
      <w:r>
        <w:rPr>
          <w:rFonts w:ascii="Times New Roman" w:hAnsi="Times New Roman"/>
          <w:color w:val="auto"/>
          <w:highlight w:val="none"/>
        </w:rPr>
        <w:fldChar w:fldCharType="separate"/>
      </w:r>
      <w:r>
        <w:rPr>
          <w:color w:val="auto"/>
          <w:highlight w:val="none"/>
        </w:rPr>
        <w:t xml:space="preserve">3.3 </w:t>
      </w:r>
      <w:r>
        <w:rPr>
          <w:rFonts w:hAnsi="Times New Roman"/>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_Toc858331990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4159A3E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_Toc1083469590 </w:instrText>
      </w:r>
      <w:r>
        <w:rPr>
          <w:rFonts w:ascii="Times New Roman" w:hAnsi="Times New Roman"/>
          <w:color w:val="auto"/>
          <w:highlight w:val="none"/>
        </w:rPr>
        <w:fldChar w:fldCharType="separate"/>
      </w:r>
      <w:r>
        <w:rPr>
          <w:color w:val="auto"/>
          <w:highlight w:val="none"/>
        </w:rPr>
        <w:t xml:space="preserve">3.4 </w:t>
      </w:r>
      <w:r>
        <w:rPr>
          <w:rFonts w:hAnsi="Times New Roman"/>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_Toc1083469590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4E7734F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_Toc115429154 </w:instrText>
      </w:r>
      <w:r>
        <w:rPr>
          <w:rFonts w:ascii="Times New Roman" w:hAnsi="Times New Roman"/>
          <w:color w:val="auto"/>
          <w:highlight w:val="none"/>
        </w:rPr>
        <w:fldChar w:fldCharType="separate"/>
      </w:r>
      <w:r>
        <w:rPr>
          <w:color w:val="auto"/>
          <w:highlight w:val="none"/>
        </w:rPr>
        <w:t>3.5 资格审查</w:t>
      </w:r>
      <w:r>
        <w:rPr>
          <w:rFonts w:hint="eastAsia"/>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_Toc115429154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1CDF847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_Toc1272553667 </w:instrText>
      </w:r>
      <w:r>
        <w:rPr>
          <w:rFonts w:ascii="Times New Roman" w:hAnsi="Times New Roman"/>
          <w:color w:val="auto"/>
          <w:highlight w:val="none"/>
        </w:rPr>
        <w:fldChar w:fldCharType="separate"/>
      </w:r>
      <w:r>
        <w:rPr>
          <w:color w:val="auto"/>
          <w:highlight w:val="none"/>
        </w:rPr>
        <w:t>3.6 投标文件的编制</w:t>
      </w:r>
      <w:r>
        <w:rPr>
          <w:color w:val="auto"/>
          <w:highlight w:val="none"/>
        </w:rPr>
        <w:tab/>
      </w:r>
      <w:r>
        <w:rPr>
          <w:color w:val="auto"/>
          <w:highlight w:val="none"/>
        </w:rPr>
        <w:fldChar w:fldCharType="begin"/>
      </w:r>
      <w:r>
        <w:rPr>
          <w:color w:val="auto"/>
          <w:highlight w:val="none"/>
        </w:rPr>
        <w:instrText xml:space="preserve"> PAGEREF _Toc1272553667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2AF902F7">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_Toc1817257642 </w:instrText>
      </w:r>
      <w:r>
        <w:rPr>
          <w:rFonts w:ascii="Times New Roman" w:hAnsi="Times New Roman"/>
          <w:color w:val="auto"/>
          <w:highlight w:val="none"/>
        </w:rPr>
        <w:fldChar w:fldCharType="separate"/>
      </w:r>
      <w:r>
        <w:rPr>
          <w:rFonts w:ascii="Times New Roman" w:hAnsi="Times New Roman"/>
          <w:color w:val="auto"/>
          <w:highlight w:val="none"/>
        </w:rPr>
        <w:t>4</w:t>
      </w:r>
      <w:r>
        <w:rPr>
          <w:rFonts w:hint="default" w:ascii="Times New Roman" w:hAnsi="Times New Roman"/>
          <w:color w:val="auto"/>
          <w:highlight w:val="none"/>
        </w:rPr>
        <w:t xml:space="preserve"> </w:t>
      </w:r>
      <w:r>
        <w:rPr>
          <w:rFonts w:ascii="Times New Roman" w:hAnsi="Times New Roman"/>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_Toc1817257642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47D8A76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_Toc748652175 </w:instrText>
      </w:r>
      <w:r>
        <w:rPr>
          <w:rFonts w:ascii="Times New Roman" w:hAnsi="Times New Roman"/>
          <w:color w:val="auto"/>
          <w:highlight w:val="none"/>
        </w:rPr>
        <w:fldChar w:fldCharType="separate"/>
      </w:r>
      <w:r>
        <w:rPr>
          <w:color w:val="auto"/>
          <w:highlight w:val="none"/>
        </w:rPr>
        <w:t>4.1</w:t>
      </w:r>
      <w:r>
        <w:rPr>
          <w:rFonts w:hint="eastAsia"/>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_Toc748652175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27E8BBA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_Toc1518666153 </w:instrText>
      </w:r>
      <w:r>
        <w:rPr>
          <w:rFonts w:ascii="Times New Roman" w:hAnsi="Times New Roman"/>
          <w:color w:val="auto"/>
          <w:highlight w:val="none"/>
        </w:rPr>
        <w:fldChar w:fldCharType="separate"/>
      </w:r>
      <w:r>
        <w:rPr>
          <w:color w:val="auto"/>
          <w:highlight w:val="none"/>
        </w:rPr>
        <w:t>4.</w:t>
      </w:r>
      <w:r>
        <w:rPr>
          <w:rFonts w:hint="eastAsia"/>
          <w:color w:val="auto"/>
          <w:highlight w:val="none"/>
        </w:rPr>
        <w:t>2</w:t>
      </w:r>
      <w:r>
        <w:rPr>
          <w:color w:val="auto"/>
          <w:highlight w:val="none"/>
        </w:rPr>
        <w:t xml:space="preserve"> </w:t>
      </w:r>
      <w:r>
        <w:rPr>
          <w:rFonts w:hint="default" w:cs="Times New Roman"/>
          <w:color w:val="auto"/>
          <w:highlight w:val="none"/>
        </w:rPr>
        <w:t>未加密的电子投标文件U盘的密封和标记</w:t>
      </w:r>
      <w:r>
        <w:rPr>
          <w:color w:val="auto"/>
          <w:highlight w:val="none"/>
        </w:rPr>
        <w:tab/>
      </w:r>
      <w:r>
        <w:rPr>
          <w:color w:val="auto"/>
          <w:highlight w:val="none"/>
        </w:rPr>
        <w:fldChar w:fldCharType="begin"/>
      </w:r>
      <w:r>
        <w:rPr>
          <w:color w:val="auto"/>
          <w:highlight w:val="none"/>
        </w:rPr>
        <w:instrText xml:space="preserve"> PAGEREF _Toc1518666153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3758A00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_Toc1244212353 </w:instrText>
      </w:r>
      <w:r>
        <w:rPr>
          <w:rFonts w:ascii="Times New Roman" w:hAnsi="Times New Roman"/>
          <w:color w:val="auto"/>
          <w:highlight w:val="none"/>
        </w:rPr>
        <w:fldChar w:fldCharType="separate"/>
      </w:r>
      <w:r>
        <w:rPr>
          <w:color w:val="auto"/>
          <w:highlight w:val="none"/>
        </w:rPr>
        <w:t>4.3 投标文件的</w:t>
      </w:r>
      <w:r>
        <w:rPr>
          <w:rFonts w:hint="eastAsia"/>
          <w:color w:val="auto"/>
          <w:highlight w:val="none"/>
        </w:rPr>
        <w:t>提交</w:t>
      </w:r>
      <w:r>
        <w:rPr>
          <w:color w:val="auto"/>
          <w:highlight w:val="none"/>
        </w:rPr>
        <w:tab/>
      </w:r>
      <w:r>
        <w:rPr>
          <w:color w:val="auto"/>
          <w:highlight w:val="none"/>
        </w:rPr>
        <w:fldChar w:fldCharType="begin"/>
      </w:r>
      <w:r>
        <w:rPr>
          <w:color w:val="auto"/>
          <w:highlight w:val="none"/>
        </w:rPr>
        <w:instrText xml:space="preserve"> PAGEREF _Toc1244212353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15AEDE3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_Toc1893666661 </w:instrText>
      </w:r>
      <w:r>
        <w:rPr>
          <w:rFonts w:ascii="Times New Roman" w:hAnsi="Times New Roman"/>
          <w:color w:val="auto"/>
          <w:highlight w:val="none"/>
        </w:rPr>
        <w:fldChar w:fldCharType="separate"/>
      </w:r>
      <w:r>
        <w:rPr>
          <w:color w:val="auto"/>
          <w:highlight w:val="none"/>
        </w:rPr>
        <w:t>4.4 投标文件的修改与撤回</w:t>
      </w:r>
      <w:r>
        <w:rPr>
          <w:color w:val="auto"/>
          <w:highlight w:val="none"/>
        </w:rPr>
        <w:tab/>
      </w:r>
      <w:r>
        <w:rPr>
          <w:color w:val="auto"/>
          <w:highlight w:val="none"/>
        </w:rPr>
        <w:fldChar w:fldCharType="begin"/>
      </w:r>
      <w:r>
        <w:rPr>
          <w:color w:val="auto"/>
          <w:highlight w:val="none"/>
        </w:rPr>
        <w:instrText xml:space="preserve"> PAGEREF _Toc1893666661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4592551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_Toc1726352005 </w:instrText>
      </w:r>
      <w:r>
        <w:rPr>
          <w:rFonts w:ascii="Times New Roman" w:hAnsi="Times New Roman"/>
          <w:color w:val="auto"/>
          <w:highlight w:val="none"/>
        </w:rPr>
        <w:fldChar w:fldCharType="separate"/>
      </w:r>
      <w:r>
        <w:rPr>
          <w:rFonts w:ascii="Times New Roman" w:hAnsi="Times New Roman"/>
          <w:color w:val="auto"/>
          <w:highlight w:val="none"/>
        </w:rPr>
        <w:t>5</w:t>
      </w:r>
      <w:r>
        <w:rPr>
          <w:rFonts w:hint="default" w:ascii="Times New Roman" w:hAnsi="Times New Roman"/>
          <w:color w:val="auto"/>
          <w:highlight w:val="none"/>
        </w:rPr>
        <w:t xml:space="preserve"> </w:t>
      </w:r>
      <w:r>
        <w:rPr>
          <w:rFonts w:ascii="Times New Roman" w:hAnsi="Times New Roman"/>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_Toc1726352005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62F4536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_Toc1231982056 </w:instrText>
      </w:r>
      <w:r>
        <w:rPr>
          <w:rFonts w:ascii="Times New Roman" w:hAnsi="Times New Roman"/>
          <w:color w:val="auto"/>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_Toc1231982056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6B997A8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_Toc682126676 </w:instrText>
      </w:r>
      <w:r>
        <w:rPr>
          <w:rFonts w:ascii="Times New Roman" w:hAnsi="Times New Roman"/>
          <w:color w:val="auto"/>
          <w:highlight w:val="none"/>
        </w:rPr>
        <w:fldChar w:fldCharType="separate"/>
      </w:r>
      <w:r>
        <w:rPr>
          <w:color w:val="auto"/>
          <w:highlight w:val="none"/>
        </w:rPr>
        <w:t xml:space="preserve">5.2 </w:t>
      </w:r>
      <w:r>
        <w:rPr>
          <w:rFonts w:hAnsi="Times New Roman"/>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_Toc682126676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6F45339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_Toc871555348 </w:instrText>
      </w:r>
      <w:r>
        <w:rPr>
          <w:rFonts w:ascii="Times New Roman" w:hAnsi="Times New Roman"/>
          <w:color w:val="auto"/>
          <w:highlight w:val="none"/>
        </w:rPr>
        <w:fldChar w:fldCharType="separate"/>
      </w:r>
      <w:r>
        <w:rPr>
          <w:color w:val="auto"/>
          <w:highlight w:val="none"/>
        </w:rPr>
        <w:t>5.3</w:t>
      </w:r>
      <w:r>
        <w:rPr>
          <w:rFonts w:hint="default" w:hAnsi="Times New Roman" w:cs="Times New Roman"/>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_Toc871555348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olor w:val="auto"/>
          <w:highlight w:val="none"/>
        </w:rPr>
        <w:fldChar w:fldCharType="end"/>
      </w:r>
    </w:p>
    <w:p w14:paraId="73E1E4D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_Toc80195087 </w:instrText>
      </w:r>
      <w:r>
        <w:rPr>
          <w:rFonts w:ascii="Times New Roman" w:hAnsi="Times New Roman"/>
          <w:color w:val="auto"/>
          <w:highlight w:val="none"/>
        </w:rPr>
        <w:fldChar w:fldCharType="separate"/>
      </w:r>
      <w:r>
        <w:rPr>
          <w:color w:val="auto"/>
          <w:highlight w:val="none"/>
        </w:rPr>
        <w:t>5.</w:t>
      </w:r>
      <w:r>
        <w:rPr>
          <w:rFonts w:hint="eastAsia"/>
          <w:color w:val="auto"/>
          <w:highlight w:val="none"/>
        </w:rPr>
        <w:t xml:space="preserve">4 </w:t>
      </w:r>
      <w:r>
        <w:rPr>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_Toc80195087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572FC2A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_Toc866787132 </w:instrText>
      </w:r>
      <w:r>
        <w:rPr>
          <w:rFonts w:ascii="Times New Roman" w:hAnsi="Times New Roman"/>
          <w:color w:val="auto"/>
          <w:highlight w:val="none"/>
        </w:rPr>
        <w:fldChar w:fldCharType="separate"/>
      </w:r>
      <w:r>
        <w:rPr>
          <w:rFonts w:hint="eastAsia"/>
          <w:color w:val="auto"/>
          <w:highlight w:val="none"/>
        </w:rPr>
        <w:t>5.5 开标异议</w:t>
      </w:r>
      <w:r>
        <w:rPr>
          <w:color w:val="auto"/>
          <w:highlight w:val="none"/>
        </w:rPr>
        <w:tab/>
      </w:r>
      <w:r>
        <w:rPr>
          <w:color w:val="auto"/>
          <w:highlight w:val="none"/>
        </w:rPr>
        <w:fldChar w:fldCharType="begin"/>
      </w:r>
      <w:r>
        <w:rPr>
          <w:color w:val="auto"/>
          <w:highlight w:val="none"/>
        </w:rPr>
        <w:instrText xml:space="preserve"> PAGEREF _Toc866787132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1AB5E997">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_Toc93401092 </w:instrText>
      </w:r>
      <w:r>
        <w:rPr>
          <w:rFonts w:ascii="Times New Roman" w:hAnsi="Times New Roman"/>
          <w:color w:val="auto"/>
          <w:highlight w:val="none"/>
        </w:rPr>
        <w:fldChar w:fldCharType="separate"/>
      </w:r>
      <w:r>
        <w:rPr>
          <w:rFonts w:ascii="Times New Roman" w:hAnsi="Times New Roman"/>
          <w:color w:val="auto"/>
          <w:highlight w:val="none"/>
        </w:rPr>
        <w:t>6</w:t>
      </w:r>
      <w:r>
        <w:rPr>
          <w:rFonts w:hint="default" w:ascii="Times New Roman" w:hAnsi="Times New Roman"/>
          <w:color w:val="auto"/>
          <w:highlight w:val="none"/>
        </w:rPr>
        <w:t xml:space="preserve"> </w:t>
      </w:r>
      <w:r>
        <w:rPr>
          <w:rFonts w:ascii="Times New Roman" w:hAnsi="Times New Roman"/>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_Toc93401092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080DFAD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_Toc368599454 </w:instrText>
      </w:r>
      <w:r>
        <w:rPr>
          <w:rFonts w:ascii="Times New Roman" w:hAnsi="Times New Roman"/>
          <w:color w:val="auto"/>
          <w:highlight w:val="none"/>
        </w:rPr>
        <w:fldChar w:fldCharType="separate"/>
      </w:r>
      <w:r>
        <w:rPr>
          <w:color w:val="auto"/>
          <w:highlight w:val="none"/>
        </w:rPr>
        <w:t xml:space="preserve">6.1 </w:t>
      </w:r>
      <w:r>
        <w:rPr>
          <w:rFonts w:hAnsi="Times New Roman"/>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_Toc368599454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5FB84E8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_Toc1315673594 </w:instrText>
      </w:r>
      <w:r>
        <w:rPr>
          <w:rFonts w:ascii="Times New Roman" w:hAnsi="Times New Roman"/>
          <w:color w:val="auto"/>
          <w:highlight w:val="none"/>
        </w:rPr>
        <w:fldChar w:fldCharType="separate"/>
      </w:r>
      <w:r>
        <w:rPr>
          <w:color w:val="auto"/>
          <w:highlight w:val="none"/>
        </w:rPr>
        <w:t xml:space="preserve">6.2 </w:t>
      </w:r>
      <w:r>
        <w:rPr>
          <w:rFonts w:hAnsi="Times New Roman"/>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_Toc1315673594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06559C98">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_Toc453108654 </w:instrText>
      </w:r>
      <w:r>
        <w:rPr>
          <w:rFonts w:ascii="Times New Roman" w:hAnsi="Times New Roman"/>
          <w:color w:val="auto"/>
          <w:highlight w:val="none"/>
        </w:rPr>
        <w:fldChar w:fldCharType="separate"/>
      </w:r>
      <w:r>
        <w:rPr>
          <w:color w:val="auto"/>
          <w:highlight w:val="none"/>
        </w:rPr>
        <w:t xml:space="preserve">6.3 </w:t>
      </w:r>
      <w:r>
        <w:rPr>
          <w:rFonts w:hAnsi="Times New Roman"/>
          <w:color w:val="auto"/>
          <w:highlight w:val="none"/>
        </w:rPr>
        <w:t>评标</w:t>
      </w:r>
      <w:r>
        <w:rPr>
          <w:rFonts w:hint="default" w:hAnsi="Times New Roman"/>
          <w:color w:val="auto"/>
          <w:highlight w:val="none"/>
        </w:rPr>
        <w:t>方式</w:t>
      </w:r>
      <w:r>
        <w:rPr>
          <w:color w:val="auto"/>
          <w:highlight w:val="none"/>
        </w:rPr>
        <w:tab/>
      </w:r>
      <w:r>
        <w:rPr>
          <w:color w:val="auto"/>
          <w:highlight w:val="none"/>
        </w:rPr>
        <w:fldChar w:fldCharType="begin"/>
      </w:r>
      <w:r>
        <w:rPr>
          <w:color w:val="auto"/>
          <w:highlight w:val="none"/>
        </w:rPr>
        <w:instrText xml:space="preserve"> PAGEREF _Toc453108654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542F5B1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_Toc519829927 </w:instrText>
      </w:r>
      <w:r>
        <w:rPr>
          <w:rFonts w:ascii="Times New Roman" w:hAnsi="Times New Roman"/>
          <w:color w:val="auto"/>
          <w:highlight w:val="none"/>
        </w:rPr>
        <w:fldChar w:fldCharType="separate"/>
      </w:r>
      <w:r>
        <w:rPr>
          <w:color w:val="auto"/>
          <w:highlight w:val="none"/>
        </w:rPr>
        <w:t>6.4 移交评标资料</w:t>
      </w:r>
      <w:r>
        <w:rPr>
          <w:color w:val="auto"/>
          <w:highlight w:val="none"/>
        </w:rPr>
        <w:tab/>
      </w:r>
      <w:r>
        <w:rPr>
          <w:color w:val="auto"/>
          <w:highlight w:val="none"/>
        </w:rPr>
        <w:fldChar w:fldCharType="begin"/>
      </w:r>
      <w:r>
        <w:rPr>
          <w:color w:val="auto"/>
          <w:highlight w:val="none"/>
        </w:rPr>
        <w:instrText xml:space="preserve"> PAGEREF _Toc519829927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1B2593A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_Toc1830527833 </w:instrText>
      </w:r>
      <w:r>
        <w:rPr>
          <w:rFonts w:ascii="Times New Roman" w:hAnsi="Times New Roman"/>
          <w:color w:val="auto"/>
          <w:highlight w:val="none"/>
        </w:rPr>
        <w:fldChar w:fldCharType="separate"/>
      </w:r>
      <w:r>
        <w:rPr>
          <w:color w:val="auto"/>
          <w:highlight w:val="none"/>
        </w:rPr>
        <w:t>6.5 评标资料封存和启封</w:t>
      </w:r>
      <w:r>
        <w:rPr>
          <w:color w:val="auto"/>
          <w:highlight w:val="none"/>
        </w:rPr>
        <w:tab/>
      </w:r>
      <w:r>
        <w:rPr>
          <w:color w:val="auto"/>
          <w:highlight w:val="none"/>
        </w:rPr>
        <w:fldChar w:fldCharType="begin"/>
      </w:r>
      <w:r>
        <w:rPr>
          <w:color w:val="auto"/>
          <w:highlight w:val="none"/>
        </w:rPr>
        <w:instrText xml:space="preserve"> PAGEREF _Toc1830527833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0DE130B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_Toc1461984303 </w:instrText>
      </w:r>
      <w:r>
        <w:rPr>
          <w:rFonts w:ascii="Times New Roman" w:hAnsi="Times New Roman"/>
          <w:color w:val="auto"/>
          <w:highlight w:val="none"/>
        </w:rPr>
        <w:fldChar w:fldCharType="separate"/>
      </w:r>
      <w:r>
        <w:rPr>
          <w:color w:val="auto"/>
          <w:highlight w:val="none"/>
        </w:rPr>
        <w:t>6.6 中标候选人公示</w:t>
      </w:r>
      <w:r>
        <w:rPr>
          <w:color w:val="auto"/>
          <w:highlight w:val="none"/>
        </w:rPr>
        <w:tab/>
      </w:r>
      <w:r>
        <w:rPr>
          <w:color w:val="auto"/>
          <w:highlight w:val="none"/>
        </w:rPr>
        <w:fldChar w:fldCharType="begin"/>
      </w:r>
      <w:r>
        <w:rPr>
          <w:color w:val="auto"/>
          <w:highlight w:val="none"/>
        </w:rPr>
        <w:instrText xml:space="preserve"> PAGEREF _Toc1461984303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76573279">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_Toc1215958827 </w:instrText>
      </w:r>
      <w:r>
        <w:rPr>
          <w:rFonts w:ascii="Times New Roman" w:hAnsi="Times New Roman"/>
          <w:color w:val="auto"/>
          <w:highlight w:val="none"/>
        </w:rPr>
        <w:fldChar w:fldCharType="separate"/>
      </w:r>
      <w:r>
        <w:rPr>
          <w:rFonts w:hint="eastAsia"/>
          <w:color w:val="auto"/>
          <w:highlight w:val="none"/>
        </w:rPr>
        <w:t>6.7履约能力审查</w:t>
      </w:r>
      <w:r>
        <w:rPr>
          <w:color w:val="auto"/>
          <w:highlight w:val="none"/>
        </w:rPr>
        <w:tab/>
      </w:r>
      <w:r>
        <w:rPr>
          <w:color w:val="auto"/>
          <w:highlight w:val="none"/>
        </w:rPr>
        <w:fldChar w:fldCharType="begin"/>
      </w:r>
      <w:r>
        <w:rPr>
          <w:color w:val="auto"/>
          <w:highlight w:val="none"/>
        </w:rPr>
        <w:instrText xml:space="preserve"> PAGEREF _Toc1215958827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0CD6EF5E">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_Toc1447433358 </w:instrText>
      </w:r>
      <w:r>
        <w:rPr>
          <w:rFonts w:ascii="Times New Roman" w:hAnsi="Times New Roman"/>
          <w:color w:val="auto"/>
          <w:highlight w:val="none"/>
        </w:rPr>
        <w:fldChar w:fldCharType="separate"/>
      </w:r>
      <w:r>
        <w:rPr>
          <w:rFonts w:ascii="Times New Roman" w:hAnsi="Times New Roman"/>
          <w:color w:val="auto"/>
          <w:highlight w:val="none"/>
        </w:rPr>
        <w:t>7</w:t>
      </w:r>
      <w:r>
        <w:rPr>
          <w:rFonts w:hint="default" w:ascii="Times New Roman" w:hAnsi="Times New Roman"/>
          <w:color w:val="auto"/>
          <w:highlight w:val="none"/>
        </w:rPr>
        <w:t xml:space="preserve"> </w:t>
      </w:r>
      <w:r>
        <w:rPr>
          <w:rFonts w:ascii="Times New Roman" w:hAnsi="Times New Roman"/>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_Toc1447433358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015A175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_Toc495704324 </w:instrText>
      </w:r>
      <w:r>
        <w:rPr>
          <w:rFonts w:ascii="Times New Roman" w:hAnsi="Times New Roman"/>
          <w:color w:val="auto"/>
          <w:highlight w:val="none"/>
        </w:rPr>
        <w:fldChar w:fldCharType="separate"/>
      </w:r>
      <w:r>
        <w:rPr>
          <w:color w:val="auto"/>
          <w:highlight w:val="none"/>
        </w:rPr>
        <w:t xml:space="preserve">7.1 </w:t>
      </w:r>
      <w:r>
        <w:rPr>
          <w:rFonts w:hAnsi="Times New Roman"/>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_Toc495704324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1177AD6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_Toc587249158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r>
        <w:rPr>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_Toc587249158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141FB1C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_Toc1304397962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3</w:t>
      </w:r>
      <w:r>
        <w:rPr>
          <w:color w:val="auto"/>
          <w:highlight w:val="none"/>
        </w:rPr>
        <w:t xml:space="preserve"> </w:t>
      </w:r>
      <w:r>
        <w:rPr>
          <w:rFonts w:hAnsi="Times New Roman"/>
          <w:color w:val="auto"/>
          <w:highlight w:val="none"/>
        </w:rPr>
        <w:t>履约</w:t>
      </w:r>
      <w:r>
        <w:rPr>
          <w:rFonts w:hint="default" w:hAnsi="Times New Roman"/>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_Toc1304397962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407D930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_Toc1696423574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4</w:t>
      </w:r>
      <w:r>
        <w:rPr>
          <w:color w:val="auto"/>
          <w:highlight w:val="none"/>
        </w:rPr>
        <w:t xml:space="preserve"> </w:t>
      </w:r>
      <w:r>
        <w:rPr>
          <w:rFonts w:hAnsi="Times New Roman"/>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_Toc1696423574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2DDE2B83">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_Toc1466106476 </w:instrText>
      </w:r>
      <w:r>
        <w:rPr>
          <w:rFonts w:ascii="Times New Roman" w:hAnsi="Times New Roman"/>
          <w:color w:val="auto"/>
          <w:highlight w:val="none"/>
        </w:rPr>
        <w:fldChar w:fldCharType="separate"/>
      </w:r>
      <w:r>
        <w:rPr>
          <w:rFonts w:ascii="Times New Roman" w:hAnsi="Times New Roman"/>
          <w:color w:val="auto"/>
          <w:highlight w:val="none"/>
        </w:rPr>
        <w:t>8</w:t>
      </w:r>
      <w:r>
        <w:rPr>
          <w:rFonts w:hint="default" w:ascii="Times New Roman" w:hAnsi="Times New Roman"/>
          <w:color w:val="auto"/>
          <w:highlight w:val="none"/>
        </w:rPr>
        <w:t xml:space="preserve"> </w:t>
      </w:r>
      <w:r>
        <w:rPr>
          <w:rFonts w:ascii="Times New Roman" w:hAnsi="Times New Roman"/>
          <w:color w:val="auto"/>
          <w:highlight w:val="none"/>
        </w:rPr>
        <w:t>重新招标</w:t>
      </w:r>
      <w:r>
        <w:rPr>
          <w:rFonts w:hint="default" w:ascii="Times New Roman" w:hAnsi="Times New Roman"/>
          <w:color w:val="auto"/>
          <w:highlight w:val="none"/>
        </w:rPr>
        <w:t>和不再招标</w:t>
      </w:r>
      <w:r>
        <w:rPr>
          <w:color w:val="auto"/>
          <w:highlight w:val="none"/>
        </w:rPr>
        <w:tab/>
      </w:r>
      <w:r>
        <w:rPr>
          <w:color w:val="auto"/>
          <w:highlight w:val="none"/>
        </w:rPr>
        <w:fldChar w:fldCharType="begin"/>
      </w:r>
      <w:r>
        <w:rPr>
          <w:color w:val="auto"/>
          <w:highlight w:val="none"/>
        </w:rPr>
        <w:instrText xml:space="preserve"> PAGEREF _Toc1466106476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36B544F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_Toc1676279404 </w:instrText>
      </w:r>
      <w:r>
        <w:rPr>
          <w:rFonts w:ascii="Times New Roman" w:hAnsi="Times New Roman"/>
          <w:color w:val="auto"/>
          <w:highlight w:val="none"/>
        </w:rPr>
        <w:fldChar w:fldCharType="separate"/>
      </w:r>
      <w:r>
        <w:rPr>
          <w:color w:val="auto"/>
          <w:highlight w:val="none"/>
        </w:rPr>
        <w:t xml:space="preserve">8.1 </w:t>
      </w:r>
      <w:r>
        <w:rPr>
          <w:rFonts w:hint="default" w:cs="Times New Roman"/>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_Toc1676279404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6628A16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_Toc1522110191 </w:instrText>
      </w:r>
      <w:r>
        <w:rPr>
          <w:rFonts w:ascii="Times New Roman" w:hAnsi="Times New Roman"/>
          <w:color w:val="auto"/>
          <w:highlight w:val="none"/>
        </w:rPr>
        <w:fldChar w:fldCharType="separate"/>
      </w:r>
      <w:r>
        <w:rPr>
          <w:color w:val="auto"/>
          <w:highlight w:val="none"/>
        </w:rPr>
        <w:t>8.2</w:t>
      </w:r>
      <w:r>
        <w:rPr>
          <w:rFonts w:hint="eastAsia"/>
          <w:color w:val="auto"/>
          <w:highlight w:val="none"/>
        </w:rPr>
        <w:t xml:space="preserve"> 重新招标的其他情形</w:t>
      </w:r>
      <w:r>
        <w:rPr>
          <w:color w:val="auto"/>
          <w:highlight w:val="none"/>
        </w:rPr>
        <w:tab/>
      </w:r>
      <w:r>
        <w:rPr>
          <w:color w:val="auto"/>
          <w:highlight w:val="none"/>
        </w:rPr>
        <w:fldChar w:fldCharType="begin"/>
      </w:r>
      <w:r>
        <w:rPr>
          <w:color w:val="auto"/>
          <w:highlight w:val="none"/>
        </w:rPr>
        <w:instrText xml:space="preserve"> PAGEREF _Toc1522110191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552C546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_Toc176954818 </w:instrText>
      </w:r>
      <w:r>
        <w:rPr>
          <w:rFonts w:ascii="Times New Roman" w:hAnsi="Times New Roman"/>
          <w:color w:val="auto"/>
          <w:highlight w:val="none"/>
        </w:rPr>
        <w:fldChar w:fldCharType="separate"/>
      </w:r>
      <w:r>
        <w:rPr>
          <w:color w:val="auto"/>
          <w:highlight w:val="none"/>
        </w:rPr>
        <w:t>8.</w:t>
      </w:r>
      <w:r>
        <w:rPr>
          <w:rFonts w:hint="eastAsia"/>
          <w:color w:val="auto"/>
          <w:highlight w:val="none"/>
        </w:rPr>
        <w:t xml:space="preserve">3 </w:t>
      </w:r>
      <w:r>
        <w:rPr>
          <w:rFonts w:hint="default" w:cs="Times New Roman"/>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_Toc176954818 </w:instrText>
      </w:r>
      <w:r>
        <w:rPr>
          <w:color w:val="auto"/>
          <w:highlight w:val="none"/>
        </w:rPr>
        <w:fldChar w:fldCharType="separate"/>
      </w:r>
      <w:r>
        <w:rPr>
          <w:color w:val="auto"/>
          <w:highlight w:val="none"/>
        </w:rPr>
        <w:t>37</w:t>
      </w:r>
      <w:r>
        <w:rPr>
          <w:color w:val="auto"/>
          <w:highlight w:val="none"/>
        </w:rPr>
        <w:fldChar w:fldCharType="end"/>
      </w:r>
      <w:r>
        <w:rPr>
          <w:rFonts w:ascii="Times New Roman" w:hAnsi="Times New Roman"/>
          <w:color w:val="auto"/>
          <w:highlight w:val="none"/>
        </w:rPr>
        <w:fldChar w:fldCharType="end"/>
      </w:r>
    </w:p>
    <w:p w14:paraId="690BA2EF">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_Toc612265346 </w:instrText>
      </w:r>
      <w:r>
        <w:rPr>
          <w:rFonts w:ascii="Times New Roman" w:hAnsi="Times New Roman"/>
          <w:color w:val="auto"/>
          <w:highlight w:val="none"/>
        </w:rPr>
        <w:fldChar w:fldCharType="separate"/>
      </w:r>
      <w:r>
        <w:rPr>
          <w:rFonts w:ascii="Times New Roman" w:hAnsi="Times New Roman"/>
          <w:color w:val="auto"/>
          <w:highlight w:val="none"/>
        </w:rPr>
        <w:t>9</w:t>
      </w:r>
      <w:r>
        <w:rPr>
          <w:rFonts w:hint="default" w:ascii="Times New Roman" w:hAnsi="Times New Roman"/>
          <w:color w:val="auto"/>
          <w:highlight w:val="none"/>
        </w:rPr>
        <w:t xml:space="preserve"> </w:t>
      </w:r>
      <w:r>
        <w:rPr>
          <w:rFonts w:ascii="Times New Roman" w:hAnsi="Times New Roman"/>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_Toc612265346 </w:instrText>
      </w:r>
      <w:r>
        <w:rPr>
          <w:color w:val="auto"/>
          <w:highlight w:val="none"/>
        </w:rPr>
        <w:fldChar w:fldCharType="separate"/>
      </w:r>
      <w:r>
        <w:rPr>
          <w:color w:val="auto"/>
          <w:highlight w:val="none"/>
        </w:rPr>
        <w:t>37</w:t>
      </w:r>
      <w:r>
        <w:rPr>
          <w:color w:val="auto"/>
          <w:highlight w:val="none"/>
        </w:rPr>
        <w:fldChar w:fldCharType="end"/>
      </w:r>
      <w:r>
        <w:rPr>
          <w:rFonts w:ascii="Times New Roman" w:hAnsi="Times New Roman"/>
          <w:color w:val="auto"/>
          <w:highlight w:val="none"/>
        </w:rPr>
        <w:fldChar w:fldCharType="end"/>
      </w:r>
    </w:p>
    <w:p w14:paraId="427FA69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_Toc1637539345 </w:instrText>
      </w:r>
      <w:r>
        <w:rPr>
          <w:rFonts w:ascii="Times New Roman" w:hAnsi="Times New Roman"/>
          <w:color w:val="auto"/>
          <w:highlight w:val="none"/>
        </w:rPr>
        <w:fldChar w:fldCharType="separate"/>
      </w:r>
      <w:r>
        <w:rPr>
          <w:color w:val="auto"/>
          <w:highlight w:val="none"/>
        </w:rPr>
        <w:t>9.1 对招标人</w:t>
      </w:r>
      <w:r>
        <w:rPr>
          <w:rFonts w:hint="default" w:cs="Times New Roman"/>
          <w:color w:val="auto"/>
          <w:highlight w:val="none"/>
        </w:rPr>
        <w:t>或招标代理机构</w:t>
      </w:r>
      <w:r>
        <w:rPr>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_Toc1637539345 </w:instrText>
      </w:r>
      <w:r>
        <w:rPr>
          <w:color w:val="auto"/>
          <w:highlight w:val="none"/>
        </w:rPr>
        <w:fldChar w:fldCharType="separate"/>
      </w:r>
      <w:r>
        <w:rPr>
          <w:color w:val="auto"/>
          <w:highlight w:val="none"/>
        </w:rPr>
        <w:t>37</w:t>
      </w:r>
      <w:r>
        <w:rPr>
          <w:color w:val="auto"/>
          <w:highlight w:val="none"/>
        </w:rPr>
        <w:fldChar w:fldCharType="end"/>
      </w:r>
      <w:r>
        <w:rPr>
          <w:rFonts w:ascii="Times New Roman" w:hAnsi="Times New Roman"/>
          <w:color w:val="auto"/>
          <w:highlight w:val="none"/>
        </w:rPr>
        <w:fldChar w:fldCharType="end"/>
      </w:r>
    </w:p>
    <w:p w14:paraId="4F5FB2B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_Toc1449508485 </w:instrText>
      </w:r>
      <w:r>
        <w:rPr>
          <w:rFonts w:ascii="Times New Roman" w:hAnsi="Times New Roman"/>
          <w:color w:val="auto"/>
          <w:highlight w:val="none"/>
        </w:rPr>
        <w:fldChar w:fldCharType="separate"/>
      </w:r>
      <w:r>
        <w:rPr>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_Toc1449508485 </w:instrText>
      </w:r>
      <w:r>
        <w:rPr>
          <w:color w:val="auto"/>
          <w:highlight w:val="none"/>
        </w:rPr>
        <w:fldChar w:fldCharType="separate"/>
      </w:r>
      <w:r>
        <w:rPr>
          <w:color w:val="auto"/>
          <w:highlight w:val="none"/>
        </w:rPr>
        <w:t>38</w:t>
      </w:r>
      <w:r>
        <w:rPr>
          <w:color w:val="auto"/>
          <w:highlight w:val="none"/>
        </w:rPr>
        <w:fldChar w:fldCharType="end"/>
      </w:r>
      <w:r>
        <w:rPr>
          <w:rFonts w:ascii="Times New Roman" w:hAnsi="Times New Roman"/>
          <w:color w:val="auto"/>
          <w:highlight w:val="none"/>
        </w:rPr>
        <w:fldChar w:fldCharType="end"/>
      </w:r>
    </w:p>
    <w:p w14:paraId="3CF7025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_Toc282039341 </w:instrText>
      </w:r>
      <w:r>
        <w:rPr>
          <w:rFonts w:ascii="Times New Roman" w:hAnsi="Times New Roman"/>
          <w:color w:val="auto"/>
          <w:highlight w:val="none"/>
        </w:rPr>
        <w:fldChar w:fldCharType="separate"/>
      </w:r>
      <w:r>
        <w:rPr>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_Toc282039341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41472B6B">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_Toc238707873 </w:instrText>
      </w:r>
      <w:r>
        <w:rPr>
          <w:rFonts w:ascii="Times New Roman" w:hAnsi="Times New Roman"/>
          <w:color w:val="auto"/>
          <w:highlight w:val="none"/>
        </w:rPr>
        <w:fldChar w:fldCharType="separate"/>
      </w:r>
      <w:r>
        <w:rPr>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_Toc238707873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3C09AEC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_Toc820690991 </w:instrText>
      </w:r>
      <w:r>
        <w:rPr>
          <w:rFonts w:ascii="Times New Roman" w:hAnsi="Times New Roman"/>
          <w:color w:val="auto"/>
          <w:highlight w:val="none"/>
        </w:rPr>
        <w:fldChar w:fldCharType="separate"/>
      </w:r>
      <w:r>
        <w:rPr>
          <w:rFonts w:hint="default" w:ascii="Times New Roman" w:hAnsi="Times New Roman"/>
          <w:color w:val="auto"/>
          <w:kern w:val="0"/>
          <w:szCs w:val="21"/>
          <w:highlight w:val="none"/>
        </w:rPr>
        <w:t>9</w:t>
      </w:r>
      <w:r>
        <w:rPr>
          <w:rFonts w:ascii="Times New Roman" w:hAnsi="Times New Roman"/>
          <w:color w:val="auto"/>
          <w:kern w:val="0"/>
          <w:szCs w:val="21"/>
          <w:highlight w:val="none"/>
        </w:rPr>
        <w:t>.</w:t>
      </w:r>
      <w:r>
        <w:rPr>
          <w:rFonts w:hint="default" w:ascii="Times New Roman" w:hAnsi="Times New Roman"/>
          <w:color w:val="auto"/>
          <w:kern w:val="0"/>
          <w:szCs w:val="21"/>
          <w:highlight w:val="none"/>
        </w:rPr>
        <w:t>5投诉</w:t>
      </w:r>
      <w:r>
        <w:rPr>
          <w:color w:val="auto"/>
          <w:highlight w:val="none"/>
        </w:rPr>
        <w:tab/>
      </w:r>
      <w:r>
        <w:rPr>
          <w:color w:val="auto"/>
          <w:highlight w:val="none"/>
        </w:rPr>
        <w:fldChar w:fldCharType="begin"/>
      </w:r>
      <w:r>
        <w:rPr>
          <w:color w:val="auto"/>
          <w:highlight w:val="none"/>
        </w:rPr>
        <w:instrText xml:space="preserve"> PAGEREF _Toc820690991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2EAB64F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_Toc1526251694 </w:instrText>
      </w:r>
      <w:r>
        <w:rPr>
          <w:rFonts w:ascii="Times New Roman" w:hAnsi="Times New Roman"/>
          <w:color w:val="auto"/>
          <w:highlight w:val="none"/>
        </w:rPr>
        <w:fldChar w:fldCharType="separate"/>
      </w:r>
      <w:r>
        <w:rPr>
          <w:rFonts w:ascii="Times New Roman" w:hAnsi="Times New Roman"/>
          <w:color w:val="auto"/>
          <w:highlight w:val="none"/>
        </w:rPr>
        <w:t xml:space="preserve">10 </w:t>
      </w:r>
      <w:r>
        <w:rPr>
          <w:rFonts w:hint="default" w:ascii="Times New Roman" w:hAnsi="Times New Roman" w:cs="Times New Roman"/>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_Toc1526251694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56F9EE7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_Toc2132374534 </w:instrText>
      </w:r>
      <w:r>
        <w:rPr>
          <w:rFonts w:ascii="Times New Roman" w:hAnsi="Times New Roman"/>
          <w:color w:val="auto"/>
          <w:highlight w:val="none"/>
        </w:rPr>
        <w:fldChar w:fldCharType="separate"/>
      </w:r>
      <w:r>
        <w:rPr>
          <w:color w:val="auto"/>
          <w:highlight w:val="none"/>
        </w:rPr>
        <w:t xml:space="preserve">10.1 </w:t>
      </w:r>
      <w:r>
        <w:rPr>
          <w:rFonts w:hint="default" w:cs="Times New Roman"/>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_Toc2132374534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7B63108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_Toc399559348 </w:instrText>
      </w:r>
      <w:r>
        <w:rPr>
          <w:rFonts w:ascii="Times New Roman" w:hAnsi="Times New Roman"/>
          <w:color w:val="auto"/>
          <w:highlight w:val="none"/>
        </w:rPr>
        <w:fldChar w:fldCharType="separate"/>
      </w:r>
      <w:r>
        <w:rPr>
          <w:color w:val="auto"/>
          <w:highlight w:val="none"/>
        </w:rPr>
        <w:t>10.2</w:t>
      </w:r>
      <w:r>
        <w:rPr>
          <w:rFonts w:hint="default" w:cs="Times New Roman"/>
          <w:color w:val="auto"/>
          <w:highlight w:val="none"/>
        </w:rPr>
        <w:t>“暗标”评审</w:t>
      </w:r>
      <w:r>
        <w:rPr>
          <w:color w:val="auto"/>
          <w:highlight w:val="none"/>
        </w:rPr>
        <w:tab/>
      </w:r>
      <w:r>
        <w:rPr>
          <w:color w:val="auto"/>
          <w:highlight w:val="none"/>
        </w:rPr>
        <w:fldChar w:fldCharType="begin"/>
      </w:r>
      <w:r>
        <w:rPr>
          <w:color w:val="auto"/>
          <w:highlight w:val="none"/>
        </w:rPr>
        <w:instrText xml:space="preserve"> PAGEREF _Toc399559348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0AEF8FA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_Toc610750102 </w:instrText>
      </w:r>
      <w:r>
        <w:rPr>
          <w:rFonts w:ascii="Times New Roman" w:hAnsi="Times New Roman"/>
          <w:color w:val="auto"/>
          <w:highlight w:val="none"/>
        </w:rPr>
        <w:fldChar w:fldCharType="separate"/>
      </w:r>
      <w:r>
        <w:rPr>
          <w:color w:val="auto"/>
          <w:highlight w:val="none"/>
        </w:rPr>
        <w:t xml:space="preserve">10.3 </w:t>
      </w:r>
      <w:r>
        <w:rPr>
          <w:rFonts w:hint="default" w:cs="Times New Roman"/>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_Toc610750102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6CCF0349">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_Toc667017563 </w:instrText>
      </w:r>
      <w:r>
        <w:rPr>
          <w:rFonts w:ascii="Times New Roman" w:hAnsi="Times New Roman"/>
          <w:color w:val="auto"/>
          <w:highlight w:val="none"/>
        </w:rPr>
        <w:fldChar w:fldCharType="separate"/>
      </w:r>
      <w:r>
        <w:rPr>
          <w:color w:val="auto"/>
          <w:highlight w:val="none"/>
        </w:rPr>
        <w:t xml:space="preserve">10.4 </w:t>
      </w:r>
      <w:r>
        <w:rPr>
          <w:rFonts w:hint="default" w:cs="Times New Roman"/>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_Toc667017563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129B239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_Toc1271114697 </w:instrText>
      </w:r>
      <w:r>
        <w:rPr>
          <w:rFonts w:ascii="Times New Roman" w:hAnsi="Times New Roman"/>
          <w:color w:val="auto"/>
          <w:highlight w:val="none"/>
        </w:rPr>
        <w:fldChar w:fldCharType="separate"/>
      </w:r>
      <w:r>
        <w:rPr>
          <w:color w:val="auto"/>
          <w:highlight w:val="none"/>
        </w:rPr>
        <w:t xml:space="preserve">10.5 </w:t>
      </w:r>
      <w:r>
        <w:rPr>
          <w:rFonts w:hint="default" w:cs="Times New Roman"/>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_Toc1271114697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4A51C1A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_Toc690945189 </w:instrText>
      </w:r>
      <w:r>
        <w:rPr>
          <w:rFonts w:ascii="Times New Roman" w:hAnsi="Times New Roman"/>
          <w:color w:val="auto"/>
          <w:highlight w:val="none"/>
        </w:rPr>
        <w:fldChar w:fldCharType="separate"/>
      </w:r>
      <w:r>
        <w:rPr>
          <w:color w:val="auto"/>
          <w:highlight w:val="none"/>
        </w:rPr>
        <w:t xml:space="preserve">10.6 </w:t>
      </w:r>
      <w:r>
        <w:rPr>
          <w:rFonts w:hint="default" w:cs="Times New Roman"/>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_Toc690945189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645575C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_Toc1533804695 </w:instrText>
      </w:r>
      <w:r>
        <w:rPr>
          <w:rFonts w:ascii="Times New Roman" w:hAnsi="Times New Roman"/>
          <w:color w:val="auto"/>
          <w:highlight w:val="none"/>
        </w:rPr>
        <w:fldChar w:fldCharType="separate"/>
      </w:r>
      <w:r>
        <w:rPr>
          <w:color w:val="auto"/>
          <w:highlight w:val="none"/>
        </w:rPr>
        <w:t xml:space="preserve">10.7 </w:t>
      </w:r>
      <w:r>
        <w:rPr>
          <w:rFonts w:hint="default" w:cs="Times New Roman"/>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_Toc1533804695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0538EBC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_Toc1364515789 </w:instrText>
      </w:r>
      <w:r>
        <w:rPr>
          <w:rFonts w:ascii="Times New Roman" w:hAnsi="Times New Roman"/>
          <w:color w:val="auto"/>
          <w:highlight w:val="none"/>
        </w:rPr>
        <w:fldChar w:fldCharType="separate"/>
      </w:r>
      <w:r>
        <w:rPr>
          <w:color w:val="auto"/>
          <w:highlight w:val="none"/>
        </w:rPr>
        <w:t>10.8</w:t>
      </w:r>
      <w:r>
        <w:rPr>
          <w:rFonts w:hint="default" w:cs="Times New Roman"/>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_Toc1364515789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0173A89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_Toc1059544644 </w:instrText>
      </w:r>
      <w:r>
        <w:rPr>
          <w:rFonts w:ascii="Times New Roman" w:hAnsi="Times New Roman"/>
          <w:color w:val="auto"/>
          <w:highlight w:val="none"/>
        </w:rPr>
        <w:fldChar w:fldCharType="separate"/>
      </w:r>
      <w:r>
        <w:rPr>
          <w:color w:val="auto"/>
          <w:highlight w:val="none"/>
        </w:rPr>
        <w:t>10.9</w:t>
      </w:r>
      <w:r>
        <w:rPr>
          <w:rFonts w:hint="default" w:cs="Times New Roman"/>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_Toc1059544644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2645CF5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_Toc701994641 </w:instrText>
      </w:r>
      <w:r>
        <w:rPr>
          <w:rFonts w:ascii="Times New Roman" w:hAnsi="Times New Roman"/>
          <w:color w:val="auto"/>
          <w:highlight w:val="none"/>
        </w:rPr>
        <w:fldChar w:fldCharType="separate"/>
      </w:r>
      <w:r>
        <w:rPr>
          <w:color w:val="auto"/>
          <w:highlight w:val="none"/>
        </w:rPr>
        <w:t>10.10</w:t>
      </w:r>
      <w:r>
        <w:rPr>
          <w:rFonts w:hint="default" w:cs="Times New Roman"/>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_Toc701994641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4B3F435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_Toc1817624443 </w:instrText>
      </w:r>
      <w:r>
        <w:rPr>
          <w:rFonts w:ascii="Times New Roman" w:hAnsi="Times New Roman"/>
          <w:color w:val="auto"/>
          <w:highlight w:val="none"/>
        </w:rPr>
        <w:fldChar w:fldCharType="separate"/>
      </w:r>
      <w:r>
        <w:rPr>
          <w:color w:val="auto"/>
          <w:highlight w:val="none"/>
        </w:rPr>
        <w:t xml:space="preserve">10.11 </w:t>
      </w:r>
      <w:r>
        <w:rPr>
          <w:rFonts w:hint="default" w:cs="Times New Roman"/>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_Toc1817624443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7BC2A2A9">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_Toc1579374571 </w:instrText>
      </w:r>
      <w:r>
        <w:rPr>
          <w:rFonts w:ascii="Times New Roman" w:hAnsi="Times New Roman"/>
          <w:color w:val="auto"/>
          <w:highlight w:val="none"/>
        </w:rPr>
        <w:fldChar w:fldCharType="separate"/>
      </w:r>
      <w:r>
        <w:rPr>
          <w:rFonts w:ascii="Times New Roman" w:hAnsi="Times New Roman"/>
          <w:color w:val="auto"/>
          <w:highlight w:val="none"/>
        </w:rPr>
        <w:t>10.</w:t>
      </w:r>
      <w:r>
        <w:rPr>
          <w:rFonts w:hint="default" w:ascii="Times New Roman" w:hAnsi="Times New Roman"/>
          <w:color w:val="auto"/>
          <w:highlight w:val="none"/>
          <w:lang w:val="en-US" w:eastAsia="zh-CN"/>
        </w:rPr>
        <w:t>12</w:t>
      </w:r>
      <w:r>
        <w:rPr>
          <w:rFonts w:hint="default" w:ascii="Times New Roman" w:hAnsi="Times New Roman"/>
          <w:color w:val="auto"/>
          <w:highlight w:val="none"/>
        </w:rPr>
        <w:t xml:space="preserve"> </w:t>
      </w:r>
      <w:r>
        <w:rPr>
          <w:rFonts w:ascii="Times New Roman" w:hAnsi="Times New Roman"/>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_Toc1579374571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595040FE">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_Toc385038826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r>
        <w:rPr>
          <w:color w:val="auto"/>
          <w:highlight w:val="none"/>
        </w:rPr>
        <w:tab/>
      </w:r>
      <w:r>
        <w:rPr>
          <w:color w:val="auto"/>
          <w:highlight w:val="none"/>
        </w:rPr>
        <w:fldChar w:fldCharType="begin"/>
      </w:r>
      <w:r>
        <w:rPr>
          <w:color w:val="auto"/>
          <w:highlight w:val="none"/>
        </w:rPr>
        <w:instrText xml:space="preserve"> PAGEREF _Toc385038826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48CB68B4">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_Toc1132125098 </w:instrText>
      </w:r>
      <w:r>
        <w:rPr>
          <w:rFonts w:ascii="Times New Roman" w:hAnsi="Times New Roman"/>
          <w:color w:val="auto"/>
          <w:highlight w:val="none"/>
        </w:rPr>
        <w:fldChar w:fldCharType="separate"/>
      </w:r>
      <w:r>
        <w:rPr>
          <w:rFonts w:hint="eastAsia" w:eastAsia="黑体"/>
          <w:bCs/>
          <w:color w:val="auto"/>
          <w:szCs w:val="44"/>
          <w:highlight w:val="none"/>
        </w:rPr>
        <w:t>第三章</w:t>
      </w:r>
      <w:r>
        <w:rPr>
          <w:rFonts w:eastAsia="黑体"/>
          <w:bCs/>
          <w:color w:val="auto"/>
          <w:szCs w:val="44"/>
          <w:highlight w:val="none"/>
        </w:rPr>
        <w:t xml:space="preserve"> </w:t>
      </w:r>
      <w:r>
        <w:rPr>
          <w:rFonts w:hint="eastAsia" w:eastAsia="黑体"/>
          <w:bCs/>
          <w:color w:val="auto"/>
          <w:szCs w:val="44"/>
          <w:highlight w:val="none"/>
        </w:rPr>
        <w:t>评标办法（</w:t>
      </w:r>
      <w:r>
        <w:rPr>
          <w:rFonts w:hint="default" w:ascii="Times New Roman" w:hAnsi="Times New Roman"/>
          <w:color w:val="auto"/>
          <w:szCs w:val="21"/>
          <w:highlight w:val="none"/>
        </w:rPr>
        <w:t>综合评估法）</w:t>
      </w:r>
      <w:r>
        <w:rPr>
          <w:color w:val="auto"/>
          <w:highlight w:val="none"/>
        </w:rPr>
        <w:tab/>
      </w:r>
      <w:r>
        <w:rPr>
          <w:color w:val="auto"/>
          <w:highlight w:val="none"/>
        </w:rPr>
        <w:fldChar w:fldCharType="begin"/>
      </w:r>
      <w:r>
        <w:rPr>
          <w:color w:val="auto"/>
          <w:highlight w:val="none"/>
        </w:rPr>
        <w:instrText xml:space="preserve"> PAGEREF _Toc1132125098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olor w:val="auto"/>
          <w:highlight w:val="none"/>
        </w:rPr>
        <w:fldChar w:fldCharType="end"/>
      </w:r>
    </w:p>
    <w:p w14:paraId="4334E121">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_Toc647849750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一、评标办法前附表</w:t>
      </w:r>
      <w:r>
        <w:rPr>
          <w:color w:val="auto"/>
          <w:highlight w:val="none"/>
        </w:rPr>
        <w:tab/>
      </w:r>
      <w:r>
        <w:rPr>
          <w:color w:val="auto"/>
          <w:highlight w:val="none"/>
        </w:rPr>
        <w:fldChar w:fldCharType="begin"/>
      </w:r>
      <w:r>
        <w:rPr>
          <w:color w:val="auto"/>
          <w:highlight w:val="none"/>
        </w:rPr>
        <w:instrText xml:space="preserve"> PAGEREF _Toc647849750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olor w:val="auto"/>
          <w:highlight w:val="none"/>
        </w:rPr>
        <w:fldChar w:fldCharType="end"/>
      </w:r>
    </w:p>
    <w:p w14:paraId="1A1DF11A">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_Toc1832472185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二、评标办法正文</w:t>
      </w:r>
      <w:r>
        <w:rPr>
          <w:color w:val="auto"/>
          <w:highlight w:val="none"/>
        </w:rPr>
        <w:tab/>
      </w:r>
      <w:r>
        <w:rPr>
          <w:color w:val="auto"/>
          <w:highlight w:val="none"/>
        </w:rPr>
        <w:fldChar w:fldCharType="begin"/>
      </w:r>
      <w:r>
        <w:rPr>
          <w:color w:val="auto"/>
          <w:highlight w:val="none"/>
        </w:rPr>
        <w:instrText xml:space="preserve"> PAGEREF _Toc1832472185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871368B">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_Toc1627829423 </w:instrText>
      </w:r>
      <w:r>
        <w:rPr>
          <w:rFonts w:ascii="Times New Roman" w:hAnsi="Times New Roman"/>
          <w:color w:val="auto"/>
          <w:highlight w:val="none"/>
        </w:rPr>
        <w:fldChar w:fldCharType="separate"/>
      </w:r>
      <w:r>
        <w:rPr>
          <w:rFonts w:ascii="Times New Roman" w:hAnsi="Times New Roman"/>
          <w:color w:val="auto"/>
          <w:highlight w:val="none"/>
        </w:rPr>
        <w:t xml:space="preserve">1. </w:t>
      </w:r>
      <w:r>
        <w:rPr>
          <w:rFonts w:hint="default" w:ascii="Times New Roman" w:hAnsi="Times New Roman"/>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_Toc1627829423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137874A1">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_Toc1235098908 </w:instrText>
      </w:r>
      <w:r>
        <w:rPr>
          <w:rFonts w:ascii="Times New Roman" w:hAnsi="Times New Roman"/>
          <w:color w:val="auto"/>
          <w:highlight w:val="none"/>
        </w:rPr>
        <w:fldChar w:fldCharType="separate"/>
      </w:r>
      <w:r>
        <w:rPr>
          <w:rFonts w:ascii="Times New Roman" w:hAnsi="Times New Roman"/>
          <w:color w:val="auto"/>
          <w:highlight w:val="none"/>
        </w:rPr>
        <w:t xml:space="preserve">2. </w:t>
      </w:r>
      <w:r>
        <w:rPr>
          <w:rFonts w:hint="default" w:ascii="Times New Roman" w:hAnsi="Times New Roman"/>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_Toc1235098908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07ED52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_Toc989386499 </w:instrText>
      </w:r>
      <w:r>
        <w:rPr>
          <w:rFonts w:ascii="Times New Roman" w:hAnsi="Times New Roman"/>
          <w:color w:val="auto"/>
          <w:highlight w:val="none"/>
        </w:rPr>
        <w:fldChar w:fldCharType="separate"/>
      </w:r>
      <w:r>
        <w:rPr>
          <w:rFonts w:hint="default" w:ascii="Times New Roman" w:hAnsi="Times New Roman"/>
          <w:color w:val="auto"/>
          <w:szCs w:val="21"/>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_Toc989386499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7A12139">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_Toc1176769349 </w:instrText>
      </w:r>
      <w:r>
        <w:rPr>
          <w:rFonts w:ascii="Times New Roman" w:hAnsi="Times New Roman"/>
          <w:color w:val="auto"/>
          <w:highlight w:val="none"/>
        </w:rPr>
        <w:fldChar w:fldCharType="separate"/>
      </w:r>
      <w:r>
        <w:rPr>
          <w:rFonts w:hint="default" w:ascii="Times New Roman" w:hAnsi="Times New Roman"/>
          <w:color w:val="auto"/>
          <w:szCs w:val="21"/>
          <w:highlight w:val="none"/>
        </w:rPr>
        <w:t>2.2 详细评审标准</w:t>
      </w:r>
      <w:r>
        <w:rPr>
          <w:color w:val="auto"/>
          <w:highlight w:val="none"/>
        </w:rPr>
        <w:tab/>
      </w:r>
      <w:r>
        <w:rPr>
          <w:color w:val="auto"/>
          <w:highlight w:val="none"/>
        </w:rPr>
        <w:fldChar w:fldCharType="begin"/>
      </w:r>
      <w:r>
        <w:rPr>
          <w:color w:val="auto"/>
          <w:highlight w:val="none"/>
        </w:rPr>
        <w:instrText xml:space="preserve"> PAGEREF _Toc1176769349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21DC597F">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_Toc553721737 </w:instrText>
      </w:r>
      <w:r>
        <w:rPr>
          <w:rFonts w:ascii="Times New Roman" w:hAnsi="Times New Roman"/>
          <w:color w:val="auto"/>
          <w:highlight w:val="none"/>
        </w:rPr>
        <w:fldChar w:fldCharType="separate"/>
      </w:r>
      <w:r>
        <w:rPr>
          <w:rFonts w:ascii="Times New Roman" w:hAnsi="Times New Roman"/>
          <w:color w:val="auto"/>
          <w:highlight w:val="none"/>
        </w:rPr>
        <w:t xml:space="preserve">3. </w:t>
      </w:r>
      <w:r>
        <w:rPr>
          <w:rFonts w:hint="default" w:ascii="Times New Roman" w:hAnsi="Times New Roman"/>
          <w:color w:val="auto"/>
          <w:highlight w:val="none"/>
        </w:rPr>
        <w:t>评标准备</w:t>
      </w:r>
      <w:r>
        <w:rPr>
          <w:color w:val="auto"/>
          <w:highlight w:val="none"/>
        </w:rPr>
        <w:tab/>
      </w:r>
      <w:r>
        <w:rPr>
          <w:color w:val="auto"/>
          <w:highlight w:val="none"/>
        </w:rPr>
        <w:fldChar w:fldCharType="begin"/>
      </w:r>
      <w:r>
        <w:rPr>
          <w:color w:val="auto"/>
          <w:highlight w:val="none"/>
        </w:rPr>
        <w:instrText xml:space="preserve"> PAGEREF _Toc553721737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13E477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_Toc518182255 </w:instrText>
      </w:r>
      <w:r>
        <w:rPr>
          <w:rFonts w:ascii="Times New Roman" w:hAnsi="Times New Roman"/>
          <w:color w:val="auto"/>
          <w:highlight w:val="none"/>
        </w:rPr>
        <w:fldChar w:fldCharType="separate"/>
      </w:r>
      <w:r>
        <w:rPr>
          <w:rFonts w:hint="default" w:ascii="Times New Roman" w:hAnsi="Times New Roman"/>
          <w:color w:val="auto"/>
          <w:szCs w:val="21"/>
          <w:highlight w:val="none"/>
        </w:rPr>
        <w:t>3.1 评标委员会成员签到</w:t>
      </w:r>
      <w:r>
        <w:rPr>
          <w:color w:val="auto"/>
          <w:highlight w:val="none"/>
        </w:rPr>
        <w:tab/>
      </w:r>
      <w:r>
        <w:rPr>
          <w:color w:val="auto"/>
          <w:highlight w:val="none"/>
        </w:rPr>
        <w:fldChar w:fldCharType="begin"/>
      </w:r>
      <w:r>
        <w:rPr>
          <w:color w:val="auto"/>
          <w:highlight w:val="none"/>
        </w:rPr>
        <w:instrText xml:space="preserve"> PAGEREF _Toc518182255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733AF489">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_Toc551395892 </w:instrText>
      </w:r>
      <w:r>
        <w:rPr>
          <w:rFonts w:ascii="Times New Roman" w:hAnsi="Times New Roman"/>
          <w:color w:val="auto"/>
          <w:highlight w:val="none"/>
        </w:rPr>
        <w:fldChar w:fldCharType="separate"/>
      </w:r>
      <w:r>
        <w:rPr>
          <w:rFonts w:hint="default" w:ascii="Times New Roman" w:hAnsi="Times New Roman"/>
          <w:color w:val="auto"/>
          <w:szCs w:val="21"/>
          <w:highlight w:val="none"/>
        </w:rPr>
        <w:t>3.2 评标委员会的分工</w:t>
      </w:r>
      <w:r>
        <w:rPr>
          <w:color w:val="auto"/>
          <w:highlight w:val="none"/>
        </w:rPr>
        <w:tab/>
      </w:r>
      <w:r>
        <w:rPr>
          <w:color w:val="auto"/>
          <w:highlight w:val="none"/>
        </w:rPr>
        <w:fldChar w:fldCharType="begin"/>
      </w:r>
      <w:r>
        <w:rPr>
          <w:color w:val="auto"/>
          <w:highlight w:val="none"/>
        </w:rPr>
        <w:instrText xml:space="preserve"> PAGEREF _Toc551395892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592B844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_Toc730676555 </w:instrText>
      </w:r>
      <w:r>
        <w:rPr>
          <w:rFonts w:ascii="Times New Roman" w:hAnsi="Times New Roman"/>
          <w:color w:val="auto"/>
          <w:highlight w:val="none"/>
        </w:rPr>
        <w:fldChar w:fldCharType="separate"/>
      </w:r>
      <w:r>
        <w:rPr>
          <w:rFonts w:hint="default" w:ascii="Times New Roman" w:hAnsi="Times New Roman"/>
          <w:color w:val="auto"/>
          <w:szCs w:val="21"/>
          <w:highlight w:val="none"/>
        </w:rPr>
        <w:t>3.3 熟悉文件资料</w:t>
      </w:r>
      <w:r>
        <w:rPr>
          <w:color w:val="auto"/>
          <w:highlight w:val="none"/>
        </w:rPr>
        <w:tab/>
      </w:r>
      <w:r>
        <w:rPr>
          <w:color w:val="auto"/>
          <w:highlight w:val="none"/>
        </w:rPr>
        <w:fldChar w:fldCharType="begin"/>
      </w:r>
      <w:r>
        <w:rPr>
          <w:color w:val="auto"/>
          <w:highlight w:val="none"/>
        </w:rPr>
        <w:instrText xml:space="preserve"> PAGEREF _Toc730676555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4A755ACD">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_Toc1130447601 </w:instrText>
      </w:r>
      <w:r>
        <w:rPr>
          <w:rFonts w:ascii="Times New Roman" w:hAnsi="Times New Roman"/>
          <w:color w:val="auto"/>
          <w:highlight w:val="none"/>
        </w:rPr>
        <w:fldChar w:fldCharType="separate"/>
      </w:r>
      <w:r>
        <w:rPr>
          <w:rFonts w:ascii="Times New Roman" w:hAnsi="Times New Roman"/>
          <w:color w:val="auto"/>
          <w:highlight w:val="none"/>
        </w:rPr>
        <w:t xml:space="preserve">4. </w:t>
      </w:r>
      <w:r>
        <w:rPr>
          <w:rFonts w:hint="default" w:ascii="Times New Roman" w:hAnsi="Times New Roman"/>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_Toc1130447601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225BD6C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_Toc41451589 </w:instrText>
      </w:r>
      <w:r>
        <w:rPr>
          <w:rFonts w:ascii="Times New Roman" w:hAnsi="Times New Roman"/>
          <w:color w:val="auto"/>
          <w:highlight w:val="none"/>
        </w:rPr>
        <w:fldChar w:fldCharType="separate"/>
      </w:r>
      <w:r>
        <w:rPr>
          <w:rFonts w:ascii="Times New Roman" w:hAnsi="Times New Roman"/>
          <w:color w:val="auto"/>
          <w:kern w:val="0"/>
          <w:szCs w:val="21"/>
          <w:highlight w:val="none"/>
        </w:rPr>
        <w:t>4.1</w:t>
      </w:r>
      <w:r>
        <w:rPr>
          <w:rFonts w:hint="default" w:ascii="Times New Roman" w:hAnsi="Times New Roman"/>
          <w:color w:val="auto"/>
          <w:kern w:val="0"/>
          <w:szCs w:val="21"/>
          <w:highlight w:val="none"/>
        </w:rPr>
        <w:t>形式评审</w:t>
      </w:r>
      <w:r>
        <w:rPr>
          <w:color w:val="auto"/>
          <w:highlight w:val="none"/>
        </w:rPr>
        <w:tab/>
      </w:r>
      <w:r>
        <w:rPr>
          <w:color w:val="auto"/>
          <w:highlight w:val="none"/>
        </w:rPr>
        <w:fldChar w:fldCharType="begin"/>
      </w:r>
      <w:r>
        <w:rPr>
          <w:color w:val="auto"/>
          <w:highlight w:val="none"/>
        </w:rPr>
        <w:instrText xml:space="preserve"> PAGEREF _Toc41451589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7A0483C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_Toc32701393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4.2 </w:t>
      </w:r>
      <w:r>
        <w:rPr>
          <w:rFonts w:hint="default" w:ascii="Times New Roman" w:hAnsi="Times New Roman"/>
          <w:color w:val="auto"/>
          <w:kern w:val="0"/>
          <w:szCs w:val="21"/>
          <w:highlight w:val="none"/>
        </w:rPr>
        <w:t>响应性评审</w:t>
      </w:r>
      <w:r>
        <w:rPr>
          <w:color w:val="auto"/>
          <w:highlight w:val="none"/>
        </w:rPr>
        <w:tab/>
      </w:r>
      <w:r>
        <w:rPr>
          <w:color w:val="auto"/>
          <w:highlight w:val="none"/>
        </w:rPr>
        <w:fldChar w:fldCharType="begin"/>
      </w:r>
      <w:r>
        <w:rPr>
          <w:color w:val="auto"/>
          <w:highlight w:val="none"/>
        </w:rPr>
        <w:instrText xml:space="preserve"> PAGEREF _Toc32701393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7798DCC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_Toc1412486942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4.3 </w:t>
      </w:r>
      <w:r>
        <w:rPr>
          <w:rFonts w:hint="default" w:ascii="Times New Roman" w:hAnsi="Times New Roman"/>
          <w:color w:val="auto"/>
          <w:kern w:val="0"/>
          <w:szCs w:val="21"/>
          <w:highlight w:val="none"/>
        </w:rPr>
        <w:t>资格评审</w:t>
      </w:r>
      <w:r>
        <w:rPr>
          <w:color w:val="auto"/>
          <w:highlight w:val="none"/>
        </w:rPr>
        <w:tab/>
      </w:r>
      <w:r>
        <w:rPr>
          <w:color w:val="auto"/>
          <w:highlight w:val="none"/>
        </w:rPr>
        <w:fldChar w:fldCharType="begin"/>
      </w:r>
      <w:r>
        <w:rPr>
          <w:color w:val="auto"/>
          <w:highlight w:val="none"/>
        </w:rPr>
        <w:instrText xml:space="preserve"> PAGEREF _Toc1412486942 </w:instrText>
      </w:r>
      <w:r>
        <w:rPr>
          <w:color w:val="auto"/>
          <w:highlight w:val="none"/>
        </w:rPr>
        <w:fldChar w:fldCharType="separate"/>
      </w:r>
      <w:r>
        <w:rPr>
          <w:color w:val="auto"/>
          <w:highlight w:val="none"/>
        </w:rPr>
        <w:t>50</w:t>
      </w:r>
      <w:r>
        <w:rPr>
          <w:color w:val="auto"/>
          <w:highlight w:val="none"/>
        </w:rPr>
        <w:fldChar w:fldCharType="end"/>
      </w:r>
      <w:r>
        <w:rPr>
          <w:rFonts w:ascii="Times New Roman" w:hAnsi="Times New Roman"/>
          <w:color w:val="auto"/>
          <w:highlight w:val="none"/>
        </w:rPr>
        <w:fldChar w:fldCharType="end"/>
      </w:r>
    </w:p>
    <w:p w14:paraId="59C673A6">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_Toc280159462 </w:instrText>
      </w:r>
      <w:r>
        <w:rPr>
          <w:rFonts w:ascii="Times New Roman" w:hAnsi="Times New Roman"/>
          <w:color w:val="auto"/>
          <w:highlight w:val="none"/>
        </w:rPr>
        <w:fldChar w:fldCharType="separate"/>
      </w:r>
      <w:r>
        <w:rPr>
          <w:rFonts w:ascii="Times New Roman" w:hAnsi="Times New Roman"/>
          <w:color w:val="auto"/>
          <w:highlight w:val="none"/>
        </w:rPr>
        <w:t xml:space="preserve">5. </w:t>
      </w:r>
      <w:r>
        <w:rPr>
          <w:rFonts w:hint="default" w:ascii="Times New Roman" w:hAnsi="Times New Roman"/>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_Toc280159462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32F7DD36">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_Toc853392384 </w:instrText>
      </w:r>
      <w:r>
        <w:rPr>
          <w:rFonts w:ascii="Times New Roman" w:hAnsi="Times New Roman"/>
          <w:color w:val="auto"/>
          <w:highlight w:val="none"/>
        </w:rPr>
        <w:fldChar w:fldCharType="separate"/>
      </w:r>
      <w:r>
        <w:rPr>
          <w:rFonts w:ascii="Times New Roman" w:hAnsi="Times New Roman"/>
          <w:color w:val="auto"/>
          <w:highlight w:val="none"/>
        </w:rPr>
        <w:t xml:space="preserve">6. </w:t>
      </w:r>
      <w:r>
        <w:rPr>
          <w:rFonts w:hint="default" w:ascii="Times New Roman" w:hAnsi="Times New Roman"/>
          <w:color w:val="auto"/>
          <w:highlight w:val="none"/>
        </w:rPr>
        <w:t>投标文件的澄清、说明和补正</w:t>
      </w:r>
      <w:r>
        <w:rPr>
          <w:color w:val="auto"/>
          <w:highlight w:val="none"/>
        </w:rPr>
        <w:tab/>
      </w:r>
      <w:r>
        <w:rPr>
          <w:color w:val="auto"/>
          <w:highlight w:val="none"/>
        </w:rPr>
        <w:fldChar w:fldCharType="begin"/>
      </w:r>
      <w:r>
        <w:rPr>
          <w:color w:val="auto"/>
          <w:highlight w:val="none"/>
        </w:rPr>
        <w:instrText xml:space="preserve"> PAGEREF _Toc853392384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7AC18FBC">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_Toc791254988 </w:instrText>
      </w:r>
      <w:r>
        <w:rPr>
          <w:rFonts w:ascii="Times New Roman" w:hAnsi="Times New Roman"/>
          <w:color w:val="auto"/>
          <w:highlight w:val="none"/>
        </w:rPr>
        <w:fldChar w:fldCharType="separate"/>
      </w:r>
      <w:r>
        <w:rPr>
          <w:rFonts w:ascii="Times New Roman" w:hAnsi="Times New Roman"/>
          <w:color w:val="auto"/>
          <w:highlight w:val="none"/>
        </w:rPr>
        <w:t xml:space="preserve">7. </w:t>
      </w:r>
      <w:r>
        <w:rPr>
          <w:rFonts w:hint="default" w:ascii="Times New Roman" w:hAnsi="Times New Roman"/>
          <w:color w:val="auto"/>
          <w:highlight w:val="none"/>
        </w:rPr>
        <w:t>汇总评分结果</w:t>
      </w:r>
      <w:r>
        <w:rPr>
          <w:color w:val="auto"/>
          <w:highlight w:val="none"/>
        </w:rPr>
        <w:tab/>
      </w:r>
      <w:r>
        <w:rPr>
          <w:color w:val="auto"/>
          <w:highlight w:val="none"/>
        </w:rPr>
        <w:fldChar w:fldCharType="begin"/>
      </w:r>
      <w:r>
        <w:rPr>
          <w:color w:val="auto"/>
          <w:highlight w:val="none"/>
        </w:rPr>
        <w:instrText xml:space="preserve"> PAGEREF _Toc791254988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3DC6A76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_Toc265050349 </w:instrText>
      </w:r>
      <w:r>
        <w:rPr>
          <w:rFonts w:ascii="Times New Roman" w:hAnsi="Times New Roman"/>
          <w:color w:val="auto"/>
          <w:highlight w:val="none"/>
        </w:rPr>
        <w:fldChar w:fldCharType="separate"/>
      </w:r>
      <w:r>
        <w:rPr>
          <w:rFonts w:ascii="Times New Roman" w:hAnsi="Times New Roman"/>
          <w:color w:val="auto"/>
          <w:highlight w:val="none"/>
        </w:rPr>
        <w:t xml:space="preserve">8. </w:t>
      </w:r>
      <w:r>
        <w:rPr>
          <w:rFonts w:hint="default" w:ascii="Times New Roman" w:hAnsi="Times New Roman"/>
          <w:color w:val="auto"/>
          <w:highlight w:val="none"/>
        </w:rPr>
        <w:t>推荐中标候选人</w:t>
      </w:r>
      <w:r>
        <w:rPr>
          <w:color w:val="auto"/>
          <w:highlight w:val="none"/>
        </w:rPr>
        <w:tab/>
      </w:r>
      <w:r>
        <w:rPr>
          <w:color w:val="auto"/>
          <w:highlight w:val="none"/>
        </w:rPr>
        <w:fldChar w:fldCharType="begin"/>
      </w:r>
      <w:r>
        <w:rPr>
          <w:color w:val="auto"/>
          <w:highlight w:val="none"/>
        </w:rPr>
        <w:instrText xml:space="preserve"> PAGEREF _Toc265050349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156861C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_Toc1252951732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8.1 </w:t>
      </w:r>
      <w:r>
        <w:rPr>
          <w:rFonts w:hint="default" w:ascii="Times New Roman" w:hAnsi="Times New Roman"/>
          <w:color w:val="auto"/>
          <w:kern w:val="0"/>
          <w:szCs w:val="21"/>
          <w:highlight w:val="none"/>
        </w:rPr>
        <w:t>中标候选人推荐原则</w:t>
      </w:r>
      <w:r>
        <w:rPr>
          <w:color w:val="auto"/>
          <w:highlight w:val="none"/>
        </w:rPr>
        <w:tab/>
      </w:r>
      <w:r>
        <w:rPr>
          <w:color w:val="auto"/>
          <w:highlight w:val="none"/>
        </w:rPr>
        <w:fldChar w:fldCharType="begin"/>
      </w:r>
      <w:r>
        <w:rPr>
          <w:color w:val="auto"/>
          <w:highlight w:val="none"/>
        </w:rPr>
        <w:instrText xml:space="preserve"> PAGEREF _Toc1252951732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23A32A9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_Toc1402005090 </w:instrText>
      </w:r>
      <w:r>
        <w:rPr>
          <w:rFonts w:ascii="Times New Roman" w:hAnsi="Times New Roman"/>
          <w:color w:val="auto"/>
          <w:highlight w:val="none"/>
        </w:rPr>
        <w:fldChar w:fldCharType="separate"/>
      </w:r>
      <w:r>
        <w:rPr>
          <w:rFonts w:ascii="Times New Roman" w:hAnsi="Times New Roman"/>
          <w:color w:val="auto"/>
          <w:kern w:val="0"/>
          <w:szCs w:val="21"/>
          <w:highlight w:val="none"/>
        </w:rPr>
        <w:t>8.2</w:t>
      </w:r>
      <w:r>
        <w:rPr>
          <w:rFonts w:hint="default" w:ascii="Times New Roman" w:hAnsi="Times New Roman"/>
          <w:color w:val="auto"/>
          <w:kern w:val="0"/>
          <w:szCs w:val="21"/>
          <w:highlight w:val="none"/>
        </w:rPr>
        <w:t>编制评标报告</w:t>
      </w:r>
      <w:r>
        <w:rPr>
          <w:color w:val="auto"/>
          <w:highlight w:val="none"/>
        </w:rPr>
        <w:tab/>
      </w:r>
      <w:r>
        <w:rPr>
          <w:color w:val="auto"/>
          <w:highlight w:val="none"/>
        </w:rPr>
        <w:fldChar w:fldCharType="begin"/>
      </w:r>
      <w:r>
        <w:rPr>
          <w:color w:val="auto"/>
          <w:highlight w:val="none"/>
        </w:rPr>
        <w:instrText xml:space="preserve"> PAGEREF _Toc1402005090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3435B5DE">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_Toc932067912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特殊情况的处理程序</w:t>
      </w:r>
      <w:r>
        <w:rPr>
          <w:color w:val="auto"/>
          <w:highlight w:val="none"/>
        </w:rPr>
        <w:tab/>
      </w:r>
      <w:r>
        <w:rPr>
          <w:color w:val="auto"/>
          <w:highlight w:val="none"/>
        </w:rPr>
        <w:fldChar w:fldCharType="begin"/>
      </w:r>
      <w:r>
        <w:rPr>
          <w:color w:val="auto"/>
          <w:highlight w:val="none"/>
        </w:rPr>
        <w:instrText xml:space="preserve"> PAGEREF _Toc932067912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229634D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_Toc376582781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9.1 </w:t>
      </w:r>
      <w:r>
        <w:rPr>
          <w:rFonts w:hint="default" w:ascii="Times New Roman" w:hAnsi="Times New Roman"/>
          <w:color w:val="auto"/>
          <w:kern w:val="0"/>
          <w:szCs w:val="21"/>
          <w:highlight w:val="none"/>
        </w:rPr>
        <w:t>评标活动暂停</w:t>
      </w:r>
      <w:r>
        <w:rPr>
          <w:color w:val="auto"/>
          <w:highlight w:val="none"/>
        </w:rPr>
        <w:tab/>
      </w:r>
      <w:r>
        <w:rPr>
          <w:color w:val="auto"/>
          <w:highlight w:val="none"/>
        </w:rPr>
        <w:fldChar w:fldCharType="begin"/>
      </w:r>
      <w:r>
        <w:rPr>
          <w:color w:val="auto"/>
          <w:highlight w:val="none"/>
        </w:rPr>
        <w:instrText xml:space="preserve"> PAGEREF _Toc376582781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2333496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_Toc2092950280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9.2 </w:t>
      </w:r>
      <w:r>
        <w:rPr>
          <w:rFonts w:hint="default" w:ascii="Times New Roman" w:hAnsi="Times New Roman"/>
          <w:color w:val="auto"/>
          <w:kern w:val="0"/>
          <w:szCs w:val="21"/>
          <w:highlight w:val="none"/>
        </w:rPr>
        <w:t>评标中途更换评委</w:t>
      </w:r>
      <w:r>
        <w:rPr>
          <w:color w:val="auto"/>
          <w:highlight w:val="none"/>
        </w:rPr>
        <w:tab/>
      </w:r>
      <w:r>
        <w:rPr>
          <w:color w:val="auto"/>
          <w:highlight w:val="none"/>
        </w:rPr>
        <w:fldChar w:fldCharType="begin"/>
      </w:r>
      <w:r>
        <w:rPr>
          <w:color w:val="auto"/>
          <w:highlight w:val="none"/>
        </w:rPr>
        <w:instrText xml:space="preserve"> PAGEREF _Toc2092950280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31BAC57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_Toc318388959 </w:instrText>
      </w:r>
      <w:r>
        <w:rPr>
          <w:rFonts w:ascii="Times New Roman" w:hAnsi="Times New Roman"/>
          <w:color w:val="auto"/>
          <w:highlight w:val="none"/>
        </w:rPr>
        <w:fldChar w:fldCharType="separate"/>
      </w:r>
      <w:r>
        <w:rPr>
          <w:rFonts w:ascii="Times New Roman" w:hAnsi="Times New Roman"/>
          <w:color w:val="auto"/>
          <w:kern w:val="0"/>
          <w:szCs w:val="21"/>
          <w:highlight w:val="none"/>
        </w:rPr>
        <w:t>9.3</w:t>
      </w:r>
      <w:r>
        <w:rPr>
          <w:rFonts w:hint="default" w:ascii="Times New Roman" w:hAnsi="Times New Roman"/>
          <w:color w:val="auto"/>
          <w:kern w:val="0"/>
          <w:szCs w:val="21"/>
          <w:highlight w:val="none"/>
        </w:rPr>
        <w:t>记名投票</w:t>
      </w:r>
      <w:r>
        <w:rPr>
          <w:color w:val="auto"/>
          <w:highlight w:val="none"/>
        </w:rPr>
        <w:tab/>
      </w:r>
      <w:r>
        <w:rPr>
          <w:color w:val="auto"/>
          <w:highlight w:val="none"/>
        </w:rPr>
        <w:fldChar w:fldCharType="begin"/>
      </w:r>
      <w:r>
        <w:rPr>
          <w:color w:val="auto"/>
          <w:highlight w:val="none"/>
        </w:rPr>
        <w:instrText xml:space="preserve"> PAGEREF _Toc318388959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7F5D39B8">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_Toc1741098570 </w:instrText>
      </w:r>
      <w:r>
        <w:rPr>
          <w:rFonts w:ascii="Times New Roman" w:hAnsi="Times New Roman"/>
          <w:color w:val="auto"/>
          <w:highlight w:val="none"/>
        </w:rPr>
        <w:fldChar w:fldCharType="separate"/>
      </w:r>
      <w:r>
        <w:rPr>
          <w:rFonts w:ascii="Times New Roman" w:hAnsi="Times New Roman"/>
          <w:color w:val="auto"/>
          <w:highlight w:val="none"/>
        </w:rPr>
        <w:t xml:space="preserve">10 </w:t>
      </w:r>
      <w:r>
        <w:rPr>
          <w:rFonts w:hint="default" w:ascii="Times New Roman" w:hAnsi="Times New Roman"/>
          <w:color w:val="auto"/>
          <w:highlight w:val="none"/>
        </w:rPr>
        <w:t>补充条款</w:t>
      </w:r>
      <w:r>
        <w:rPr>
          <w:color w:val="auto"/>
          <w:highlight w:val="none"/>
        </w:rPr>
        <w:tab/>
      </w:r>
      <w:r>
        <w:rPr>
          <w:color w:val="auto"/>
          <w:highlight w:val="none"/>
        </w:rPr>
        <w:fldChar w:fldCharType="begin"/>
      </w:r>
      <w:r>
        <w:rPr>
          <w:color w:val="auto"/>
          <w:highlight w:val="none"/>
        </w:rPr>
        <w:instrText xml:space="preserve"> PAGEREF _Toc1741098570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2155C2DF">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_Toc1005011276 </w:instrText>
      </w:r>
      <w:r>
        <w:rPr>
          <w:rFonts w:ascii="Times New Roman" w:hAnsi="Times New Roman"/>
          <w:color w:val="auto"/>
          <w:highlight w:val="none"/>
        </w:rPr>
        <w:fldChar w:fldCharType="separate"/>
      </w:r>
      <w:r>
        <w:rPr>
          <w:rFonts w:hint="default" w:ascii="Times New Roman" w:hAnsi="Times New Roman"/>
          <w:color w:val="auto"/>
          <w:highlight w:val="none"/>
        </w:rPr>
        <w:t>附件</w:t>
      </w:r>
      <w:r>
        <w:rPr>
          <w:rFonts w:ascii="Times New Roman" w:hAnsi="Times New Roman"/>
          <w:color w:val="auto"/>
          <w:highlight w:val="none"/>
        </w:rPr>
        <w:t>1</w:t>
      </w:r>
      <w:r>
        <w:rPr>
          <w:rFonts w:hint="default" w:ascii="Times New Roman" w:hAnsi="Times New Roman"/>
          <w:color w:val="auto"/>
          <w:kern w:val="0"/>
          <w:szCs w:val="21"/>
          <w:highlight w:val="none"/>
        </w:rPr>
        <w:t>否决投标条件</w:t>
      </w:r>
      <w:r>
        <w:rPr>
          <w:color w:val="auto"/>
          <w:highlight w:val="none"/>
        </w:rPr>
        <w:tab/>
      </w:r>
      <w:r>
        <w:rPr>
          <w:color w:val="auto"/>
          <w:highlight w:val="none"/>
        </w:rPr>
        <w:fldChar w:fldCharType="begin"/>
      </w:r>
      <w:r>
        <w:rPr>
          <w:color w:val="auto"/>
          <w:highlight w:val="none"/>
        </w:rPr>
        <w:instrText xml:space="preserve"> PAGEREF _Toc1005011276 </w:instrText>
      </w:r>
      <w:r>
        <w:rPr>
          <w:color w:val="auto"/>
          <w:highlight w:val="none"/>
        </w:rPr>
        <w:fldChar w:fldCharType="separate"/>
      </w:r>
      <w:r>
        <w:rPr>
          <w:color w:val="auto"/>
          <w:highlight w:val="none"/>
        </w:rPr>
        <w:t>54</w:t>
      </w:r>
      <w:r>
        <w:rPr>
          <w:color w:val="auto"/>
          <w:highlight w:val="none"/>
        </w:rPr>
        <w:fldChar w:fldCharType="end"/>
      </w:r>
      <w:r>
        <w:rPr>
          <w:rFonts w:ascii="Times New Roman" w:hAnsi="Times New Roman"/>
          <w:color w:val="auto"/>
          <w:highlight w:val="none"/>
        </w:rPr>
        <w:fldChar w:fldCharType="end"/>
      </w:r>
    </w:p>
    <w:p w14:paraId="1B4E3267">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_Toc436902199 </w:instrText>
      </w:r>
      <w:r>
        <w:rPr>
          <w:rFonts w:ascii="Times New Roman" w:hAnsi="Times New Roman"/>
          <w:color w:val="auto"/>
          <w:highlight w:val="none"/>
        </w:rPr>
        <w:fldChar w:fldCharType="separate"/>
      </w:r>
      <w:r>
        <w:rPr>
          <w:rFonts w:hint="default" w:ascii="Times New Roman" w:hAnsi="Times New Roman"/>
          <w:color w:val="auto"/>
          <w:highlight w:val="none"/>
        </w:rPr>
        <w:t>附件</w:t>
      </w:r>
      <w:r>
        <w:rPr>
          <w:rFonts w:ascii="Times New Roman" w:hAnsi="Times New Roman"/>
          <w:color w:val="auto"/>
          <w:highlight w:val="none"/>
        </w:rPr>
        <w:t>2</w:t>
      </w:r>
      <w:r>
        <w:rPr>
          <w:rFonts w:hint="default" w:ascii="Times New Roman" w:hAnsi="Times New Roman" w:eastAsia="宋体"/>
          <w:color w:val="auto"/>
          <w:szCs w:val="21"/>
          <w:highlight w:val="none"/>
        </w:rPr>
        <w:t>评标细则</w:t>
      </w:r>
      <w:r>
        <w:rPr>
          <w:color w:val="auto"/>
          <w:highlight w:val="none"/>
        </w:rPr>
        <w:tab/>
      </w:r>
      <w:r>
        <w:rPr>
          <w:color w:val="auto"/>
          <w:highlight w:val="none"/>
        </w:rPr>
        <w:fldChar w:fldCharType="begin"/>
      </w:r>
      <w:r>
        <w:rPr>
          <w:color w:val="auto"/>
          <w:highlight w:val="none"/>
        </w:rPr>
        <w:instrText xml:space="preserve"> PAGEREF _Toc436902199 </w:instrText>
      </w:r>
      <w:r>
        <w:rPr>
          <w:color w:val="auto"/>
          <w:highlight w:val="none"/>
        </w:rPr>
        <w:fldChar w:fldCharType="separate"/>
      </w:r>
      <w:r>
        <w:rPr>
          <w:color w:val="auto"/>
          <w:highlight w:val="none"/>
        </w:rPr>
        <w:t>56</w:t>
      </w:r>
      <w:r>
        <w:rPr>
          <w:color w:val="auto"/>
          <w:highlight w:val="none"/>
        </w:rPr>
        <w:fldChar w:fldCharType="end"/>
      </w:r>
      <w:r>
        <w:rPr>
          <w:rFonts w:ascii="Times New Roman" w:hAnsi="Times New Roman"/>
          <w:color w:val="auto"/>
          <w:highlight w:val="none"/>
        </w:rPr>
        <w:fldChar w:fldCharType="end"/>
      </w:r>
    </w:p>
    <w:p w14:paraId="3F27C1F8">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_Toc1405422426 </w:instrText>
      </w:r>
      <w:r>
        <w:rPr>
          <w:rFonts w:ascii="Times New Roman" w:hAnsi="Times New Roman"/>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_Toc1405422426 </w:instrText>
      </w:r>
      <w:r>
        <w:rPr>
          <w:color w:val="auto"/>
          <w:highlight w:val="none"/>
        </w:rPr>
        <w:fldChar w:fldCharType="separate"/>
      </w:r>
      <w:r>
        <w:rPr>
          <w:color w:val="auto"/>
          <w:highlight w:val="none"/>
        </w:rPr>
        <w:t>86</w:t>
      </w:r>
      <w:r>
        <w:rPr>
          <w:color w:val="auto"/>
          <w:highlight w:val="none"/>
        </w:rPr>
        <w:fldChar w:fldCharType="end"/>
      </w:r>
      <w:r>
        <w:rPr>
          <w:rFonts w:ascii="Times New Roman" w:hAnsi="Times New Roman"/>
          <w:color w:val="auto"/>
          <w:highlight w:val="none"/>
        </w:rPr>
        <w:fldChar w:fldCharType="end"/>
      </w:r>
    </w:p>
    <w:p w14:paraId="16A6D7E6">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_Toc395880816 </w:instrText>
      </w:r>
      <w:r>
        <w:rPr>
          <w:rFonts w:ascii="Times New Roman" w:hAnsi="Times New Roman"/>
          <w:color w:val="auto"/>
          <w:highlight w:val="none"/>
        </w:rPr>
        <w:fldChar w:fldCharType="separate"/>
      </w:r>
      <w:r>
        <w:rPr>
          <w:rFonts w:ascii="Times New Roman" w:hAnsi="Times New Roman" w:eastAsia="宋体"/>
          <w:color w:val="auto"/>
          <w:highlight w:val="none"/>
        </w:rPr>
        <w:t>第一部分 协议书</w:t>
      </w:r>
      <w:r>
        <w:rPr>
          <w:color w:val="auto"/>
          <w:highlight w:val="none"/>
        </w:rPr>
        <w:tab/>
      </w:r>
      <w:r>
        <w:rPr>
          <w:color w:val="auto"/>
          <w:highlight w:val="none"/>
        </w:rPr>
        <w:fldChar w:fldCharType="begin"/>
      </w:r>
      <w:r>
        <w:rPr>
          <w:color w:val="auto"/>
          <w:highlight w:val="none"/>
        </w:rPr>
        <w:instrText xml:space="preserve"> PAGEREF _Toc395880816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color w:val="auto"/>
          <w:highlight w:val="none"/>
        </w:rPr>
        <w:fldChar w:fldCharType="end"/>
      </w:r>
    </w:p>
    <w:p w14:paraId="3E62248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_Toc1084751949 </w:instrText>
      </w:r>
      <w:r>
        <w:rPr>
          <w:rFonts w:ascii="Times New Roman" w:hAnsi="Times New Roman"/>
          <w:color w:val="auto"/>
          <w:highlight w:val="none"/>
        </w:rPr>
        <w:fldChar w:fldCharType="separate"/>
      </w:r>
      <w:r>
        <w:rPr>
          <w:color w:val="auto"/>
          <w:highlight w:val="none"/>
        </w:rPr>
        <w:t>一、工程概况</w:t>
      </w:r>
      <w:r>
        <w:rPr>
          <w:color w:val="auto"/>
          <w:highlight w:val="none"/>
        </w:rPr>
        <w:tab/>
      </w:r>
      <w:r>
        <w:rPr>
          <w:color w:val="auto"/>
          <w:highlight w:val="none"/>
        </w:rPr>
        <w:fldChar w:fldCharType="begin"/>
      </w:r>
      <w:r>
        <w:rPr>
          <w:color w:val="auto"/>
          <w:highlight w:val="none"/>
        </w:rPr>
        <w:instrText xml:space="preserve"> PAGEREF _Toc1084751949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color w:val="auto"/>
          <w:highlight w:val="none"/>
        </w:rPr>
        <w:fldChar w:fldCharType="end"/>
      </w:r>
    </w:p>
    <w:p w14:paraId="03315AF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_Toc1090410963 </w:instrText>
      </w:r>
      <w:r>
        <w:rPr>
          <w:rFonts w:ascii="Times New Roman" w:hAnsi="Times New Roman"/>
          <w:color w:val="auto"/>
          <w:highlight w:val="none"/>
        </w:rPr>
        <w:fldChar w:fldCharType="separate"/>
      </w:r>
      <w:r>
        <w:rPr>
          <w:rFonts w:hint="eastAsia"/>
          <w:color w:val="auto"/>
          <w:highlight w:val="none"/>
        </w:rPr>
        <w:t>二</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范围与服务内容</w:t>
      </w:r>
      <w:r>
        <w:rPr>
          <w:color w:val="auto"/>
          <w:highlight w:val="none"/>
        </w:rPr>
        <w:tab/>
      </w:r>
      <w:r>
        <w:rPr>
          <w:color w:val="auto"/>
          <w:highlight w:val="none"/>
        </w:rPr>
        <w:fldChar w:fldCharType="begin"/>
      </w:r>
      <w:r>
        <w:rPr>
          <w:color w:val="auto"/>
          <w:highlight w:val="none"/>
        </w:rPr>
        <w:instrText xml:space="preserve"> PAGEREF _Toc1090410963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color w:val="auto"/>
          <w:highlight w:val="none"/>
        </w:rPr>
        <w:fldChar w:fldCharType="end"/>
      </w:r>
    </w:p>
    <w:p w14:paraId="504A8FFB">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_Toc2023710239 </w:instrText>
      </w:r>
      <w:r>
        <w:rPr>
          <w:rFonts w:ascii="Times New Roman" w:hAnsi="Times New Roman"/>
          <w:color w:val="auto"/>
          <w:highlight w:val="none"/>
        </w:rPr>
        <w:fldChar w:fldCharType="separate"/>
      </w:r>
      <w:r>
        <w:rPr>
          <w:rFonts w:hint="eastAsia"/>
          <w:color w:val="auto"/>
          <w:highlight w:val="none"/>
        </w:rPr>
        <w:t>三</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期</w:t>
      </w:r>
      <w:r>
        <w:rPr>
          <w:color w:val="auto"/>
          <w:highlight w:val="none"/>
        </w:rPr>
        <w:tab/>
      </w:r>
      <w:r>
        <w:rPr>
          <w:color w:val="auto"/>
          <w:highlight w:val="none"/>
        </w:rPr>
        <w:fldChar w:fldCharType="begin"/>
      </w:r>
      <w:r>
        <w:rPr>
          <w:color w:val="auto"/>
          <w:highlight w:val="none"/>
        </w:rPr>
        <w:instrText xml:space="preserve"> PAGEREF _Toc2023710239 </w:instrText>
      </w:r>
      <w:r>
        <w:rPr>
          <w:color w:val="auto"/>
          <w:highlight w:val="none"/>
        </w:rPr>
        <w:fldChar w:fldCharType="separate"/>
      </w:r>
      <w:r>
        <w:rPr>
          <w:color w:val="auto"/>
          <w:highlight w:val="none"/>
        </w:rPr>
        <w:t>88</w:t>
      </w:r>
      <w:r>
        <w:rPr>
          <w:color w:val="auto"/>
          <w:highlight w:val="none"/>
        </w:rPr>
        <w:fldChar w:fldCharType="end"/>
      </w:r>
      <w:r>
        <w:rPr>
          <w:rFonts w:ascii="Times New Roman" w:hAnsi="Times New Roman"/>
          <w:color w:val="auto"/>
          <w:highlight w:val="none"/>
        </w:rPr>
        <w:fldChar w:fldCharType="end"/>
      </w:r>
    </w:p>
    <w:p w14:paraId="2F25BA68">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_Toc172367209 </w:instrText>
      </w:r>
      <w:r>
        <w:rPr>
          <w:rFonts w:ascii="Times New Roman" w:hAnsi="Times New Roman"/>
          <w:color w:val="auto"/>
          <w:highlight w:val="none"/>
        </w:rPr>
        <w:fldChar w:fldCharType="separate"/>
      </w:r>
      <w:r>
        <w:rPr>
          <w:rFonts w:hint="eastAsia"/>
          <w:color w:val="auto"/>
          <w:highlight w:val="none"/>
        </w:rPr>
        <w:t>四</w:t>
      </w:r>
      <w:r>
        <w:rPr>
          <w:color w:val="auto"/>
          <w:highlight w:val="none"/>
        </w:rPr>
        <w:t>、</w:t>
      </w:r>
      <w:r>
        <w:rPr>
          <w:rFonts w:hint="eastAsia"/>
          <w:color w:val="auto"/>
          <w:highlight w:val="none"/>
        </w:rPr>
        <w:t>合同价款</w:t>
      </w:r>
      <w:r>
        <w:rPr>
          <w:color w:val="auto"/>
          <w:highlight w:val="none"/>
        </w:rPr>
        <w:tab/>
      </w:r>
      <w:r>
        <w:rPr>
          <w:color w:val="auto"/>
          <w:highlight w:val="none"/>
        </w:rPr>
        <w:fldChar w:fldCharType="begin"/>
      </w:r>
      <w:r>
        <w:rPr>
          <w:color w:val="auto"/>
          <w:highlight w:val="none"/>
        </w:rPr>
        <w:instrText xml:space="preserve"> PAGEREF _Toc172367209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67EC484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_Toc2079797462 </w:instrText>
      </w:r>
      <w:r>
        <w:rPr>
          <w:rFonts w:ascii="Times New Roman" w:hAnsi="Times New Roman"/>
          <w:color w:val="auto"/>
          <w:highlight w:val="none"/>
        </w:rPr>
        <w:fldChar w:fldCharType="separate"/>
      </w:r>
      <w:r>
        <w:rPr>
          <w:rFonts w:hint="eastAsia"/>
          <w:color w:val="auto"/>
          <w:highlight w:val="none"/>
        </w:rPr>
        <w:t>五</w:t>
      </w:r>
      <w:r>
        <w:rPr>
          <w:color w:val="auto"/>
          <w:highlight w:val="none"/>
        </w:rPr>
        <w:t>、</w:t>
      </w:r>
      <w:r>
        <w:rPr>
          <w:rFonts w:hint="eastAsia"/>
          <w:color w:val="auto"/>
          <w:highlight w:val="none"/>
        </w:rPr>
        <w:t>发包人代表与</w:t>
      </w:r>
      <w:r>
        <w:rPr>
          <w:rFonts w:hint="eastAsia"/>
          <w:color w:val="auto"/>
          <w:highlight w:val="none"/>
          <w:lang w:eastAsia="zh-CN"/>
        </w:rPr>
        <w:t>全过程咨询项目负责人</w:t>
      </w:r>
      <w:r>
        <w:rPr>
          <w:color w:val="auto"/>
          <w:highlight w:val="none"/>
        </w:rPr>
        <w:tab/>
      </w:r>
      <w:r>
        <w:rPr>
          <w:color w:val="auto"/>
          <w:highlight w:val="none"/>
        </w:rPr>
        <w:fldChar w:fldCharType="begin"/>
      </w:r>
      <w:r>
        <w:rPr>
          <w:color w:val="auto"/>
          <w:highlight w:val="none"/>
        </w:rPr>
        <w:instrText xml:space="preserve"> PAGEREF _Toc2079797462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696A342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_Toc1052995940 </w:instrText>
      </w:r>
      <w:r>
        <w:rPr>
          <w:rFonts w:ascii="Times New Roman" w:hAnsi="Times New Roman"/>
          <w:color w:val="auto"/>
          <w:highlight w:val="none"/>
        </w:rPr>
        <w:fldChar w:fldCharType="separate"/>
      </w:r>
      <w:r>
        <w:rPr>
          <w:rFonts w:hint="eastAsia"/>
          <w:color w:val="auto"/>
          <w:highlight w:val="none"/>
        </w:rPr>
        <w:t>六</w:t>
      </w:r>
      <w:r>
        <w:rPr>
          <w:color w:val="auto"/>
          <w:highlight w:val="none"/>
        </w:rPr>
        <w:t>、合同文件构成</w:t>
      </w:r>
      <w:r>
        <w:rPr>
          <w:color w:val="auto"/>
          <w:highlight w:val="none"/>
        </w:rPr>
        <w:tab/>
      </w:r>
      <w:r>
        <w:rPr>
          <w:color w:val="auto"/>
          <w:highlight w:val="none"/>
        </w:rPr>
        <w:fldChar w:fldCharType="begin"/>
      </w:r>
      <w:r>
        <w:rPr>
          <w:color w:val="auto"/>
          <w:highlight w:val="none"/>
        </w:rPr>
        <w:instrText xml:space="preserve"> PAGEREF _Toc1052995940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3E0375A8">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_Toc726088946 </w:instrText>
      </w:r>
      <w:r>
        <w:rPr>
          <w:rFonts w:ascii="Times New Roman" w:hAnsi="Times New Roman"/>
          <w:color w:val="auto"/>
          <w:highlight w:val="none"/>
        </w:rPr>
        <w:fldChar w:fldCharType="separate"/>
      </w:r>
      <w:r>
        <w:rPr>
          <w:rFonts w:hint="eastAsia"/>
          <w:color w:val="auto"/>
          <w:highlight w:val="none"/>
        </w:rPr>
        <w:t>七</w:t>
      </w:r>
      <w:r>
        <w:rPr>
          <w:color w:val="auto"/>
          <w:highlight w:val="none"/>
        </w:rPr>
        <w:t>、承诺</w:t>
      </w:r>
      <w:r>
        <w:rPr>
          <w:color w:val="auto"/>
          <w:highlight w:val="none"/>
        </w:rPr>
        <w:tab/>
      </w:r>
      <w:r>
        <w:rPr>
          <w:color w:val="auto"/>
          <w:highlight w:val="none"/>
        </w:rPr>
        <w:fldChar w:fldCharType="begin"/>
      </w:r>
      <w:r>
        <w:rPr>
          <w:color w:val="auto"/>
          <w:highlight w:val="none"/>
        </w:rPr>
        <w:instrText xml:space="preserve"> PAGEREF _Toc726088946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0FF72E7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_Toc450496069 </w:instrText>
      </w:r>
      <w:r>
        <w:rPr>
          <w:rFonts w:ascii="Times New Roman" w:hAnsi="Times New Roman"/>
          <w:color w:val="auto"/>
          <w:highlight w:val="none"/>
        </w:rPr>
        <w:fldChar w:fldCharType="separate"/>
      </w:r>
      <w:r>
        <w:rPr>
          <w:rFonts w:hint="eastAsia"/>
          <w:color w:val="auto"/>
          <w:highlight w:val="none"/>
        </w:rPr>
        <w:t>八</w:t>
      </w:r>
      <w:r>
        <w:rPr>
          <w:color w:val="auto"/>
          <w:highlight w:val="none"/>
        </w:rPr>
        <w:t>、词语含义</w:t>
      </w:r>
      <w:r>
        <w:rPr>
          <w:color w:val="auto"/>
          <w:highlight w:val="none"/>
        </w:rPr>
        <w:tab/>
      </w:r>
      <w:r>
        <w:rPr>
          <w:color w:val="auto"/>
          <w:highlight w:val="none"/>
        </w:rPr>
        <w:fldChar w:fldCharType="begin"/>
      </w:r>
      <w:r>
        <w:rPr>
          <w:color w:val="auto"/>
          <w:highlight w:val="none"/>
        </w:rPr>
        <w:instrText xml:space="preserve"> PAGEREF _Toc450496069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536152C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_Toc1604391832 </w:instrText>
      </w:r>
      <w:r>
        <w:rPr>
          <w:rFonts w:ascii="Times New Roman" w:hAnsi="Times New Roman"/>
          <w:color w:val="auto"/>
          <w:highlight w:val="none"/>
        </w:rPr>
        <w:fldChar w:fldCharType="separate"/>
      </w:r>
      <w:r>
        <w:rPr>
          <w:rFonts w:hint="eastAsia"/>
          <w:color w:val="auto"/>
          <w:highlight w:val="none"/>
        </w:rPr>
        <w:t>九</w:t>
      </w:r>
      <w:r>
        <w:rPr>
          <w:color w:val="auto"/>
          <w:highlight w:val="none"/>
        </w:rPr>
        <w:t>、签订地点</w:t>
      </w:r>
      <w:r>
        <w:rPr>
          <w:color w:val="auto"/>
          <w:highlight w:val="none"/>
        </w:rPr>
        <w:tab/>
      </w:r>
      <w:r>
        <w:rPr>
          <w:color w:val="auto"/>
          <w:highlight w:val="none"/>
        </w:rPr>
        <w:fldChar w:fldCharType="begin"/>
      </w:r>
      <w:r>
        <w:rPr>
          <w:color w:val="auto"/>
          <w:highlight w:val="none"/>
        </w:rPr>
        <w:instrText xml:space="preserve"> PAGEREF _Toc1604391832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5734259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_Toc1456765502 </w:instrText>
      </w:r>
      <w:r>
        <w:rPr>
          <w:rFonts w:ascii="Times New Roman" w:hAnsi="Times New Roman"/>
          <w:color w:val="auto"/>
          <w:highlight w:val="none"/>
        </w:rPr>
        <w:fldChar w:fldCharType="separate"/>
      </w:r>
      <w:r>
        <w:rPr>
          <w:color w:val="auto"/>
          <w:highlight w:val="none"/>
        </w:rPr>
        <w:t>十、补充协议</w:t>
      </w:r>
      <w:r>
        <w:rPr>
          <w:color w:val="auto"/>
          <w:highlight w:val="none"/>
        </w:rPr>
        <w:tab/>
      </w:r>
      <w:r>
        <w:rPr>
          <w:color w:val="auto"/>
          <w:highlight w:val="none"/>
        </w:rPr>
        <w:fldChar w:fldCharType="begin"/>
      </w:r>
      <w:r>
        <w:rPr>
          <w:color w:val="auto"/>
          <w:highlight w:val="none"/>
        </w:rPr>
        <w:instrText xml:space="preserve"> PAGEREF _Toc1456765502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487F5C0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_Toc1580943671 </w:instrText>
      </w:r>
      <w:r>
        <w:rPr>
          <w:rFonts w:ascii="Times New Roman" w:hAnsi="Times New Roman"/>
          <w:color w:val="auto"/>
          <w:highlight w:val="none"/>
        </w:rPr>
        <w:fldChar w:fldCharType="separate"/>
      </w:r>
      <w:r>
        <w:rPr>
          <w:color w:val="auto"/>
          <w:highlight w:val="none"/>
        </w:rPr>
        <w:t>十</w:t>
      </w:r>
      <w:r>
        <w:rPr>
          <w:rFonts w:hint="eastAsia"/>
          <w:color w:val="auto"/>
          <w:highlight w:val="none"/>
        </w:rPr>
        <w:t>一</w:t>
      </w:r>
      <w:r>
        <w:rPr>
          <w:color w:val="auto"/>
          <w:highlight w:val="none"/>
        </w:rPr>
        <w:t>、合同生效</w:t>
      </w:r>
      <w:r>
        <w:rPr>
          <w:color w:val="auto"/>
          <w:highlight w:val="none"/>
        </w:rPr>
        <w:tab/>
      </w:r>
      <w:r>
        <w:rPr>
          <w:color w:val="auto"/>
          <w:highlight w:val="none"/>
        </w:rPr>
        <w:fldChar w:fldCharType="begin"/>
      </w:r>
      <w:r>
        <w:rPr>
          <w:color w:val="auto"/>
          <w:highlight w:val="none"/>
        </w:rPr>
        <w:instrText xml:space="preserve"> PAGEREF _Toc1580943671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4F25A78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_Toc1645843421 </w:instrText>
      </w:r>
      <w:r>
        <w:rPr>
          <w:rFonts w:ascii="Times New Roman" w:hAnsi="Times New Roman"/>
          <w:color w:val="auto"/>
          <w:highlight w:val="none"/>
        </w:rPr>
        <w:fldChar w:fldCharType="separate"/>
      </w:r>
      <w:r>
        <w:rPr>
          <w:color w:val="auto"/>
          <w:highlight w:val="none"/>
        </w:rPr>
        <w:t>十</w:t>
      </w:r>
      <w:r>
        <w:rPr>
          <w:rFonts w:hint="eastAsia"/>
          <w:color w:val="auto"/>
          <w:highlight w:val="none"/>
        </w:rPr>
        <w:t>二</w:t>
      </w:r>
      <w:r>
        <w:rPr>
          <w:color w:val="auto"/>
          <w:highlight w:val="none"/>
        </w:rPr>
        <w:t>、合同份数</w:t>
      </w:r>
      <w:r>
        <w:rPr>
          <w:color w:val="auto"/>
          <w:highlight w:val="none"/>
        </w:rPr>
        <w:tab/>
      </w:r>
      <w:r>
        <w:rPr>
          <w:color w:val="auto"/>
          <w:highlight w:val="none"/>
        </w:rPr>
        <w:fldChar w:fldCharType="begin"/>
      </w:r>
      <w:r>
        <w:rPr>
          <w:color w:val="auto"/>
          <w:highlight w:val="none"/>
        </w:rPr>
        <w:instrText xml:space="preserve"> PAGEREF _Toc1645843421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407E5710">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_Toc1489466895 </w:instrText>
      </w:r>
      <w:r>
        <w:rPr>
          <w:rFonts w:ascii="Times New Roman" w:hAnsi="Times New Roman"/>
          <w:color w:val="auto"/>
          <w:highlight w:val="none"/>
        </w:rPr>
        <w:fldChar w:fldCharType="separate"/>
      </w:r>
      <w:r>
        <w:rPr>
          <w:rFonts w:ascii="Times New Roman" w:hAnsi="Times New Roman" w:eastAsia="宋体"/>
          <w:color w:val="auto"/>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_Toc1489466895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olor w:val="auto"/>
          <w:highlight w:val="none"/>
        </w:rPr>
        <w:fldChar w:fldCharType="end"/>
      </w:r>
    </w:p>
    <w:p w14:paraId="7F9C55E8">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_Toc845946965 </w:instrText>
      </w:r>
      <w:r>
        <w:rPr>
          <w:rFonts w:ascii="Times New Roman" w:hAnsi="Times New Roman"/>
          <w:color w:val="auto"/>
          <w:highlight w:val="none"/>
        </w:rPr>
        <w:fldChar w:fldCharType="separate"/>
      </w:r>
      <w:r>
        <w:rPr>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_Toc845946965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olor w:val="auto"/>
          <w:highlight w:val="none"/>
        </w:rPr>
        <w:fldChar w:fldCharType="end"/>
      </w:r>
    </w:p>
    <w:p w14:paraId="68CFE738">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_Toc1926002884 </w:instrText>
      </w:r>
      <w:r>
        <w:rPr>
          <w:rFonts w:ascii="Times New Roman" w:hAnsi="Times New Roman"/>
          <w:color w:val="auto"/>
          <w:highlight w:val="none"/>
        </w:rPr>
        <w:fldChar w:fldCharType="separate"/>
      </w:r>
      <w:r>
        <w:rPr>
          <w:color w:val="auto"/>
          <w:highlight w:val="none"/>
        </w:rPr>
        <w:t>2. 发包人</w:t>
      </w:r>
      <w:r>
        <w:rPr>
          <w:color w:val="auto"/>
          <w:highlight w:val="none"/>
        </w:rPr>
        <w:tab/>
      </w:r>
      <w:r>
        <w:rPr>
          <w:color w:val="auto"/>
          <w:highlight w:val="none"/>
        </w:rPr>
        <w:fldChar w:fldCharType="begin"/>
      </w:r>
      <w:r>
        <w:rPr>
          <w:color w:val="auto"/>
          <w:highlight w:val="none"/>
        </w:rPr>
        <w:instrText xml:space="preserve"> PAGEREF _Toc1926002884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color w:val="auto"/>
          <w:highlight w:val="none"/>
        </w:rPr>
        <w:fldChar w:fldCharType="end"/>
      </w:r>
    </w:p>
    <w:p w14:paraId="21BBEFC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_Toc195375631 </w:instrText>
      </w:r>
      <w:r>
        <w:rPr>
          <w:rFonts w:ascii="Times New Roman" w:hAnsi="Times New Roman"/>
          <w:color w:val="auto"/>
          <w:highlight w:val="none"/>
        </w:rPr>
        <w:fldChar w:fldCharType="separate"/>
      </w:r>
      <w:r>
        <w:rPr>
          <w:color w:val="auto"/>
          <w:highlight w:val="none"/>
        </w:rPr>
        <w:t xml:space="preserve">3. </w:t>
      </w:r>
      <w:r>
        <w:rPr>
          <w:rFonts w:hint="eastAsia"/>
          <w:color w:val="auto"/>
          <w:highlight w:val="none"/>
        </w:rPr>
        <w:t>咨询人</w:t>
      </w:r>
      <w:r>
        <w:rPr>
          <w:color w:val="auto"/>
          <w:highlight w:val="none"/>
        </w:rPr>
        <w:tab/>
      </w:r>
      <w:r>
        <w:rPr>
          <w:color w:val="auto"/>
          <w:highlight w:val="none"/>
        </w:rPr>
        <w:fldChar w:fldCharType="begin"/>
      </w:r>
      <w:r>
        <w:rPr>
          <w:color w:val="auto"/>
          <w:highlight w:val="none"/>
        </w:rPr>
        <w:instrText xml:space="preserve"> PAGEREF _Toc195375631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color w:val="auto"/>
          <w:highlight w:val="none"/>
        </w:rPr>
        <w:fldChar w:fldCharType="end"/>
      </w:r>
    </w:p>
    <w:p w14:paraId="50F9BDA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_Toc1637201954 </w:instrText>
      </w:r>
      <w:r>
        <w:rPr>
          <w:rFonts w:ascii="Times New Roman" w:hAnsi="Times New Roman"/>
          <w:color w:val="auto"/>
          <w:highlight w:val="none"/>
        </w:rPr>
        <w:fldChar w:fldCharType="separate"/>
      </w:r>
      <w:r>
        <w:rPr>
          <w:rFonts w:hint="eastAsia"/>
          <w:color w:val="auto"/>
          <w:highlight w:val="none"/>
        </w:rPr>
        <w:t>4</w:t>
      </w:r>
      <w:r>
        <w:rPr>
          <w:color w:val="auto"/>
          <w:highlight w:val="none"/>
        </w:rPr>
        <w:t xml:space="preserve">. </w:t>
      </w:r>
      <w:r>
        <w:rPr>
          <w:rFonts w:hint="eastAsia"/>
          <w:color w:val="auto"/>
          <w:highlight w:val="none"/>
        </w:rPr>
        <w:t>发包人提供</w:t>
      </w:r>
      <w:r>
        <w:rPr>
          <w:color w:val="auto"/>
          <w:highlight w:val="none"/>
        </w:rPr>
        <w:t>的</w:t>
      </w:r>
      <w:r>
        <w:rPr>
          <w:rFonts w:hint="eastAsia"/>
          <w:color w:val="auto"/>
          <w:highlight w:val="none"/>
        </w:rPr>
        <w:t>资料</w:t>
      </w:r>
      <w:r>
        <w:rPr>
          <w:color w:val="auto"/>
          <w:highlight w:val="none"/>
        </w:rPr>
        <w:tab/>
      </w:r>
      <w:r>
        <w:rPr>
          <w:color w:val="auto"/>
          <w:highlight w:val="none"/>
        </w:rPr>
        <w:fldChar w:fldCharType="begin"/>
      </w:r>
      <w:r>
        <w:rPr>
          <w:color w:val="auto"/>
          <w:highlight w:val="none"/>
        </w:rPr>
        <w:instrText xml:space="preserve"> PAGEREF _Toc1637201954 </w:instrText>
      </w:r>
      <w:r>
        <w:rPr>
          <w:color w:val="auto"/>
          <w:highlight w:val="none"/>
        </w:rPr>
        <w:fldChar w:fldCharType="separate"/>
      </w:r>
      <w:r>
        <w:rPr>
          <w:color w:val="auto"/>
          <w:highlight w:val="none"/>
        </w:rPr>
        <w:t>97</w:t>
      </w:r>
      <w:r>
        <w:rPr>
          <w:color w:val="auto"/>
          <w:highlight w:val="none"/>
        </w:rPr>
        <w:fldChar w:fldCharType="end"/>
      </w:r>
      <w:r>
        <w:rPr>
          <w:rFonts w:ascii="Times New Roman" w:hAnsi="Times New Roman"/>
          <w:color w:val="auto"/>
          <w:highlight w:val="none"/>
        </w:rPr>
        <w:fldChar w:fldCharType="end"/>
      </w:r>
    </w:p>
    <w:p w14:paraId="595ED6C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_Toc43569585 </w:instrText>
      </w:r>
      <w:r>
        <w:rPr>
          <w:rFonts w:ascii="Times New Roman" w:hAnsi="Times New Roman"/>
          <w:color w:val="auto"/>
          <w:highlight w:val="none"/>
        </w:rPr>
        <w:fldChar w:fldCharType="separate"/>
      </w:r>
      <w:r>
        <w:rPr>
          <w:rFonts w:hint="eastAsia"/>
          <w:color w:val="auto"/>
          <w:highlight w:val="none"/>
        </w:rPr>
        <w:t>5</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的要求</w:t>
      </w:r>
      <w:r>
        <w:rPr>
          <w:color w:val="auto"/>
          <w:highlight w:val="none"/>
        </w:rPr>
        <w:tab/>
      </w:r>
      <w:r>
        <w:rPr>
          <w:color w:val="auto"/>
          <w:highlight w:val="none"/>
        </w:rPr>
        <w:fldChar w:fldCharType="begin"/>
      </w:r>
      <w:r>
        <w:rPr>
          <w:color w:val="auto"/>
          <w:highlight w:val="none"/>
        </w:rPr>
        <w:instrText xml:space="preserve"> PAGEREF _Toc43569585 </w:instrText>
      </w:r>
      <w:r>
        <w:rPr>
          <w:color w:val="auto"/>
          <w:highlight w:val="none"/>
        </w:rPr>
        <w:fldChar w:fldCharType="separate"/>
      </w:r>
      <w:r>
        <w:rPr>
          <w:color w:val="auto"/>
          <w:highlight w:val="none"/>
        </w:rPr>
        <w:t>97</w:t>
      </w:r>
      <w:r>
        <w:rPr>
          <w:color w:val="auto"/>
          <w:highlight w:val="none"/>
        </w:rPr>
        <w:fldChar w:fldCharType="end"/>
      </w:r>
      <w:r>
        <w:rPr>
          <w:rFonts w:ascii="Times New Roman" w:hAnsi="Times New Roman"/>
          <w:color w:val="auto"/>
          <w:highlight w:val="none"/>
        </w:rPr>
        <w:fldChar w:fldCharType="end"/>
      </w:r>
    </w:p>
    <w:p w14:paraId="38977A1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_Toc1448327363 </w:instrText>
      </w:r>
      <w:r>
        <w:rPr>
          <w:rFonts w:ascii="Times New Roman" w:hAnsi="Times New Roman"/>
          <w:color w:val="auto"/>
          <w:highlight w:val="none"/>
        </w:rPr>
        <w:fldChar w:fldCharType="separate"/>
      </w:r>
      <w:r>
        <w:rPr>
          <w:rFonts w:hint="eastAsia"/>
          <w:color w:val="auto"/>
          <w:highlight w:val="none"/>
        </w:rPr>
        <w:t>6</w:t>
      </w:r>
      <w:r>
        <w:rPr>
          <w:color w:val="auto"/>
          <w:highlight w:val="none"/>
        </w:rPr>
        <w:t xml:space="preserve">. </w:t>
      </w:r>
      <w:r>
        <w:rPr>
          <w:rFonts w:hint="eastAsia"/>
          <w:color w:val="auto"/>
          <w:highlight w:val="none"/>
        </w:rPr>
        <w:t>全过程</w:t>
      </w:r>
      <w:r>
        <w:rPr>
          <w:color w:val="auto"/>
          <w:highlight w:val="none"/>
        </w:rPr>
        <w:t>工程咨询服务期</w:t>
      </w:r>
      <w:r>
        <w:rPr>
          <w:color w:val="auto"/>
          <w:highlight w:val="none"/>
        </w:rPr>
        <w:tab/>
      </w:r>
      <w:r>
        <w:rPr>
          <w:color w:val="auto"/>
          <w:highlight w:val="none"/>
        </w:rPr>
        <w:fldChar w:fldCharType="begin"/>
      </w:r>
      <w:r>
        <w:rPr>
          <w:color w:val="auto"/>
          <w:highlight w:val="none"/>
        </w:rPr>
        <w:instrText xml:space="preserve"> PAGEREF _Toc1448327363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olor w:val="auto"/>
          <w:highlight w:val="none"/>
        </w:rPr>
        <w:fldChar w:fldCharType="end"/>
      </w:r>
    </w:p>
    <w:p w14:paraId="5BB7C15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_Toc891723396 </w:instrText>
      </w:r>
      <w:r>
        <w:rPr>
          <w:rFonts w:ascii="Times New Roman" w:hAnsi="Times New Roman"/>
          <w:color w:val="auto"/>
          <w:highlight w:val="none"/>
        </w:rPr>
        <w:fldChar w:fldCharType="separate"/>
      </w:r>
      <w:r>
        <w:rPr>
          <w:rFonts w:hint="eastAsia"/>
          <w:color w:val="auto"/>
          <w:highlight w:val="none"/>
        </w:rPr>
        <w:t>7</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成果文件交付</w:t>
      </w:r>
      <w:r>
        <w:rPr>
          <w:color w:val="auto"/>
          <w:highlight w:val="none"/>
        </w:rPr>
        <w:tab/>
      </w:r>
      <w:r>
        <w:rPr>
          <w:color w:val="auto"/>
          <w:highlight w:val="none"/>
        </w:rPr>
        <w:fldChar w:fldCharType="begin"/>
      </w:r>
      <w:r>
        <w:rPr>
          <w:color w:val="auto"/>
          <w:highlight w:val="none"/>
        </w:rPr>
        <w:instrText xml:space="preserve"> PAGEREF _Toc891723396 </w:instrText>
      </w:r>
      <w:r>
        <w:rPr>
          <w:color w:val="auto"/>
          <w:highlight w:val="none"/>
        </w:rPr>
        <w:fldChar w:fldCharType="separate"/>
      </w:r>
      <w:r>
        <w:rPr>
          <w:color w:val="auto"/>
          <w:highlight w:val="none"/>
        </w:rPr>
        <w:t>100</w:t>
      </w:r>
      <w:r>
        <w:rPr>
          <w:color w:val="auto"/>
          <w:highlight w:val="none"/>
        </w:rPr>
        <w:fldChar w:fldCharType="end"/>
      </w:r>
      <w:r>
        <w:rPr>
          <w:rFonts w:ascii="Times New Roman" w:hAnsi="Times New Roman"/>
          <w:color w:val="auto"/>
          <w:highlight w:val="none"/>
        </w:rPr>
        <w:fldChar w:fldCharType="end"/>
      </w:r>
    </w:p>
    <w:p w14:paraId="4D8414D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_Toc975637497 </w:instrText>
      </w:r>
      <w:r>
        <w:rPr>
          <w:rFonts w:ascii="Times New Roman" w:hAnsi="Times New Roman"/>
          <w:color w:val="auto"/>
          <w:highlight w:val="none"/>
        </w:rPr>
        <w:fldChar w:fldCharType="separate"/>
      </w:r>
      <w:r>
        <w:rPr>
          <w:rFonts w:hint="eastAsia"/>
          <w:color w:val="auto"/>
          <w:highlight w:val="none"/>
        </w:rPr>
        <w:t>8</w:t>
      </w:r>
      <w:r>
        <w:rPr>
          <w:color w:val="auto"/>
          <w:highlight w:val="none"/>
        </w:rPr>
        <w:t xml:space="preserve">. </w:t>
      </w:r>
      <w:r>
        <w:rPr>
          <w:rFonts w:hint="eastAsia"/>
          <w:color w:val="auto"/>
          <w:highlight w:val="none"/>
        </w:rPr>
        <w:t>全过程工程</w:t>
      </w:r>
      <w:r>
        <w:rPr>
          <w:color w:val="auto"/>
          <w:highlight w:val="none"/>
        </w:rPr>
        <w:t>咨询服务成果</w:t>
      </w:r>
      <w:r>
        <w:rPr>
          <w:rFonts w:hint="eastAsia"/>
          <w:color w:val="auto"/>
          <w:highlight w:val="none"/>
        </w:rPr>
        <w:t>文件</w:t>
      </w:r>
      <w:r>
        <w:rPr>
          <w:color w:val="auto"/>
          <w:highlight w:val="none"/>
        </w:rPr>
        <w:t>的</w:t>
      </w:r>
      <w:r>
        <w:rPr>
          <w:rFonts w:hint="eastAsia"/>
          <w:color w:val="auto"/>
          <w:highlight w:val="none"/>
        </w:rPr>
        <w:t>审查</w:t>
      </w:r>
      <w:r>
        <w:rPr>
          <w:color w:val="auto"/>
          <w:highlight w:val="none"/>
        </w:rPr>
        <w:tab/>
      </w:r>
      <w:r>
        <w:rPr>
          <w:color w:val="auto"/>
          <w:highlight w:val="none"/>
        </w:rPr>
        <w:fldChar w:fldCharType="begin"/>
      </w:r>
      <w:r>
        <w:rPr>
          <w:color w:val="auto"/>
          <w:highlight w:val="none"/>
        </w:rPr>
        <w:instrText xml:space="preserve"> PAGEREF _Toc975637497 </w:instrText>
      </w:r>
      <w:r>
        <w:rPr>
          <w:color w:val="auto"/>
          <w:highlight w:val="none"/>
        </w:rPr>
        <w:fldChar w:fldCharType="separate"/>
      </w:r>
      <w:r>
        <w:rPr>
          <w:color w:val="auto"/>
          <w:highlight w:val="none"/>
        </w:rPr>
        <w:t>100</w:t>
      </w:r>
      <w:r>
        <w:rPr>
          <w:color w:val="auto"/>
          <w:highlight w:val="none"/>
        </w:rPr>
        <w:fldChar w:fldCharType="end"/>
      </w:r>
      <w:r>
        <w:rPr>
          <w:rFonts w:ascii="Times New Roman" w:hAnsi="Times New Roman"/>
          <w:color w:val="auto"/>
          <w:highlight w:val="none"/>
        </w:rPr>
        <w:fldChar w:fldCharType="end"/>
      </w:r>
    </w:p>
    <w:p w14:paraId="27DD8D46">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_Toc1824910145 </w:instrText>
      </w:r>
      <w:r>
        <w:rPr>
          <w:rFonts w:ascii="Times New Roman" w:hAnsi="Times New Roman"/>
          <w:color w:val="auto"/>
          <w:highlight w:val="none"/>
        </w:rPr>
        <w:fldChar w:fldCharType="separate"/>
      </w:r>
      <w:r>
        <w:rPr>
          <w:rFonts w:hint="eastAsia"/>
          <w:color w:val="auto"/>
          <w:highlight w:val="none"/>
        </w:rPr>
        <w:t>9</w:t>
      </w:r>
      <w:r>
        <w:rPr>
          <w:color w:val="auto"/>
          <w:highlight w:val="none"/>
        </w:rPr>
        <w:t xml:space="preserve">. </w:t>
      </w:r>
      <w:r>
        <w:rPr>
          <w:rFonts w:hint="eastAsia"/>
          <w:color w:val="auto"/>
          <w:highlight w:val="none"/>
        </w:rPr>
        <w:t>施工现场配合服务</w:t>
      </w:r>
      <w:r>
        <w:rPr>
          <w:color w:val="auto"/>
          <w:highlight w:val="none"/>
        </w:rPr>
        <w:tab/>
      </w:r>
      <w:r>
        <w:rPr>
          <w:color w:val="auto"/>
          <w:highlight w:val="none"/>
        </w:rPr>
        <w:fldChar w:fldCharType="begin"/>
      </w:r>
      <w:r>
        <w:rPr>
          <w:color w:val="auto"/>
          <w:highlight w:val="none"/>
        </w:rPr>
        <w:instrText xml:space="preserve"> PAGEREF _Toc1824910145 </w:instrText>
      </w:r>
      <w:r>
        <w:rPr>
          <w:color w:val="auto"/>
          <w:highlight w:val="none"/>
        </w:rPr>
        <w:fldChar w:fldCharType="separate"/>
      </w:r>
      <w:r>
        <w:rPr>
          <w:color w:val="auto"/>
          <w:highlight w:val="none"/>
        </w:rPr>
        <w:t>101</w:t>
      </w:r>
      <w:r>
        <w:rPr>
          <w:color w:val="auto"/>
          <w:highlight w:val="none"/>
        </w:rPr>
        <w:fldChar w:fldCharType="end"/>
      </w:r>
      <w:r>
        <w:rPr>
          <w:rFonts w:ascii="Times New Roman" w:hAnsi="Times New Roman"/>
          <w:color w:val="auto"/>
          <w:highlight w:val="none"/>
        </w:rPr>
        <w:fldChar w:fldCharType="end"/>
      </w:r>
    </w:p>
    <w:p w14:paraId="1849B22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_Toc837190028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0</w:t>
      </w:r>
      <w:r>
        <w:rPr>
          <w:color w:val="auto"/>
          <w:highlight w:val="none"/>
        </w:rPr>
        <w:t xml:space="preserve">. </w:t>
      </w:r>
      <w:r>
        <w:rPr>
          <w:rFonts w:hint="eastAsia"/>
          <w:color w:val="auto"/>
          <w:highlight w:val="none"/>
        </w:rPr>
        <w:t>合同价款与支付</w:t>
      </w:r>
      <w:r>
        <w:rPr>
          <w:color w:val="auto"/>
          <w:highlight w:val="none"/>
        </w:rPr>
        <w:tab/>
      </w:r>
      <w:r>
        <w:rPr>
          <w:color w:val="auto"/>
          <w:highlight w:val="none"/>
        </w:rPr>
        <w:fldChar w:fldCharType="begin"/>
      </w:r>
      <w:r>
        <w:rPr>
          <w:color w:val="auto"/>
          <w:highlight w:val="none"/>
        </w:rPr>
        <w:instrText xml:space="preserve"> PAGEREF _Toc837190028 </w:instrText>
      </w:r>
      <w:r>
        <w:rPr>
          <w:color w:val="auto"/>
          <w:highlight w:val="none"/>
        </w:rPr>
        <w:fldChar w:fldCharType="separate"/>
      </w:r>
      <w:r>
        <w:rPr>
          <w:color w:val="auto"/>
          <w:highlight w:val="none"/>
        </w:rPr>
        <w:t>101</w:t>
      </w:r>
      <w:r>
        <w:rPr>
          <w:color w:val="auto"/>
          <w:highlight w:val="none"/>
        </w:rPr>
        <w:fldChar w:fldCharType="end"/>
      </w:r>
      <w:r>
        <w:rPr>
          <w:rFonts w:ascii="Times New Roman" w:hAnsi="Times New Roman"/>
          <w:color w:val="auto"/>
          <w:highlight w:val="none"/>
        </w:rPr>
        <w:fldChar w:fldCharType="end"/>
      </w:r>
    </w:p>
    <w:p w14:paraId="4D94942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_Toc1294026456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1</w:t>
      </w:r>
      <w:r>
        <w:rPr>
          <w:color w:val="auto"/>
          <w:highlight w:val="none"/>
        </w:rPr>
        <w:t>.变更</w:t>
      </w:r>
      <w:r>
        <w:rPr>
          <w:rFonts w:hint="eastAsia"/>
          <w:color w:val="auto"/>
          <w:highlight w:val="none"/>
        </w:rPr>
        <w:t>与索赔</w:t>
      </w:r>
      <w:r>
        <w:rPr>
          <w:color w:val="auto"/>
          <w:highlight w:val="none"/>
        </w:rPr>
        <w:tab/>
      </w:r>
      <w:r>
        <w:rPr>
          <w:color w:val="auto"/>
          <w:highlight w:val="none"/>
        </w:rPr>
        <w:fldChar w:fldCharType="begin"/>
      </w:r>
      <w:r>
        <w:rPr>
          <w:color w:val="auto"/>
          <w:highlight w:val="none"/>
        </w:rPr>
        <w:instrText xml:space="preserve"> PAGEREF _Toc1294026456 </w:instrText>
      </w:r>
      <w:r>
        <w:rPr>
          <w:color w:val="auto"/>
          <w:highlight w:val="none"/>
        </w:rPr>
        <w:fldChar w:fldCharType="separate"/>
      </w:r>
      <w:r>
        <w:rPr>
          <w:color w:val="auto"/>
          <w:highlight w:val="none"/>
        </w:rPr>
        <w:t>103</w:t>
      </w:r>
      <w:r>
        <w:rPr>
          <w:color w:val="auto"/>
          <w:highlight w:val="none"/>
        </w:rPr>
        <w:fldChar w:fldCharType="end"/>
      </w:r>
      <w:r>
        <w:rPr>
          <w:rFonts w:ascii="Times New Roman" w:hAnsi="Times New Roman"/>
          <w:color w:val="auto"/>
          <w:highlight w:val="none"/>
        </w:rPr>
        <w:fldChar w:fldCharType="end"/>
      </w:r>
    </w:p>
    <w:p w14:paraId="1D21059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_Toc1418525067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2</w:t>
      </w:r>
      <w:r>
        <w:rPr>
          <w:color w:val="auto"/>
          <w:highlight w:val="none"/>
        </w:rPr>
        <w:t xml:space="preserve">. </w:t>
      </w:r>
      <w:r>
        <w:rPr>
          <w:rFonts w:hint="eastAsia"/>
          <w:color w:val="auto"/>
          <w:highlight w:val="none"/>
        </w:rPr>
        <w:t>专业责任与保险</w:t>
      </w:r>
      <w:r>
        <w:rPr>
          <w:color w:val="auto"/>
          <w:highlight w:val="none"/>
        </w:rPr>
        <w:tab/>
      </w:r>
      <w:r>
        <w:rPr>
          <w:color w:val="auto"/>
          <w:highlight w:val="none"/>
        </w:rPr>
        <w:fldChar w:fldCharType="begin"/>
      </w:r>
      <w:r>
        <w:rPr>
          <w:color w:val="auto"/>
          <w:highlight w:val="none"/>
        </w:rPr>
        <w:instrText xml:space="preserve"> PAGEREF _Toc1418525067 </w:instrText>
      </w:r>
      <w:r>
        <w:rPr>
          <w:color w:val="auto"/>
          <w:highlight w:val="none"/>
        </w:rPr>
        <w:fldChar w:fldCharType="separate"/>
      </w:r>
      <w:r>
        <w:rPr>
          <w:color w:val="auto"/>
          <w:highlight w:val="none"/>
        </w:rPr>
        <w:t>103</w:t>
      </w:r>
      <w:r>
        <w:rPr>
          <w:color w:val="auto"/>
          <w:highlight w:val="none"/>
        </w:rPr>
        <w:fldChar w:fldCharType="end"/>
      </w:r>
      <w:r>
        <w:rPr>
          <w:rFonts w:ascii="Times New Roman" w:hAnsi="Times New Roman"/>
          <w:color w:val="auto"/>
          <w:highlight w:val="none"/>
        </w:rPr>
        <w:fldChar w:fldCharType="end"/>
      </w:r>
    </w:p>
    <w:p w14:paraId="3B5E1F0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_Toc1842201304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3</w:t>
      </w:r>
      <w:r>
        <w:rPr>
          <w:color w:val="auto"/>
          <w:highlight w:val="none"/>
        </w:rPr>
        <w:t xml:space="preserve">. </w:t>
      </w:r>
      <w:r>
        <w:rPr>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_Toc1842201304 </w:instrText>
      </w:r>
      <w:r>
        <w:rPr>
          <w:color w:val="auto"/>
          <w:highlight w:val="none"/>
        </w:rPr>
        <w:fldChar w:fldCharType="separate"/>
      </w:r>
      <w:r>
        <w:rPr>
          <w:color w:val="auto"/>
          <w:highlight w:val="none"/>
        </w:rPr>
        <w:t>103</w:t>
      </w:r>
      <w:r>
        <w:rPr>
          <w:color w:val="auto"/>
          <w:highlight w:val="none"/>
        </w:rPr>
        <w:fldChar w:fldCharType="end"/>
      </w:r>
      <w:r>
        <w:rPr>
          <w:rFonts w:ascii="Times New Roman" w:hAnsi="Times New Roman"/>
          <w:color w:val="auto"/>
          <w:highlight w:val="none"/>
        </w:rPr>
        <w:fldChar w:fldCharType="end"/>
      </w:r>
    </w:p>
    <w:p w14:paraId="2984738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_Toc166926408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4</w:t>
      </w:r>
      <w:r>
        <w:rPr>
          <w:color w:val="auto"/>
          <w:highlight w:val="none"/>
        </w:rPr>
        <w:t>. 违约</w:t>
      </w:r>
      <w:r>
        <w:rPr>
          <w:rFonts w:hint="eastAsia"/>
          <w:color w:val="auto"/>
          <w:highlight w:val="none"/>
        </w:rPr>
        <w:t>责任</w:t>
      </w:r>
      <w:r>
        <w:rPr>
          <w:color w:val="auto"/>
          <w:highlight w:val="none"/>
        </w:rPr>
        <w:tab/>
      </w:r>
      <w:r>
        <w:rPr>
          <w:color w:val="auto"/>
          <w:highlight w:val="none"/>
        </w:rPr>
        <w:fldChar w:fldCharType="begin"/>
      </w:r>
      <w:r>
        <w:rPr>
          <w:color w:val="auto"/>
          <w:highlight w:val="none"/>
        </w:rPr>
        <w:instrText xml:space="preserve"> PAGEREF _Toc166926408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color w:val="auto"/>
          <w:highlight w:val="none"/>
        </w:rPr>
        <w:fldChar w:fldCharType="end"/>
      </w:r>
    </w:p>
    <w:p w14:paraId="33221F5B">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_Toc682280785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5</w:t>
      </w:r>
      <w:r>
        <w:rPr>
          <w:color w:val="auto"/>
          <w:highlight w:val="none"/>
        </w:rPr>
        <w:t>. 不可抗力</w:t>
      </w:r>
      <w:r>
        <w:rPr>
          <w:color w:val="auto"/>
          <w:highlight w:val="none"/>
        </w:rPr>
        <w:tab/>
      </w:r>
      <w:r>
        <w:rPr>
          <w:color w:val="auto"/>
          <w:highlight w:val="none"/>
        </w:rPr>
        <w:fldChar w:fldCharType="begin"/>
      </w:r>
      <w:r>
        <w:rPr>
          <w:color w:val="auto"/>
          <w:highlight w:val="none"/>
        </w:rPr>
        <w:instrText xml:space="preserve"> PAGEREF _Toc682280785 </w:instrText>
      </w:r>
      <w:r>
        <w:rPr>
          <w:color w:val="auto"/>
          <w:highlight w:val="none"/>
        </w:rPr>
        <w:fldChar w:fldCharType="separate"/>
      </w:r>
      <w:r>
        <w:rPr>
          <w:color w:val="auto"/>
          <w:highlight w:val="none"/>
        </w:rPr>
        <w:t>105</w:t>
      </w:r>
      <w:r>
        <w:rPr>
          <w:color w:val="auto"/>
          <w:highlight w:val="none"/>
        </w:rPr>
        <w:fldChar w:fldCharType="end"/>
      </w:r>
      <w:r>
        <w:rPr>
          <w:rFonts w:ascii="Times New Roman" w:hAnsi="Times New Roman"/>
          <w:color w:val="auto"/>
          <w:highlight w:val="none"/>
        </w:rPr>
        <w:fldChar w:fldCharType="end"/>
      </w:r>
    </w:p>
    <w:p w14:paraId="17288C4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_Toc131619855 </w:instrText>
      </w:r>
      <w:r>
        <w:rPr>
          <w:rFonts w:ascii="Times New Roman" w:hAnsi="Times New Roman"/>
          <w:color w:val="auto"/>
          <w:highlight w:val="none"/>
        </w:rPr>
        <w:fldChar w:fldCharType="separate"/>
      </w:r>
      <w:r>
        <w:rPr>
          <w:rFonts w:hint="eastAsia"/>
          <w:color w:val="auto"/>
          <w:highlight w:val="none"/>
        </w:rPr>
        <w:t>16</w:t>
      </w:r>
      <w:r>
        <w:rPr>
          <w:color w:val="auto"/>
          <w:highlight w:val="none"/>
        </w:rPr>
        <w:t xml:space="preserve">. </w:t>
      </w:r>
      <w:r>
        <w:rPr>
          <w:rFonts w:hint="eastAsia"/>
          <w:color w:val="auto"/>
          <w:highlight w:val="none"/>
        </w:rPr>
        <w:t>合同解除</w:t>
      </w:r>
      <w:r>
        <w:rPr>
          <w:color w:val="auto"/>
          <w:highlight w:val="none"/>
        </w:rPr>
        <w:tab/>
      </w:r>
      <w:r>
        <w:rPr>
          <w:color w:val="auto"/>
          <w:highlight w:val="none"/>
        </w:rPr>
        <w:fldChar w:fldCharType="begin"/>
      </w:r>
      <w:r>
        <w:rPr>
          <w:color w:val="auto"/>
          <w:highlight w:val="none"/>
        </w:rPr>
        <w:instrText xml:space="preserve"> PAGEREF _Toc131619855 </w:instrText>
      </w:r>
      <w:r>
        <w:rPr>
          <w:color w:val="auto"/>
          <w:highlight w:val="none"/>
        </w:rPr>
        <w:fldChar w:fldCharType="separate"/>
      </w:r>
      <w:r>
        <w:rPr>
          <w:color w:val="auto"/>
          <w:highlight w:val="none"/>
        </w:rPr>
        <w:t>105</w:t>
      </w:r>
      <w:r>
        <w:rPr>
          <w:color w:val="auto"/>
          <w:highlight w:val="none"/>
        </w:rPr>
        <w:fldChar w:fldCharType="end"/>
      </w:r>
      <w:r>
        <w:rPr>
          <w:rFonts w:ascii="Times New Roman" w:hAnsi="Times New Roman"/>
          <w:color w:val="auto"/>
          <w:highlight w:val="none"/>
        </w:rPr>
        <w:fldChar w:fldCharType="end"/>
      </w:r>
    </w:p>
    <w:p w14:paraId="11BD92E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_Toc1572348834 </w:instrText>
      </w:r>
      <w:r>
        <w:rPr>
          <w:rFonts w:ascii="Times New Roman" w:hAnsi="Times New Roman"/>
          <w:color w:val="auto"/>
          <w:highlight w:val="none"/>
        </w:rPr>
        <w:fldChar w:fldCharType="separate"/>
      </w:r>
      <w:r>
        <w:rPr>
          <w:rFonts w:hint="eastAsia"/>
          <w:color w:val="auto"/>
          <w:highlight w:val="none"/>
        </w:rPr>
        <w:t>17</w:t>
      </w:r>
      <w:r>
        <w:rPr>
          <w:color w:val="auto"/>
          <w:highlight w:val="none"/>
        </w:rPr>
        <w:t>. 争议解决</w:t>
      </w:r>
      <w:r>
        <w:rPr>
          <w:color w:val="auto"/>
          <w:highlight w:val="none"/>
        </w:rPr>
        <w:tab/>
      </w:r>
      <w:r>
        <w:rPr>
          <w:color w:val="auto"/>
          <w:highlight w:val="none"/>
        </w:rPr>
        <w:fldChar w:fldCharType="begin"/>
      </w:r>
      <w:r>
        <w:rPr>
          <w:color w:val="auto"/>
          <w:highlight w:val="none"/>
        </w:rPr>
        <w:instrText xml:space="preserve"> PAGEREF _Toc1572348834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olor w:val="auto"/>
          <w:highlight w:val="none"/>
        </w:rPr>
        <w:fldChar w:fldCharType="end"/>
      </w:r>
    </w:p>
    <w:p w14:paraId="0F1563C2">
      <w:pPr>
        <w:pStyle w:val="40"/>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_Toc1078161601 </w:instrText>
      </w:r>
      <w:r>
        <w:rPr>
          <w:rFonts w:ascii="Times New Roman" w:hAnsi="Times New Roman"/>
          <w:color w:val="auto"/>
          <w:highlight w:val="none"/>
        </w:rPr>
        <w:fldChar w:fldCharType="separate"/>
      </w:r>
      <w:r>
        <w:rPr>
          <w:rFonts w:ascii="Times New Roman" w:hAnsi="Times New Roman" w:eastAsia="宋体"/>
          <w:color w:val="auto"/>
          <w:highlight w:val="none"/>
        </w:rPr>
        <w:t xml:space="preserve">第三部分 </w:t>
      </w:r>
      <w:r>
        <w:rPr>
          <w:rFonts w:hint="default" w:ascii="Times New Roman" w:hAnsi="Times New Roman" w:eastAsia="宋体"/>
          <w:color w:val="auto"/>
          <w:highlight w:val="none"/>
        </w:rPr>
        <w:t>专用条款</w:t>
      </w:r>
      <w:r>
        <w:rPr>
          <w:color w:val="auto"/>
          <w:highlight w:val="none"/>
        </w:rPr>
        <w:tab/>
      </w:r>
      <w:r>
        <w:rPr>
          <w:color w:val="auto"/>
          <w:highlight w:val="none"/>
        </w:rPr>
        <w:fldChar w:fldCharType="begin"/>
      </w:r>
      <w:r>
        <w:rPr>
          <w:color w:val="auto"/>
          <w:highlight w:val="none"/>
        </w:rPr>
        <w:instrText xml:space="preserve"> PAGEREF _Toc1078161601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olor w:val="auto"/>
          <w:highlight w:val="none"/>
        </w:rPr>
        <w:fldChar w:fldCharType="end"/>
      </w:r>
    </w:p>
    <w:p w14:paraId="4DCC5CD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_Toc1216371804 </w:instrText>
      </w:r>
      <w:r>
        <w:rPr>
          <w:rFonts w:ascii="Times New Roman" w:hAnsi="Times New Roman"/>
          <w:color w:val="auto"/>
          <w:highlight w:val="none"/>
        </w:rPr>
        <w:fldChar w:fldCharType="separate"/>
      </w:r>
      <w:r>
        <w:rPr>
          <w:color w:val="auto"/>
          <w:szCs w:val="21"/>
          <w:highlight w:val="none"/>
        </w:rPr>
        <w:t>1. 一般约定</w:t>
      </w:r>
      <w:r>
        <w:rPr>
          <w:color w:val="auto"/>
          <w:highlight w:val="none"/>
        </w:rPr>
        <w:tab/>
      </w:r>
      <w:r>
        <w:rPr>
          <w:color w:val="auto"/>
          <w:highlight w:val="none"/>
        </w:rPr>
        <w:fldChar w:fldCharType="begin"/>
      </w:r>
      <w:r>
        <w:rPr>
          <w:color w:val="auto"/>
          <w:highlight w:val="none"/>
        </w:rPr>
        <w:instrText xml:space="preserve"> PAGEREF _Toc1216371804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olor w:val="auto"/>
          <w:highlight w:val="none"/>
        </w:rPr>
        <w:fldChar w:fldCharType="end"/>
      </w:r>
    </w:p>
    <w:p w14:paraId="68051965">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_Toc515276150 </w:instrText>
      </w:r>
      <w:r>
        <w:rPr>
          <w:rFonts w:ascii="Times New Roman" w:hAnsi="Times New Roman"/>
          <w:color w:val="auto"/>
          <w:highlight w:val="none"/>
        </w:rPr>
        <w:fldChar w:fldCharType="separate"/>
      </w:r>
      <w:r>
        <w:rPr>
          <w:color w:val="auto"/>
          <w:szCs w:val="21"/>
          <w:highlight w:val="none"/>
        </w:rPr>
        <w:t>2. 发包人</w:t>
      </w:r>
      <w:r>
        <w:rPr>
          <w:color w:val="auto"/>
          <w:highlight w:val="none"/>
        </w:rPr>
        <w:tab/>
      </w:r>
      <w:r>
        <w:rPr>
          <w:color w:val="auto"/>
          <w:highlight w:val="none"/>
        </w:rPr>
        <w:fldChar w:fldCharType="begin"/>
      </w:r>
      <w:r>
        <w:rPr>
          <w:color w:val="auto"/>
          <w:highlight w:val="none"/>
        </w:rPr>
        <w:instrText xml:space="preserve"> PAGEREF _Toc515276150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color w:val="auto"/>
          <w:highlight w:val="none"/>
        </w:rPr>
        <w:fldChar w:fldCharType="end"/>
      </w:r>
    </w:p>
    <w:p w14:paraId="0C13AB1D">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_Toc954388192 </w:instrText>
      </w:r>
      <w:r>
        <w:rPr>
          <w:rFonts w:ascii="Times New Roman" w:hAnsi="Times New Roman"/>
          <w:color w:val="auto"/>
          <w:highlight w:val="none"/>
        </w:rPr>
        <w:fldChar w:fldCharType="separate"/>
      </w:r>
      <w:r>
        <w:rPr>
          <w:color w:val="auto"/>
          <w:szCs w:val="21"/>
          <w:highlight w:val="none"/>
        </w:rPr>
        <w:t xml:space="preserve">3. </w:t>
      </w:r>
      <w:r>
        <w:rPr>
          <w:rFonts w:hint="eastAsia"/>
          <w:color w:val="auto"/>
          <w:szCs w:val="21"/>
          <w:highlight w:val="none"/>
        </w:rPr>
        <w:t>咨询人</w:t>
      </w:r>
      <w:r>
        <w:rPr>
          <w:color w:val="auto"/>
          <w:highlight w:val="none"/>
        </w:rPr>
        <w:tab/>
      </w:r>
      <w:r>
        <w:rPr>
          <w:color w:val="auto"/>
          <w:highlight w:val="none"/>
        </w:rPr>
        <w:fldChar w:fldCharType="begin"/>
      </w:r>
      <w:r>
        <w:rPr>
          <w:color w:val="auto"/>
          <w:highlight w:val="none"/>
        </w:rPr>
        <w:instrText xml:space="preserve"> PAGEREF _Toc954388192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color w:val="auto"/>
          <w:highlight w:val="none"/>
        </w:rPr>
        <w:fldChar w:fldCharType="end"/>
      </w:r>
    </w:p>
    <w:p w14:paraId="51BEF60C">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_Toc1388739014 </w:instrText>
      </w:r>
      <w:r>
        <w:rPr>
          <w:rFonts w:ascii="Times New Roman" w:hAnsi="Times New Roman"/>
          <w:color w:val="auto"/>
          <w:highlight w:val="none"/>
        </w:rPr>
        <w:fldChar w:fldCharType="separate"/>
      </w:r>
      <w:r>
        <w:rPr>
          <w:rFonts w:hint="eastAsia"/>
          <w:color w:val="auto"/>
          <w:szCs w:val="21"/>
          <w:highlight w:val="none"/>
        </w:rPr>
        <w:t>5</w:t>
      </w:r>
      <w:r>
        <w:rPr>
          <w:color w:val="auto"/>
          <w:szCs w:val="21"/>
          <w:highlight w:val="none"/>
        </w:rPr>
        <w:t xml:space="preserve">. </w:t>
      </w:r>
      <w:r>
        <w:rPr>
          <w:rFonts w:hint="eastAsia"/>
          <w:color w:val="auto"/>
          <w:szCs w:val="21"/>
          <w:highlight w:val="none"/>
        </w:rPr>
        <w:t>全过程工程</w:t>
      </w:r>
      <w:r>
        <w:rPr>
          <w:color w:val="auto"/>
          <w:szCs w:val="21"/>
          <w:highlight w:val="none"/>
        </w:rPr>
        <w:t>咨询服务的</w:t>
      </w:r>
      <w:r>
        <w:rPr>
          <w:rFonts w:hint="eastAsia"/>
          <w:color w:val="auto"/>
          <w:szCs w:val="21"/>
          <w:highlight w:val="none"/>
        </w:rPr>
        <w:t>要求</w:t>
      </w:r>
      <w:r>
        <w:rPr>
          <w:color w:val="auto"/>
          <w:highlight w:val="none"/>
        </w:rPr>
        <w:tab/>
      </w:r>
      <w:r>
        <w:rPr>
          <w:color w:val="auto"/>
          <w:highlight w:val="none"/>
        </w:rPr>
        <w:fldChar w:fldCharType="begin"/>
      </w:r>
      <w:r>
        <w:rPr>
          <w:color w:val="auto"/>
          <w:highlight w:val="none"/>
        </w:rPr>
        <w:instrText xml:space="preserve"> PAGEREF _Toc1388739014 </w:instrText>
      </w:r>
      <w:r>
        <w:rPr>
          <w:color w:val="auto"/>
          <w:highlight w:val="none"/>
        </w:rPr>
        <w:fldChar w:fldCharType="separate"/>
      </w:r>
      <w:r>
        <w:rPr>
          <w:color w:val="auto"/>
          <w:highlight w:val="none"/>
        </w:rPr>
        <w:t>109</w:t>
      </w:r>
      <w:r>
        <w:rPr>
          <w:color w:val="auto"/>
          <w:highlight w:val="none"/>
        </w:rPr>
        <w:fldChar w:fldCharType="end"/>
      </w:r>
      <w:r>
        <w:rPr>
          <w:rFonts w:ascii="Times New Roman" w:hAnsi="Times New Roman"/>
          <w:color w:val="auto"/>
          <w:highlight w:val="none"/>
        </w:rPr>
        <w:fldChar w:fldCharType="end"/>
      </w:r>
    </w:p>
    <w:p w14:paraId="2524AAF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_Toc447589964 </w:instrText>
      </w:r>
      <w:r>
        <w:rPr>
          <w:rFonts w:ascii="Times New Roman" w:hAnsi="Times New Roman"/>
          <w:color w:val="auto"/>
          <w:highlight w:val="none"/>
        </w:rPr>
        <w:fldChar w:fldCharType="separate"/>
      </w:r>
      <w:r>
        <w:rPr>
          <w:rFonts w:hint="eastAsia"/>
          <w:color w:val="auto"/>
          <w:szCs w:val="21"/>
          <w:highlight w:val="none"/>
        </w:rPr>
        <w:t>6</w:t>
      </w:r>
      <w:r>
        <w:rPr>
          <w:color w:val="auto"/>
          <w:szCs w:val="21"/>
          <w:highlight w:val="none"/>
        </w:rPr>
        <w:t xml:space="preserve">. </w:t>
      </w:r>
      <w:r>
        <w:rPr>
          <w:rFonts w:hint="eastAsia"/>
          <w:color w:val="auto"/>
          <w:szCs w:val="21"/>
          <w:highlight w:val="none"/>
        </w:rPr>
        <w:t>全过程工程</w:t>
      </w:r>
      <w:r>
        <w:rPr>
          <w:color w:val="auto"/>
          <w:szCs w:val="21"/>
          <w:highlight w:val="none"/>
        </w:rPr>
        <w:t>咨询服务</w:t>
      </w:r>
      <w:r>
        <w:rPr>
          <w:rFonts w:hint="eastAsia"/>
          <w:color w:val="auto"/>
          <w:szCs w:val="21"/>
          <w:highlight w:val="none"/>
        </w:rPr>
        <w:t>期</w:t>
      </w:r>
      <w:r>
        <w:rPr>
          <w:color w:val="auto"/>
          <w:highlight w:val="none"/>
        </w:rPr>
        <w:tab/>
      </w:r>
      <w:r>
        <w:rPr>
          <w:color w:val="auto"/>
          <w:highlight w:val="none"/>
        </w:rPr>
        <w:fldChar w:fldCharType="begin"/>
      </w:r>
      <w:r>
        <w:rPr>
          <w:color w:val="auto"/>
          <w:highlight w:val="none"/>
        </w:rPr>
        <w:instrText xml:space="preserve"> PAGEREF _Toc447589964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olor w:val="auto"/>
          <w:highlight w:val="none"/>
        </w:rPr>
        <w:fldChar w:fldCharType="end"/>
      </w:r>
    </w:p>
    <w:p w14:paraId="580CD94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_Toc2007384132 </w:instrText>
      </w:r>
      <w:r>
        <w:rPr>
          <w:rFonts w:ascii="Times New Roman" w:hAnsi="Times New Roman"/>
          <w:color w:val="auto"/>
          <w:highlight w:val="none"/>
        </w:rPr>
        <w:fldChar w:fldCharType="separate"/>
      </w:r>
      <w:r>
        <w:rPr>
          <w:rFonts w:hint="eastAsia"/>
          <w:color w:val="auto"/>
          <w:szCs w:val="21"/>
          <w:highlight w:val="none"/>
        </w:rPr>
        <w:t>8</w:t>
      </w:r>
      <w:r>
        <w:rPr>
          <w:color w:val="auto"/>
          <w:szCs w:val="21"/>
          <w:highlight w:val="none"/>
        </w:rPr>
        <w:t xml:space="preserve">. </w:t>
      </w:r>
      <w:r>
        <w:rPr>
          <w:rFonts w:hint="eastAsia"/>
          <w:color w:val="auto"/>
          <w:szCs w:val="21"/>
          <w:highlight w:val="none"/>
        </w:rPr>
        <w:t>全过程工程</w:t>
      </w:r>
      <w:r>
        <w:rPr>
          <w:color w:val="auto"/>
          <w:szCs w:val="21"/>
          <w:highlight w:val="none"/>
        </w:rPr>
        <w:t>咨询服务成果文件的</w:t>
      </w:r>
      <w:r>
        <w:rPr>
          <w:rFonts w:hint="eastAsia"/>
          <w:color w:val="auto"/>
          <w:szCs w:val="21"/>
          <w:highlight w:val="none"/>
        </w:rPr>
        <w:t>审查</w:t>
      </w:r>
      <w:r>
        <w:rPr>
          <w:color w:val="auto"/>
          <w:highlight w:val="none"/>
        </w:rPr>
        <w:tab/>
      </w:r>
      <w:r>
        <w:rPr>
          <w:color w:val="auto"/>
          <w:highlight w:val="none"/>
        </w:rPr>
        <w:fldChar w:fldCharType="begin"/>
      </w:r>
      <w:r>
        <w:rPr>
          <w:color w:val="auto"/>
          <w:highlight w:val="none"/>
        </w:rPr>
        <w:instrText xml:space="preserve"> PAGEREF _Toc2007384132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olor w:val="auto"/>
          <w:highlight w:val="none"/>
        </w:rPr>
        <w:fldChar w:fldCharType="end"/>
      </w:r>
    </w:p>
    <w:p w14:paraId="68A1A38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_Toc2114827960 </w:instrText>
      </w:r>
      <w:r>
        <w:rPr>
          <w:rFonts w:ascii="Times New Roman" w:hAnsi="Times New Roman"/>
          <w:color w:val="auto"/>
          <w:highlight w:val="none"/>
        </w:rPr>
        <w:fldChar w:fldCharType="separate"/>
      </w:r>
      <w:r>
        <w:rPr>
          <w:rFonts w:hint="eastAsia"/>
          <w:color w:val="auto"/>
          <w:szCs w:val="21"/>
          <w:highlight w:val="none"/>
        </w:rPr>
        <w:t>9</w:t>
      </w:r>
      <w:r>
        <w:rPr>
          <w:color w:val="auto"/>
          <w:szCs w:val="21"/>
          <w:highlight w:val="none"/>
        </w:rPr>
        <w:t xml:space="preserve">. </w:t>
      </w:r>
      <w:r>
        <w:rPr>
          <w:rFonts w:hint="eastAsia"/>
          <w:color w:val="auto"/>
          <w:szCs w:val="21"/>
          <w:highlight w:val="none"/>
        </w:rPr>
        <w:t>施工现场配合服务</w:t>
      </w:r>
      <w:r>
        <w:rPr>
          <w:color w:val="auto"/>
          <w:highlight w:val="none"/>
        </w:rPr>
        <w:tab/>
      </w:r>
      <w:r>
        <w:rPr>
          <w:color w:val="auto"/>
          <w:highlight w:val="none"/>
        </w:rPr>
        <w:fldChar w:fldCharType="begin"/>
      </w:r>
      <w:r>
        <w:rPr>
          <w:color w:val="auto"/>
          <w:highlight w:val="none"/>
        </w:rPr>
        <w:instrText xml:space="preserve"> PAGEREF _Toc2114827960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olor w:val="auto"/>
          <w:highlight w:val="none"/>
        </w:rPr>
        <w:fldChar w:fldCharType="end"/>
      </w:r>
    </w:p>
    <w:p w14:paraId="309D3DF2">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_Toc898086034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0</w:t>
      </w:r>
      <w:r>
        <w:rPr>
          <w:color w:val="auto"/>
          <w:szCs w:val="21"/>
          <w:highlight w:val="none"/>
        </w:rPr>
        <w:t>. 合同价</w:t>
      </w:r>
      <w:r>
        <w:rPr>
          <w:rFonts w:hint="eastAsia"/>
          <w:color w:val="auto"/>
          <w:szCs w:val="21"/>
          <w:highlight w:val="none"/>
        </w:rPr>
        <w:t>款</w:t>
      </w:r>
      <w:r>
        <w:rPr>
          <w:color w:val="auto"/>
          <w:szCs w:val="21"/>
          <w:highlight w:val="none"/>
        </w:rPr>
        <w:t>与支付</w:t>
      </w:r>
      <w:r>
        <w:rPr>
          <w:color w:val="auto"/>
          <w:highlight w:val="none"/>
        </w:rPr>
        <w:tab/>
      </w:r>
      <w:r>
        <w:rPr>
          <w:color w:val="auto"/>
          <w:highlight w:val="none"/>
        </w:rPr>
        <w:fldChar w:fldCharType="begin"/>
      </w:r>
      <w:r>
        <w:rPr>
          <w:color w:val="auto"/>
          <w:highlight w:val="none"/>
        </w:rPr>
        <w:instrText xml:space="preserve"> PAGEREF _Toc898086034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olor w:val="auto"/>
          <w:highlight w:val="none"/>
        </w:rPr>
        <w:fldChar w:fldCharType="end"/>
      </w:r>
    </w:p>
    <w:p w14:paraId="4041E523">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_Toc1464292316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变更与索赔</w:t>
      </w:r>
      <w:r>
        <w:rPr>
          <w:color w:val="auto"/>
          <w:highlight w:val="none"/>
        </w:rPr>
        <w:tab/>
      </w:r>
      <w:r>
        <w:rPr>
          <w:color w:val="auto"/>
          <w:highlight w:val="none"/>
        </w:rPr>
        <w:fldChar w:fldCharType="begin"/>
      </w:r>
      <w:r>
        <w:rPr>
          <w:color w:val="auto"/>
          <w:highlight w:val="none"/>
        </w:rPr>
        <w:instrText xml:space="preserve"> PAGEREF _Toc1464292316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419C94AA">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_Toc1424109814 </w:instrText>
      </w:r>
      <w:r>
        <w:rPr>
          <w:rFonts w:ascii="Times New Roman" w:hAnsi="Times New Roman"/>
          <w:color w:val="auto"/>
          <w:highlight w:val="none"/>
        </w:rPr>
        <w:fldChar w:fldCharType="separate"/>
      </w:r>
      <w:r>
        <w:rPr>
          <w:rFonts w:hint="eastAsia"/>
          <w:color w:val="auto"/>
          <w:szCs w:val="21"/>
          <w:highlight w:val="none"/>
        </w:rPr>
        <w:t>12.专业</w:t>
      </w:r>
      <w:r>
        <w:rPr>
          <w:color w:val="auto"/>
          <w:szCs w:val="21"/>
          <w:highlight w:val="none"/>
        </w:rPr>
        <w:t>责任与保险</w:t>
      </w:r>
      <w:r>
        <w:rPr>
          <w:color w:val="auto"/>
          <w:highlight w:val="none"/>
        </w:rPr>
        <w:tab/>
      </w:r>
      <w:r>
        <w:rPr>
          <w:color w:val="auto"/>
          <w:highlight w:val="none"/>
        </w:rPr>
        <w:fldChar w:fldCharType="begin"/>
      </w:r>
      <w:r>
        <w:rPr>
          <w:color w:val="auto"/>
          <w:highlight w:val="none"/>
        </w:rPr>
        <w:instrText xml:space="preserve"> PAGEREF _Toc1424109814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1A2A1A3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_Toc331546057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3</w:t>
      </w:r>
      <w:r>
        <w:rPr>
          <w:color w:val="auto"/>
          <w:szCs w:val="21"/>
          <w:highlight w:val="none"/>
        </w:rPr>
        <w:t xml:space="preserve">. </w:t>
      </w:r>
      <w:r>
        <w:rPr>
          <w:rFonts w:hint="eastAsia"/>
          <w:color w:val="auto"/>
          <w:szCs w:val="21"/>
          <w:highlight w:val="none"/>
        </w:rPr>
        <w:t>知识产权</w:t>
      </w:r>
      <w:r>
        <w:rPr>
          <w:color w:val="auto"/>
          <w:highlight w:val="none"/>
        </w:rPr>
        <w:tab/>
      </w:r>
      <w:r>
        <w:rPr>
          <w:color w:val="auto"/>
          <w:highlight w:val="none"/>
        </w:rPr>
        <w:fldChar w:fldCharType="begin"/>
      </w:r>
      <w:r>
        <w:rPr>
          <w:color w:val="auto"/>
          <w:highlight w:val="none"/>
        </w:rPr>
        <w:instrText xml:space="preserve"> PAGEREF _Toc331546057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3B9FD25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_Toc962652089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4</w:t>
      </w:r>
      <w:r>
        <w:rPr>
          <w:color w:val="auto"/>
          <w:szCs w:val="21"/>
          <w:highlight w:val="none"/>
        </w:rPr>
        <w:t>. 违约</w:t>
      </w:r>
      <w:r>
        <w:rPr>
          <w:rFonts w:hint="eastAsia"/>
          <w:color w:val="auto"/>
          <w:szCs w:val="21"/>
          <w:highlight w:val="none"/>
        </w:rPr>
        <w:t>责任</w:t>
      </w:r>
      <w:r>
        <w:rPr>
          <w:color w:val="auto"/>
          <w:highlight w:val="none"/>
        </w:rPr>
        <w:tab/>
      </w:r>
      <w:r>
        <w:rPr>
          <w:color w:val="auto"/>
          <w:highlight w:val="none"/>
        </w:rPr>
        <w:fldChar w:fldCharType="begin"/>
      </w:r>
      <w:r>
        <w:rPr>
          <w:color w:val="auto"/>
          <w:highlight w:val="none"/>
        </w:rPr>
        <w:instrText xml:space="preserve"> PAGEREF _Toc962652089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4B26D597">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_Toc766093061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5</w:t>
      </w:r>
      <w:r>
        <w:rPr>
          <w:color w:val="auto"/>
          <w:szCs w:val="21"/>
          <w:highlight w:val="none"/>
        </w:rPr>
        <w:t>. 不可抗力</w:t>
      </w:r>
      <w:r>
        <w:rPr>
          <w:color w:val="auto"/>
          <w:highlight w:val="none"/>
        </w:rPr>
        <w:tab/>
      </w:r>
      <w:r>
        <w:rPr>
          <w:color w:val="auto"/>
          <w:highlight w:val="none"/>
        </w:rPr>
        <w:fldChar w:fldCharType="begin"/>
      </w:r>
      <w:r>
        <w:rPr>
          <w:color w:val="auto"/>
          <w:highlight w:val="none"/>
        </w:rPr>
        <w:instrText xml:space="preserve"> PAGEREF _Toc766093061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74549310">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_Toc1177493022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6</w:t>
      </w:r>
      <w:r>
        <w:rPr>
          <w:color w:val="auto"/>
          <w:szCs w:val="21"/>
          <w:highlight w:val="none"/>
        </w:rPr>
        <w:t>.</w:t>
      </w:r>
      <w:r>
        <w:rPr>
          <w:rFonts w:hint="eastAsia"/>
          <w:color w:val="auto"/>
          <w:szCs w:val="21"/>
          <w:highlight w:val="none"/>
        </w:rPr>
        <w:t xml:space="preserve"> 合同解除</w:t>
      </w:r>
      <w:r>
        <w:rPr>
          <w:color w:val="auto"/>
          <w:highlight w:val="none"/>
        </w:rPr>
        <w:tab/>
      </w:r>
      <w:r>
        <w:rPr>
          <w:color w:val="auto"/>
          <w:highlight w:val="none"/>
        </w:rPr>
        <w:fldChar w:fldCharType="begin"/>
      </w:r>
      <w:r>
        <w:rPr>
          <w:color w:val="auto"/>
          <w:highlight w:val="none"/>
        </w:rPr>
        <w:instrText xml:space="preserve"> PAGEREF _Toc1177493022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25849B7F">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_Toc741171325 </w:instrText>
      </w:r>
      <w:r>
        <w:rPr>
          <w:rFonts w:ascii="Times New Roman" w:hAnsi="Times New Roman"/>
          <w:color w:val="auto"/>
          <w:highlight w:val="none"/>
        </w:rPr>
        <w:fldChar w:fldCharType="separate"/>
      </w:r>
      <w:r>
        <w:rPr>
          <w:rFonts w:hint="eastAsia"/>
          <w:color w:val="auto"/>
          <w:szCs w:val="21"/>
          <w:highlight w:val="none"/>
        </w:rPr>
        <w:t>17</w:t>
      </w:r>
      <w:r>
        <w:rPr>
          <w:color w:val="auto"/>
          <w:szCs w:val="21"/>
          <w:highlight w:val="none"/>
        </w:rPr>
        <w:t>. 争议解决</w:t>
      </w:r>
      <w:r>
        <w:rPr>
          <w:color w:val="auto"/>
          <w:highlight w:val="none"/>
        </w:rPr>
        <w:tab/>
      </w:r>
      <w:r>
        <w:rPr>
          <w:color w:val="auto"/>
          <w:highlight w:val="none"/>
        </w:rPr>
        <w:fldChar w:fldCharType="begin"/>
      </w:r>
      <w:r>
        <w:rPr>
          <w:color w:val="auto"/>
          <w:highlight w:val="none"/>
        </w:rPr>
        <w:instrText xml:space="preserve"> PAGEREF _Toc741171325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5C5ED60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_Toc961468692 </w:instrText>
      </w:r>
      <w:r>
        <w:rPr>
          <w:rFonts w:ascii="Times New Roman" w:hAnsi="Times New Roman"/>
          <w:color w:val="auto"/>
          <w:highlight w:val="none"/>
        </w:rPr>
        <w:fldChar w:fldCharType="separate"/>
      </w:r>
      <w:r>
        <w:rPr>
          <w:rFonts w:hint="eastAsia"/>
          <w:color w:val="auto"/>
          <w:szCs w:val="21"/>
          <w:highlight w:val="none"/>
        </w:rPr>
        <w:t>18</w:t>
      </w:r>
      <w:r>
        <w:rPr>
          <w:color w:val="auto"/>
          <w:szCs w:val="21"/>
          <w:highlight w:val="none"/>
        </w:rPr>
        <w:t xml:space="preserve">. </w:t>
      </w:r>
      <w:r>
        <w:rPr>
          <w:rFonts w:hint="eastAsia"/>
          <w:color w:val="auto"/>
          <w:szCs w:val="21"/>
          <w:highlight w:val="none"/>
        </w:rPr>
        <w:t>其他（如果没有，填“无”）</w:t>
      </w:r>
      <w:r>
        <w:rPr>
          <w:color w:val="auto"/>
          <w:highlight w:val="none"/>
        </w:rPr>
        <w:tab/>
      </w:r>
      <w:r>
        <w:rPr>
          <w:color w:val="auto"/>
          <w:highlight w:val="none"/>
        </w:rPr>
        <w:fldChar w:fldCharType="begin"/>
      </w:r>
      <w:r>
        <w:rPr>
          <w:color w:val="auto"/>
          <w:highlight w:val="none"/>
        </w:rPr>
        <w:instrText xml:space="preserve"> PAGEREF _Toc961468692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53C4CE9D">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_Toc667211328 </w:instrText>
      </w:r>
      <w:r>
        <w:rPr>
          <w:rFonts w:ascii="Times New Roman" w:hAnsi="Times New Roman"/>
          <w:color w:val="auto"/>
          <w:highlight w:val="none"/>
        </w:rPr>
        <w:fldChar w:fldCharType="separate"/>
      </w:r>
      <w:r>
        <w:rPr>
          <w:rFonts w:hint="eastAsia"/>
          <w:color w:val="auto"/>
          <w:highlight w:val="none"/>
        </w:rPr>
        <w:t>第五章  全过程工程咨询工作任务书</w:t>
      </w:r>
      <w:r>
        <w:rPr>
          <w:color w:val="auto"/>
          <w:highlight w:val="none"/>
        </w:rPr>
        <w:tab/>
      </w:r>
      <w:r>
        <w:rPr>
          <w:color w:val="auto"/>
          <w:highlight w:val="none"/>
        </w:rPr>
        <w:fldChar w:fldCharType="begin"/>
      </w:r>
      <w:r>
        <w:rPr>
          <w:color w:val="auto"/>
          <w:highlight w:val="none"/>
        </w:rPr>
        <w:instrText xml:space="preserve"> PAGEREF _Toc667211328 </w:instrText>
      </w:r>
      <w:r>
        <w:rPr>
          <w:color w:val="auto"/>
          <w:highlight w:val="none"/>
        </w:rPr>
        <w:fldChar w:fldCharType="separate"/>
      </w:r>
      <w:r>
        <w:rPr>
          <w:color w:val="auto"/>
          <w:highlight w:val="none"/>
        </w:rPr>
        <w:t>139</w:t>
      </w:r>
      <w:r>
        <w:rPr>
          <w:color w:val="auto"/>
          <w:highlight w:val="none"/>
        </w:rPr>
        <w:fldChar w:fldCharType="end"/>
      </w:r>
      <w:r>
        <w:rPr>
          <w:rFonts w:ascii="Times New Roman" w:hAnsi="Times New Roman"/>
          <w:color w:val="auto"/>
          <w:highlight w:val="none"/>
        </w:rPr>
        <w:fldChar w:fldCharType="end"/>
      </w:r>
    </w:p>
    <w:p w14:paraId="5CF7983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_Toc784740910 </w:instrText>
      </w:r>
      <w:r>
        <w:rPr>
          <w:rFonts w:ascii="Times New Roman" w:hAnsi="Times New Roman"/>
          <w:color w:val="auto"/>
          <w:highlight w:val="none"/>
        </w:rPr>
        <w:fldChar w:fldCharType="separate"/>
      </w:r>
      <w:r>
        <w:rPr>
          <w:rFonts w:hint="eastAsia"/>
          <w:color w:val="auto"/>
          <w:szCs w:val="21"/>
          <w:highlight w:val="none"/>
        </w:rPr>
        <w:t>一、项目概况</w:t>
      </w:r>
      <w:r>
        <w:rPr>
          <w:color w:val="auto"/>
          <w:highlight w:val="none"/>
        </w:rPr>
        <w:tab/>
      </w:r>
      <w:r>
        <w:rPr>
          <w:color w:val="auto"/>
          <w:highlight w:val="none"/>
        </w:rPr>
        <w:fldChar w:fldCharType="begin"/>
      </w:r>
      <w:r>
        <w:rPr>
          <w:color w:val="auto"/>
          <w:highlight w:val="none"/>
        </w:rPr>
        <w:instrText xml:space="preserve"> PAGEREF _Toc784740910 </w:instrText>
      </w:r>
      <w:r>
        <w:rPr>
          <w:color w:val="auto"/>
          <w:highlight w:val="none"/>
        </w:rPr>
        <w:fldChar w:fldCharType="separate"/>
      </w:r>
      <w:r>
        <w:rPr>
          <w:color w:val="auto"/>
          <w:highlight w:val="none"/>
        </w:rPr>
        <w:t>139</w:t>
      </w:r>
      <w:r>
        <w:rPr>
          <w:color w:val="auto"/>
          <w:highlight w:val="none"/>
        </w:rPr>
        <w:fldChar w:fldCharType="end"/>
      </w:r>
      <w:r>
        <w:rPr>
          <w:rFonts w:ascii="Times New Roman" w:hAnsi="Times New Roman"/>
          <w:color w:val="auto"/>
          <w:highlight w:val="none"/>
        </w:rPr>
        <w:fldChar w:fldCharType="end"/>
      </w:r>
    </w:p>
    <w:p w14:paraId="633BEB8E">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_Toc262312408 </w:instrText>
      </w:r>
      <w:r>
        <w:rPr>
          <w:rFonts w:ascii="Times New Roman" w:hAnsi="Times New Roman"/>
          <w:color w:val="auto"/>
          <w:highlight w:val="none"/>
        </w:rPr>
        <w:fldChar w:fldCharType="separate"/>
      </w:r>
      <w:r>
        <w:rPr>
          <w:rFonts w:hint="eastAsia"/>
          <w:color w:val="auto"/>
          <w:szCs w:val="21"/>
          <w:highlight w:val="none"/>
        </w:rPr>
        <w:t>二、招标人对工程咨询工作的具体要求</w:t>
      </w:r>
      <w:r>
        <w:rPr>
          <w:color w:val="auto"/>
          <w:highlight w:val="none"/>
        </w:rPr>
        <w:tab/>
      </w:r>
      <w:r>
        <w:rPr>
          <w:color w:val="auto"/>
          <w:highlight w:val="none"/>
        </w:rPr>
        <w:fldChar w:fldCharType="begin"/>
      </w:r>
      <w:r>
        <w:rPr>
          <w:color w:val="auto"/>
          <w:highlight w:val="none"/>
        </w:rPr>
        <w:instrText xml:space="preserve"> PAGEREF _Toc262312408 </w:instrText>
      </w:r>
      <w:r>
        <w:rPr>
          <w:color w:val="auto"/>
          <w:highlight w:val="none"/>
        </w:rPr>
        <w:fldChar w:fldCharType="separate"/>
      </w:r>
      <w:r>
        <w:rPr>
          <w:color w:val="auto"/>
          <w:highlight w:val="none"/>
        </w:rPr>
        <w:t>139</w:t>
      </w:r>
      <w:r>
        <w:rPr>
          <w:color w:val="auto"/>
          <w:highlight w:val="none"/>
        </w:rPr>
        <w:fldChar w:fldCharType="end"/>
      </w:r>
      <w:r>
        <w:rPr>
          <w:rFonts w:ascii="Times New Roman" w:hAnsi="Times New Roman"/>
          <w:color w:val="auto"/>
          <w:highlight w:val="none"/>
        </w:rPr>
        <w:fldChar w:fldCharType="end"/>
      </w:r>
    </w:p>
    <w:p w14:paraId="1F0BBE61">
      <w:pPr>
        <w:pStyle w:val="34"/>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_Toc1558934725 </w:instrText>
      </w:r>
      <w:r>
        <w:rPr>
          <w:rFonts w:ascii="Times New Roman" w:hAnsi="Times New Roman"/>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_Toc1558934725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highlight w:val="none"/>
        </w:rPr>
        <w:fldChar w:fldCharType="end"/>
      </w:r>
    </w:p>
    <w:p w14:paraId="246848B4">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_Toc1760378407 </w:instrText>
      </w:r>
      <w:r>
        <w:rPr>
          <w:rFonts w:ascii="Times New Roman" w:hAnsi="Times New Roman"/>
          <w:color w:val="auto"/>
          <w:highlight w:val="none"/>
        </w:rPr>
        <w:fldChar w:fldCharType="separate"/>
      </w:r>
      <w:r>
        <w:rPr>
          <w:rFonts w:hint="default" w:ascii="Times New Roman" w:hAnsi="Times New Roman"/>
          <w:color w:val="auto"/>
          <w:szCs w:val="24"/>
          <w:highlight w:val="none"/>
        </w:rPr>
        <w:t>资格审查</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_Toc1760378407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olor w:val="auto"/>
          <w:highlight w:val="none"/>
        </w:rPr>
        <w:fldChar w:fldCharType="end"/>
      </w:r>
    </w:p>
    <w:p w14:paraId="145B93B1">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_Toc2087222553 </w:instrText>
      </w:r>
      <w:r>
        <w:rPr>
          <w:rFonts w:ascii="Times New Roman" w:hAnsi="Times New Roman"/>
          <w:color w:val="auto"/>
          <w:highlight w:val="none"/>
        </w:rPr>
        <w:fldChar w:fldCharType="separate"/>
      </w:r>
      <w:r>
        <w:rPr>
          <w:rFonts w:hint="default" w:ascii="Times New Roman" w:hAnsi="Times New Roman"/>
          <w:color w:val="auto"/>
          <w:szCs w:val="24"/>
          <w:highlight w:val="none"/>
        </w:rPr>
        <w:t>技术标</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_Toc2087222553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color w:val="auto"/>
          <w:highlight w:val="none"/>
        </w:rPr>
        <w:fldChar w:fldCharType="end"/>
      </w:r>
    </w:p>
    <w:p w14:paraId="33A370BB">
      <w:pPr>
        <w:pStyle w:val="26"/>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_Toc248641105 </w:instrText>
      </w:r>
      <w:r>
        <w:rPr>
          <w:rFonts w:ascii="Times New Roman" w:hAnsi="Times New Roman"/>
          <w:color w:val="auto"/>
          <w:highlight w:val="none"/>
        </w:rPr>
        <w:fldChar w:fldCharType="separate"/>
      </w:r>
      <w:r>
        <w:rPr>
          <w:rFonts w:hint="default" w:ascii="Times New Roman" w:hAnsi="Times New Roman"/>
          <w:color w:val="auto"/>
          <w:szCs w:val="24"/>
          <w:highlight w:val="none"/>
        </w:rPr>
        <w:t>商务标</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_Toc248641105 </w:instrText>
      </w:r>
      <w:r>
        <w:rPr>
          <w:color w:val="auto"/>
          <w:highlight w:val="none"/>
        </w:rPr>
        <w:fldChar w:fldCharType="separate"/>
      </w:r>
      <w:r>
        <w:rPr>
          <w:color w:val="auto"/>
          <w:highlight w:val="none"/>
        </w:rPr>
        <w:t>170</w:t>
      </w:r>
      <w:r>
        <w:rPr>
          <w:color w:val="auto"/>
          <w:highlight w:val="none"/>
        </w:rPr>
        <w:fldChar w:fldCharType="end"/>
      </w:r>
      <w:r>
        <w:rPr>
          <w:rFonts w:ascii="Times New Roman" w:hAnsi="Times New Roman"/>
          <w:color w:val="auto"/>
          <w:highlight w:val="none"/>
        </w:rPr>
        <w:fldChar w:fldCharType="end"/>
      </w:r>
    </w:p>
    <w:p w14:paraId="757DCF5E">
      <w:pPr>
        <w:spacing w:line="420" w:lineRule="exact"/>
        <w:jc w:val="left"/>
        <w:rPr>
          <w:color w:val="auto"/>
          <w:highlight w:val="none"/>
        </w:rPr>
      </w:pPr>
      <w:r>
        <w:rPr>
          <w:rFonts w:ascii="Times New Roman" w:hAnsi="Times New Roman"/>
          <w:color w:val="auto"/>
          <w:sz w:val="24"/>
          <w:highlight w:val="none"/>
        </w:rPr>
        <w:fldChar w:fldCharType="end"/>
      </w:r>
    </w:p>
    <w:p w14:paraId="57F22981">
      <w:pPr>
        <w:spacing w:line="360" w:lineRule="exact"/>
        <w:jc w:val="left"/>
        <w:rPr>
          <w:rFonts w:hAnsi="Times New Roman"/>
          <w:color w:val="auto"/>
          <w:szCs w:val="44"/>
          <w:highlight w:val="none"/>
        </w:rPr>
        <w:sectPr>
          <w:footerReference r:id="rId6" w:type="default"/>
          <w:pgSz w:w="11907" w:h="16840"/>
          <w:pgMar w:top="1440" w:right="1440" w:bottom="1440" w:left="1797" w:header="567" w:footer="851" w:gutter="0"/>
          <w:pgNumType w:fmt="upperRoman"/>
          <w:cols w:space="720" w:num="1"/>
          <w:titlePg/>
          <w:docGrid w:linePitch="312" w:charSpace="0"/>
        </w:sectPr>
      </w:pPr>
      <w:bookmarkStart w:id="3" w:name="_Toc392940967"/>
    </w:p>
    <w:p w14:paraId="011B0423">
      <w:pPr>
        <w:pStyle w:val="2"/>
        <w:rPr>
          <w:color w:val="auto"/>
          <w:highlight w:val="none"/>
        </w:rPr>
      </w:pPr>
      <w:bookmarkStart w:id="4" w:name="_Toc2056406672"/>
      <w:bookmarkStart w:id="5" w:name="_Toc459567720"/>
      <w:bookmarkStart w:id="6" w:name="_Toc264226006"/>
      <w:bookmarkStart w:id="7" w:name="_Toc59202764"/>
      <w:bookmarkStart w:id="8" w:name="_Toc888897152"/>
      <w:bookmarkStart w:id="9" w:name="_Toc1001832729"/>
      <w:bookmarkStart w:id="10" w:name="_Toc513710089"/>
      <w:bookmarkStart w:id="11" w:name="_Toc1662000975"/>
      <w:r>
        <w:rPr>
          <w:rFonts w:hint="eastAsia"/>
          <w:color w:val="auto"/>
          <w:highlight w:val="none"/>
        </w:rPr>
        <w:t>第一章  招标公告</w:t>
      </w:r>
      <w:bookmarkEnd w:id="3"/>
      <w:bookmarkEnd w:id="4"/>
      <w:bookmarkEnd w:id="5"/>
      <w:bookmarkEnd w:id="6"/>
      <w:bookmarkEnd w:id="7"/>
      <w:bookmarkEnd w:id="8"/>
      <w:bookmarkEnd w:id="9"/>
      <w:bookmarkEnd w:id="10"/>
      <w:bookmarkEnd w:id="11"/>
    </w:p>
    <w:p w14:paraId="3FEBC676">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rPr>
        <w:t xml:space="preserve">  </w:t>
      </w:r>
      <w:r>
        <w:rPr>
          <w:b/>
          <w:color w:val="auto"/>
          <w:sz w:val="24"/>
          <w:highlight w:val="none"/>
          <w:u w:val="single"/>
        </w:rPr>
        <w:t>（</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rPr>
        <w:t xml:space="preserve">   </w:t>
      </w:r>
      <w:r>
        <w:rPr>
          <w:b/>
          <w:color w:val="auto"/>
          <w:sz w:val="24"/>
          <w:highlight w:val="none"/>
          <w:u w:val="single"/>
        </w:rPr>
        <w:t xml:space="preserve">   </w:t>
      </w:r>
      <w:r>
        <w:rPr>
          <w:rFonts w:hint="eastAsia"/>
          <w:b/>
          <w:color w:val="auto"/>
          <w:sz w:val="24"/>
          <w:highlight w:val="none"/>
          <w:u w:val="single"/>
        </w:rPr>
        <w:t xml:space="preserve"> </w:t>
      </w:r>
      <w:r>
        <w:rPr>
          <w:rFonts w:hint="eastAsia"/>
          <w:b/>
          <w:color w:val="auto"/>
          <w:sz w:val="24"/>
          <w:highlight w:val="none"/>
        </w:rPr>
        <w:t>全过程工程咨询服务</w:t>
      </w:r>
      <w:r>
        <w:rPr>
          <w:rFonts w:hAnsi="Times New Roman"/>
          <w:b/>
          <w:color w:val="auto"/>
          <w:sz w:val="24"/>
          <w:highlight w:val="none"/>
        </w:rPr>
        <w:t>招标公告</w:t>
      </w:r>
    </w:p>
    <w:p w14:paraId="06927A31">
      <w:pPr>
        <w:spacing w:line="480" w:lineRule="auto"/>
        <w:rPr>
          <w:b/>
          <w:bCs/>
          <w:color w:val="auto"/>
          <w:sz w:val="24"/>
          <w:highlight w:val="none"/>
        </w:rPr>
      </w:pPr>
    </w:p>
    <w:p w14:paraId="78B40AA4">
      <w:pPr>
        <w:pStyle w:val="3"/>
        <w:rPr>
          <w:rFonts w:ascii="Times New Roman" w:hAnsi="Times New Roman"/>
          <w:b w:val="0"/>
          <w:color w:val="auto"/>
          <w:highlight w:val="none"/>
        </w:rPr>
      </w:pPr>
      <w:bookmarkStart w:id="12" w:name="_Toc392965615"/>
      <w:bookmarkStart w:id="13" w:name="_Toc59202765"/>
      <w:bookmarkStart w:id="14" w:name="_Toc1051313454"/>
      <w:bookmarkStart w:id="15" w:name="_Toc498061096"/>
      <w:bookmarkStart w:id="16" w:name="_Toc811564190"/>
      <w:bookmarkStart w:id="17" w:name="_Toc2071282945"/>
      <w:bookmarkStart w:id="18" w:name="_Toc459567721"/>
      <w:bookmarkStart w:id="19" w:name="_Toc1137861818"/>
      <w:r>
        <w:rPr>
          <w:rFonts w:ascii="Times New Roman" w:hAnsi="Times New Roman"/>
          <w:b w:val="0"/>
          <w:color w:val="auto"/>
          <w:highlight w:val="none"/>
        </w:rPr>
        <w:t>1.</w:t>
      </w:r>
      <w:r>
        <w:rPr>
          <w:rFonts w:hint="default" w:ascii="Times New Roman" w:hAnsi="Times New Roman"/>
          <w:b w:val="0"/>
          <w:color w:val="auto"/>
          <w:highlight w:val="none"/>
        </w:rPr>
        <w:t xml:space="preserve"> </w:t>
      </w:r>
      <w:r>
        <w:rPr>
          <w:rFonts w:ascii="Times New Roman" w:hAnsi="Times New Roman"/>
          <w:b w:val="0"/>
          <w:color w:val="auto"/>
          <w:highlight w:val="none"/>
        </w:rPr>
        <w:t>招标条件</w:t>
      </w:r>
      <w:bookmarkEnd w:id="12"/>
      <w:bookmarkEnd w:id="13"/>
      <w:bookmarkEnd w:id="14"/>
      <w:bookmarkEnd w:id="15"/>
      <w:bookmarkEnd w:id="16"/>
      <w:bookmarkEnd w:id="17"/>
      <w:bookmarkEnd w:id="18"/>
      <w:bookmarkEnd w:id="19"/>
    </w:p>
    <w:p w14:paraId="2A5EB269">
      <w:pPr>
        <w:spacing w:line="360" w:lineRule="auto"/>
        <w:ind w:firstLine="420" w:firstLineChars="200"/>
        <w:rPr>
          <w:rFonts w:hAnsi="Times New Roman"/>
          <w:color w:val="auto"/>
          <w:szCs w:val="21"/>
          <w:highlight w:val="none"/>
        </w:rPr>
      </w:pPr>
      <w:r>
        <w:rPr>
          <w:rFonts w:hint="default" w:hAnsi="Times New Roman"/>
          <w:color w:val="auto"/>
          <w:szCs w:val="21"/>
          <w:highlight w:val="none"/>
        </w:rPr>
        <w:t>本招标项目</w:t>
      </w:r>
      <w:r>
        <w:rPr>
          <w:rFonts w:hint="default" w:hAnsi="Times New Roman"/>
          <w:color w:val="auto"/>
          <w:szCs w:val="21"/>
          <w:highlight w:val="none"/>
          <w:u w:val="single"/>
        </w:rPr>
        <w:t xml:space="preserve">                     </w:t>
      </w:r>
      <w:r>
        <w:rPr>
          <w:color w:val="auto"/>
          <w:highlight w:val="none"/>
        </w:rPr>
        <w:t>（</w:t>
      </w:r>
      <w:r>
        <w:rPr>
          <w:rFonts w:hint="eastAsia"/>
          <w:color w:val="auto"/>
          <w:highlight w:val="none"/>
          <w:lang w:val="en-US" w:eastAsia="zh-CN"/>
        </w:rPr>
        <w:t>招标</w:t>
      </w:r>
      <w:r>
        <w:rPr>
          <w:color w:val="auto"/>
          <w:highlight w:val="none"/>
        </w:rPr>
        <w:t>项目名称）已由</w:t>
      </w:r>
      <w:r>
        <w:rPr>
          <w:color w:val="auto"/>
          <w:highlight w:val="none"/>
          <w:u w:val="single"/>
        </w:rPr>
        <w:t xml:space="preserve">                 </w:t>
      </w:r>
      <w:r>
        <w:rPr>
          <w:color w:val="auto"/>
          <w:highlight w:val="none"/>
        </w:rPr>
        <w:t>（项目审批、核准或备案机关名称）以</w:t>
      </w:r>
      <w:r>
        <w:rPr>
          <w:color w:val="auto"/>
          <w:highlight w:val="none"/>
          <w:u w:val="single"/>
        </w:rPr>
        <w:t xml:space="preserve">               </w:t>
      </w:r>
      <w:r>
        <w:rPr>
          <w:color w:val="auto"/>
          <w:highlight w:val="none"/>
        </w:rPr>
        <w:t>（批文名称</w:t>
      </w:r>
      <w:r>
        <w:rPr>
          <w:rFonts w:hint="default" w:ascii="Times New Roman" w:hAnsi="Times New Roman" w:cs="Times New Roman"/>
          <w:color w:val="auto"/>
          <w:highlight w:val="none"/>
        </w:rPr>
        <w:t>、文号、项目代码</w:t>
      </w:r>
      <w:r>
        <w:rPr>
          <w:color w:val="auto"/>
          <w:highlight w:val="none"/>
        </w:rPr>
        <w:t>）批准建设，</w:t>
      </w:r>
      <w:r>
        <w:rPr>
          <w:rFonts w:hint="default" w:hAnsi="Times New Roman"/>
          <w:color w:val="auto"/>
          <w:szCs w:val="21"/>
          <w:highlight w:val="none"/>
        </w:rPr>
        <w:t>招标人</w:t>
      </w:r>
      <w:r>
        <w:rPr>
          <w:color w:val="auto"/>
          <w:highlight w:val="none"/>
        </w:rPr>
        <w:t>（项目业主）</w:t>
      </w:r>
      <w:r>
        <w:rPr>
          <w:rFonts w:hint="default" w:hAnsi="Times New Roman"/>
          <w:color w:val="auto"/>
          <w:szCs w:val="21"/>
          <w:highlight w:val="none"/>
        </w:rPr>
        <w:t>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default" w:hAnsi="Times New Roman"/>
          <w:color w:val="auto"/>
          <w:szCs w:val="21"/>
          <w:highlight w:val="none"/>
        </w:rPr>
        <w:t>，</w:t>
      </w:r>
      <w:r>
        <w:rPr>
          <w:color w:val="auto"/>
          <w:highlight w:val="none"/>
        </w:rPr>
        <w:t>建设资金来自</w:t>
      </w:r>
      <w:r>
        <w:rPr>
          <w:color w:val="auto"/>
          <w:highlight w:val="none"/>
          <w:u w:val="single"/>
        </w:rPr>
        <w:t xml:space="preserve">             </w:t>
      </w:r>
      <w:r>
        <w:rPr>
          <w:color w:val="auto"/>
          <w:highlight w:val="none"/>
        </w:rPr>
        <w:t>（资金来源），项目出资比例为</w:t>
      </w:r>
      <w:r>
        <w:rPr>
          <w:color w:val="auto"/>
          <w:highlight w:val="none"/>
          <w:u w:val="single"/>
        </w:rPr>
        <w:t xml:space="preserve">             </w:t>
      </w:r>
      <w:r>
        <w:rPr>
          <w:color w:val="auto"/>
          <w:highlight w:val="none"/>
        </w:rPr>
        <w:t>。</w:t>
      </w:r>
      <w:r>
        <w:rPr>
          <w:rFonts w:hint="eastAsia"/>
          <w:color w:val="auto"/>
          <w:szCs w:val="21"/>
          <w:highlight w:val="none"/>
        </w:rPr>
        <w:t>项目</w:t>
      </w:r>
      <w:r>
        <w:rPr>
          <w:rFonts w:hint="default" w:hAnsi="Times New Roman"/>
          <w:color w:val="auto"/>
          <w:szCs w:val="21"/>
          <w:highlight w:val="none"/>
        </w:rPr>
        <w:t>已具备招标条件，</w:t>
      </w:r>
      <w:r>
        <w:rPr>
          <w:rFonts w:hAnsi="Times New Roman"/>
          <w:color w:val="auto"/>
          <w:szCs w:val="21"/>
          <w:highlight w:val="none"/>
        </w:rPr>
        <w:t>现对</w:t>
      </w:r>
      <w:r>
        <w:rPr>
          <w:rFonts w:hint="default" w:hAnsi="Times New Roman"/>
          <w:color w:val="auto"/>
          <w:szCs w:val="21"/>
          <w:highlight w:val="none"/>
        </w:rPr>
        <w:t>该工程建设项目的全过程工程咨询服务</w:t>
      </w:r>
      <w:r>
        <w:rPr>
          <w:rFonts w:hAnsi="Times New Roman"/>
          <w:color w:val="auto"/>
          <w:szCs w:val="21"/>
          <w:highlight w:val="none"/>
        </w:rPr>
        <w:t>进行公开招标</w:t>
      </w:r>
      <w:r>
        <w:rPr>
          <w:rFonts w:hint="default" w:hAnsi="Times New Roman"/>
          <w:color w:val="auto"/>
          <w:szCs w:val="21"/>
          <w:highlight w:val="none"/>
        </w:rPr>
        <w:t>。</w:t>
      </w:r>
    </w:p>
    <w:p w14:paraId="3A63CF13">
      <w:pPr>
        <w:pStyle w:val="3"/>
        <w:rPr>
          <w:rFonts w:hint="eastAsia" w:ascii="Times New Roman" w:hAnsi="Times New Roman" w:eastAsia="黑体"/>
          <w:b w:val="0"/>
          <w:color w:val="auto"/>
          <w:highlight w:val="none"/>
          <w:lang w:eastAsia="zh-CN"/>
        </w:rPr>
      </w:pPr>
      <w:bookmarkStart w:id="20" w:name="_Toc685997283"/>
      <w:bookmarkStart w:id="21" w:name="_Toc459567722"/>
      <w:bookmarkStart w:id="22" w:name="_Toc925120105"/>
      <w:bookmarkStart w:id="23" w:name="_Toc1718284834"/>
      <w:bookmarkStart w:id="24" w:name="_Toc748939115"/>
      <w:bookmarkStart w:id="25" w:name="_Toc2010309753"/>
      <w:bookmarkStart w:id="26" w:name="_Toc2085582998"/>
      <w:bookmarkStart w:id="27" w:name="_Toc59202766"/>
      <w:r>
        <w:rPr>
          <w:rFonts w:ascii="Times New Roman" w:hAnsi="Times New Roman"/>
          <w:b w:val="0"/>
          <w:color w:val="auto"/>
          <w:highlight w:val="none"/>
        </w:rPr>
        <w:t>2.</w:t>
      </w:r>
      <w:r>
        <w:rPr>
          <w:rFonts w:hint="default" w:ascii="Times New Roman" w:hAnsi="Times New Roman"/>
          <w:b w:val="0"/>
          <w:color w:val="auto"/>
          <w:highlight w:val="none"/>
        </w:rPr>
        <w:t xml:space="preserve"> </w:t>
      </w:r>
      <w:bookmarkEnd w:id="20"/>
      <w:bookmarkEnd w:id="21"/>
      <w:bookmarkEnd w:id="22"/>
      <w:bookmarkEnd w:id="23"/>
      <w:bookmarkEnd w:id="24"/>
      <w:bookmarkEnd w:id="25"/>
      <w:bookmarkEnd w:id="26"/>
      <w:bookmarkEnd w:id="27"/>
      <w:r>
        <w:rPr>
          <w:rFonts w:hint="eastAsia" w:ascii="Times New Roman" w:hAnsi="Times New Roman"/>
          <w:b w:val="0"/>
          <w:color w:val="auto"/>
          <w:highlight w:val="none"/>
          <w:lang w:eastAsia="zh-CN"/>
        </w:rPr>
        <w:t>招标项目概况与招标范围</w:t>
      </w:r>
    </w:p>
    <w:p w14:paraId="518BF691">
      <w:pPr>
        <w:spacing w:line="360" w:lineRule="auto"/>
        <w:ind w:firstLine="420" w:firstLineChars="200"/>
        <w:rPr>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2B0C46AD">
      <w:pPr>
        <w:spacing w:line="360" w:lineRule="auto"/>
        <w:ind w:firstLine="420" w:firstLineChars="200"/>
        <w:rPr>
          <w:color w:val="auto"/>
          <w:szCs w:val="21"/>
          <w:highlight w:val="none"/>
          <w:u w:val="single"/>
        </w:rPr>
      </w:pPr>
      <w:r>
        <w:rPr>
          <w:rFonts w:hAnsi="Times New Roman"/>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26B6839">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计划总投资：</w:t>
      </w:r>
      <w:r>
        <w:rPr>
          <w:rFonts w:hint="default" w:hAnsi="Times New Roman"/>
          <w:color w:val="auto"/>
          <w:szCs w:val="21"/>
          <w:highlight w:val="none"/>
          <w:u w:val="single"/>
        </w:rPr>
        <w:t xml:space="preserve">                                      </w:t>
      </w:r>
    </w:p>
    <w:p w14:paraId="22B3EB2D">
      <w:pPr>
        <w:spacing w:line="360" w:lineRule="auto"/>
        <w:ind w:firstLine="420" w:firstLineChars="200"/>
        <w:rPr>
          <w:color w:val="auto"/>
          <w:szCs w:val="21"/>
          <w:highlight w:val="none"/>
        </w:rPr>
      </w:pPr>
      <w:r>
        <w:rPr>
          <w:rFonts w:hAnsi="Times New Roman"/>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B2641CA">
      <w:pPr>
        <w:spacing w:line="360" w:lineRule="auto"/>
        <w:ind w:firstLine="420" w:firstLineChars="200"/>
        <w:rPr>
          <w:color w:val="auto"/>
          <w:szCs w:val="21"/>
          <w:highlight w:val="none"/>
          <w:u w:val="single"/>
        </w:rPr>
      </w:pPr>
      <w:r>
        <w:rPr>
          <w:rFonts w:hAnsi="Times New Roman"/>
          <w:color w:val="auto"/>
          <w:szCs w:val="21"/>
          <w:highlight w:val="none"/>
        </w:rPr>
        <w:t>服务期</w:t>
      </w:r>
      <w:r>
        <w:rPr>
          <w:rFonts w:hint="default" w:hAnsi="Times New Roman"/>
          <w:color w:val="auto"/>
          <w:szCs w:val="21"/>
          <w:highlight w:val="none"/>
        </w:rPr>
        <w:t>限</w:t>
      </w:r>
      <w:r>
        <w:rPr>
          <w:rFonts w:hAnsi="Times New Roman"/>
          <w:color w:val="auto"/>
          <w:szCs w:val="21"/>
          <w:highlight w:val="none"/>
        </w:rPr>
        <w:t>：</w:t>
      </w:r>
      <w:r>
        <w:rPr>
          <w:rFonts w:hint="default" w:hAnsi="Times New Roman"/>
          <w:color w:val="auto"/>
          <w:szCs w:val="21"/>
          <w:highlight w:val="none"/>
          <w:u w:val="single"/>
        </w:rPr>
        <w:t xml:space="preserve">                                        </w:t>
      </w:r>
    </w:p>
    <w:p w14:paraId="5B9C1177">
      <w:pPr>
        <w:spacing w:line="360" w:lineRule="auto"/>
        <w:ind w:firstLine="420" w:firstLineChars="200"/>
        <w:rPr>
          <w:color w:val="auto"/>
          <w:szCs w:val="21"/>
          <w:highlight w:val="none"/>
        </w:rPr>
      </w:pPr>
      <w:r>
        <w:rPr>
          <w:rFonts w:hAnsi="Times New Roman"/>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1A1E53C8">
      <w:pPr>
        <w:spacing w:line="360" w:lineRule="auto"/>
        <w:ind w:firstLine="420" w:firstLineChars="200"/>
        <w:rPr>
          <w:color w:val="auto"/>
          <w:szCs w:val="21"/>
          <w:highlight w:val="none"/>
          <w:u w:val="single"/>
        </w:rPr>
      </w:pPr>
      <w:r>
        <w:rPr>
          <w:rFonts w:hAnsi="Times New Roman"/>
          <w:color w:val="auto"/>
          <w:szCs w:val="21"/>
          <w:highlight w:val="none"/>
        </w:rPr>
        <w:t>标段划分：（</w:t>
      </w:r>
      <w:r>
        <w:rPr>
          <w:rFonts w:hint="eastAsia" w:ascii="方正楷体_GB2312" w:hAnsi="方正楷体_GB2312" w:eastAsia="方正楷体_GB2312" w:cs="方正楷体_GB2312"/>
          <w:color w:val="auto"/>
          <w:szCs w:val="21"/>
          <w:highlight w:val="none"/>
        </w:rPr>
        <w:t>如有</w:t>
      </w:r>
      <w:r>
        <w:rPr>
          <w:rFonts w:hAnsi="Times New Roman"/>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429453D2">
      <w:pPr>
        <w:spacing w:line="360" w:lineRule="auto"/>
        <w:ind w:firstLine="420" w:firstLineChars="200"/>
        <w:rPr>
          <w:rFonts w:hAnsi="Times New Roman"/>
          <w:color w:val="auto"/>
          <w:szCs w:val="21"/>
          <w:highlight w:val="none"/>
        </w:rPr>
      </w:pPr>
      <w:r>
        <w:rPr>
          <w:rFonts w:hAnsi="Times New Roman"/>
          <w:color w:val="auto"/>
          <w:szCs w:val="21"/>
          <w:highlight w:val="none"/>
        </w:rPr>
        <w:t>招标范围：</w:t>
      </w:r>
      <w:r>
        <w:rPr>
          <w:rFonts w:hint="default" w:hAnsi="Times New Roman"/>
          <w:color w:val="auto"/>
          <w:szCs w:val="21"/>
          <w:highlight w:val="none"/>
        </w:rPr>
        <w:t>（</w:t>
      </w:r>
      <w:r>
        <w:rPr>
          <w:rFonts w:hint="eastAsia" w:ascii="方正楷体_GB2312" w:hAnsi="方正楷体_GB2312" w:eastAsia="方正楷体_GB2312" w:cs="方正楷体_GB2312"/>
          <w:color w:val="auto"/>
          <w:szCs w:val="21"/>
          <w:highlight w:val="none"/>
        </w:rPr>
        <w:t>全过程工程项目管理为必选项，其余专业咨询</w:t>
      </w:r>
      <w:r>
        <w:rPr>
          <w:rFonts w:hint="eastAsia" w:ascii="方正楷体_GB2312" w:hAnsi="方正楷体_GB2312" w:eastAsia="方正楷体_GB2312" w:cs="方正楷体_GB2312"/>
          <w:color w:val="auto"/>
          <w:highlight w:val="none"/>
        </w:rPr>
        <w:t>须勾选两项及以上选项，且必须包含设计咨询或工程监理或造价咨询中的一项。</w:t>
      </w:r>
      <w:r>
        <w:rPr>
          <w:rFonts w:hint="default" w:hAnsi="Times New Roman"/>
          <w:color w:val="auto"/>
          <w:szCs w:val="21"/>
          <w:highlight w:val="none"/>
        </w:rPr>
        <w:t>）</w:t>
      </w:r>
    </w:p>
    <w:p w14:paraId="5D340999">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全过程工程项目管理（以下简称“项目管理”）：本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eastAsia" w:ascii="方正楷体_GB2312" w:hAnsi="方正楷体_GB2312" w:eastAsia="方正楷体_GB2312" w:cs="方正楷体_GB2312"/>
          <w:color w:val="auto"/>
          <w:szCs w:val="21"/>
          <w:highlight w:val="none"/>
          <w:u w:val="single"/>
        </w:rPr>
        <w:t>招标人可根据项目特点进行调整</w:t>
      </w:r>
      <w:r>
        <w:rPr>
          <w:rFonts w:hint="eastAsia"/>
          <w:color w:val="auto"/>
          <w:szCs w:val="21"/>
          <w:highlight w:val="none"/>
          <w:u w:val="single"/>
        </w:rPr>
        <w:t>）</w:t>
      </w:r>
      <w:r>
        <w:rPr>
          <w:rFonts w:hint="default" w:hAnsi="Times New Roman"/>
          <w:color w:val="auto"/>
          <w:szCs w:val="21"/>
          <w:highlight w:val="none"/>
          <w:u w:val="single"/>
        </w:rPr>
        <w:t xml:space="preserve"> </w:t>
      </w:r>
    </w:p>
    <w:p w14:paraId="280B0882">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5BAD7E2D">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5FF479C5">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671112DA">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20F08A6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79C84485">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6C76ECC0">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247F2D27">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18C8EC2E">
      <w:pPr>
        <w:pStyle w:val="3"/>
        <w:numPr>
          <w:ilvl w:val="0"/>
          <w:numId w:val="1"/>
        </w:numPr>
        <w:rPr>
          <w:rFonts w:hint="default"/>
          <w:color w:val="auto"/>
          <w:highlight w:val="none"/>
          <w:lang w:val="en-US" w:eastAsia="zh-CN"/>
        </w:rPr>
      </w:pPr>
      <w:bookmarkStart w:id="28" w:name="_Toc47997898"/>
      <w:bookmarkStart w:id="29" w:name="_Toc621266497"/>
      <w:bookmarkStart w:id="30" w:name="_Toc2009342198"/>
      <w:bookmarkStart w:id="31" w:name="_Toc65967777"/>
      <w:bookmarkStart w:id="32" w:name="_Toc59202767"/>
      <w:bookmarkStart w:id="33" w:name="_Toc459567723"/>
      <w:bookmarkStart w:id="34" w:name="_Toc1378117589"/>
      <w:bookmarkStart w:id="35" w:name="_Toc1526675242"/>
      <w:r>
        <w:rPr>
          <w:rFonts w:ascii="Times New Roman" w:hAnsi="Times New Roman"/>
          <w:b w:val="0"/>
          <w:color w:val="auto"/>
          <w:highlight w:val="none"/>
        </w:rPr>
        <w:t>投标人资格要求</w:t>
      </w:r>
      <w:bookmarkEnd w:id="28"/>
      <w:bookmarkEnd w:id="29"/>
      <w:bookmarkEnd w:id="30"/>
      <w:bookmarkEnd w:id="31"/>
      <w:bookmarkEnd w:id="32"/>
      <w:bookmarkEnd w:id="33"/>
      <w:bookmarkEnd w:id="34"/>
      <w:bookmarkEnd w:id="35"/>
    </w:p>
    <w:p w14:paraId="257EA0BE">
      <w:pPr>
        <w:spacing w:line="360" w:lineRule="auto"/>
        <w:ind w:firstLine="420" w:firstLineChars="200"/>
        <w:rPr>
          <w:rFonts w:hAnsi="Times New Roman"/>
          <w:color w:val="auto"/>
          <w:szCs w:val="21"/>
          <w:highlight w:val="none"/>
        </w:rPr>
      </w:pPr>
      <w:r>
        <w:rPr>
          <w:rFonts w:hAnsi="Times New Roman"/>
          <w:color w:val="auto"/>
          <w:szCs w:val="21"/>
          <w:highlight w:val="none"/>
        </w:rPr>
        <w:t>3.1本次招标要求投标人</w:t>
      </w:r>
      <w:r>
        <w:rPr>
          <w:rFonts w:hint="eastAsia"/>
          <w:color w:val="auto"/>
          <w:szCs w:val="21"/>
          <w:highlight w:val="none"/>
        </w:rPr>
        <w:t>须</w:t>
      </w:r>
      <w:r>
        <w:rPr>
          <w:rFonts w:hAnsi="Times New Roman"/>
          <w:color w:val="auto"/>
          <w:szCs w:val="21"/>
          <w:highlight w:val="none"/>
        </w:rPr>
        <w:t>具备</w:t>
      </w:r>
      <w:r>
        <w:rPr>
          <w:color w:val="auto"/>
          <w:szCs w:val="21"/>
          <w:highlight w:val="none"/>
          <w:u w:val="single"/>
        </w:rPr>
        <w:t xml:space="preserve">     </w:t>
      </w:r>
      <w:r>
        <w:rPr>
          <w:rFonts w:hint="eastAsia"/>
          <w:color w:val="auto"/>
          <w:szCs w:val="21"/>
          <w:highlight w:val="none"/>
          <w:u w:val="single"/>
        </w:rPr>
        <w:t>（专业和等级）</w:t>
      </w:r>
      <w:r>
        <w:rPr>
          <w:color w:val="auto"/>
          <w:szCs w:val="21"/>
          <w:highlight w:val="none"/>
          <w:u w:val="single"/>
        </w:rPr>
        <w:t xml:space="preserve">    </w:t>
      </w:r>
      <w:r>
        <w:rPr>
          <w:rFonts w:hAnsi="Times New Roman"/>
          <w:color w:val="auto"/>
          <w:szCs w:val="21"/>
          <w:highlight w:val="none"/>
        </w:rPr>
        <w:t>资质</w:t>
      </w:r>
      <w:r>
        <w:rPr>
          <w:rFonts w:hint="eastAsia" w:eastAsia="楷体_GB2312"/>
          <w:color w:val="auto"/>
          <w:szCs w:val="21"/>
          <w:highlight w:val="none"/>
        </w:rPr>
        <w:t>【备注：</w:t>
      </w:r>
      <w:r>
        <w:rPr>
          <w:rFonts w:hint="eastAsia" w:hAnsi="Times New Roman" w:eastAsia="楷体_GB2312"/>
          <w:color w:val="auto"/>
          <w:szCs w:val="21"/>
          <w:highlight w:val="none"/>
        </w:rPr>
        <w:t>开展全过程工程咨询服务的企业须具备工程设计或工程监理甲级及以上资质，或被列入国家住房和城乡建设部公布的试点企业名单或广西全过程工程咨询试点企业。</w:t>
      </w:r>
      <w:r>
        <w:rPr>
          <w:rFonts w:hint="eastAsia" w:eastAsia="楷体_GB2312"/>
          <w:color w:val="auto"/>
          <w:szCs w:val="21"/>
          <w:highlight w:val="none"/>
        </w:rPr>
        <w:t>】</w:t>
      </w:r>
      <w:r>
        <w:rPr>
          <w:rFonts w:hAnsi="Times New Roman"/>
          <w:color w:val="auto"/>
          <w:szCs w:val="21"/>
          <w:highlight w:val="none"/>
        </w:rPr>
        <w:t>并在人员、资金等方面具</w:t>
      </w:r>
      <w:r>
        <w:rPr>
          <w:rFonts w:hint="default" w:hAnsi="Times New Roman"/>
          <w:color w:val="auto"/>
          <w:szCs w:val="21"/>
          <w:highlight w:val="none"/>
        </w:rPr>
        <w:t>备</w:t>
      </w:r>
      <w:r>
        <w:rPr>
          <w:rFonts w:hAnsi="Times New Roman"/>
          <w:color w:val="auto"/>
          <w:szCs w:val="21"/>
          <w:highlight w:val="none"/>
        </w:rPr>
        <w:t>相应的能力</w:t>
      </w:r>
      <w:r>
        <w:rPr>
          <w:rFonts w:hint="default" w:hAnsi="Times New Roman"/>
          <w:color w:val="auto"/>
          <w:szCs w:val="21"/>
          <w:highlight w:val="none"/>
        </w:rPr>
        <w:t>。其中监理企业投标人须符合</w:t>
      </w:r>
      <w:r>
        <w:rPr>
          <w:rFonts w:hint="eastAsia" w:cs="宋体"/>
          <w:color w:val="auto"/>
          <w:highlight w:val="none"/>
        </w:rPr>
        <w:t>《广西壮族自治区建筑市场诚信卡管理暂行办法》第十六条第一款</w:t>
      </w:r>
      <w:r>
        <w:rPr>
          <w:rFonts w:hint="eastAsia" w:ascii="宋体" w:hAnsi="宋体"/>
          <w:color w:val="auto"/>
          <w:highlight w:val="none"/>
        </w:rPr>
        <w:t>及桂建管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olor w:val="auto"/>
          <w:szCs w:val="21"/>
          <w:highlight w:val="none"/>
        </w:rPr>
        <w:t>）的</w:t>
      </w:r>
      <w:r>
        <w:rPr>
          <w:rFonts w:hAnsi="Times New Roman"/>
          <w:color w:val="auto"/>
          <w:szCs w:val="21"/>
          <w:highlight w:val="none"/>
        </w:rPr>
        <w:t>要求，</w:t>
      </w:r>
      <w:r>
        <w:rPr>
          <w:color w:val="auto"/>
          <w:szCs w:val="21"/>
          <w:highlight w:val="none"/>
        </w:rPr>
        <w:t>已办理</w:t>
      </w:r>
      <w:r>
        <w:rPr>
          <w:rFonts w:hint="eastAsia"/>
          <w:color w:val="auto"/>
          <w:szCs w:val="21"/>
          <w:highlight w:val="none"/>
        </w:rPr>
        <w:t>“桂建云”</w:t>
      </w:r>
      <w:r>
        <w:rPr>
          <w:color w:val="auto"/>
          <w:szCs w:val="21"/>
          <w:highlight w:val="none"/>
        </w:rPr>
        <w:t>入库手续并处于有效</w:t>
      </w:r>
      <w:r>
        <w:rPr>
          <w:rFonts w:hint="eastAsia"/>
          <w:color w:val="auto"/>
          <w:szCs w:val="21"/>
          <w:highlight w:val="none"/>
        </w:rPr>
        <w:t>状态</w:t>
      </w:r>
      <w:r>
        <w:rPr>
          <w:rFonts w:hint="default" w:hAnsi="Times New Roman"/>
          <w:color w:val="auto"/>
          <w:szCs w:val="21"/>
          <w:highlight w:val="none"/>
        </w:rPr>
        <w:t>。</w:t>
      </w:r>
    </w:p>
    <w:p w14:paraId="36B6796D">
      <w:pPr>
        <w:spacing w:line="360" w:lineRule="auto"/>
        <w:ind w:firstLine="420" w:firstLineChars="200"/>
        <w:rPr>
          <w:rFonts w:hAnsi="Times New Roman"/>
          <w:color w:val="auto"/>
          <w:szCs w:val="21"/>
          <w:highlight w:val="none"/>
        </w:rPr>
      </w:pPr>
      <w:r>
        <w:rPr>
          <w:rFonts w:hAnsi="Times New Roman"/>
          <w:color w:val="auto"/>
          <w:szCs w:val="21"/>
          <w:highlight w:val="none"/>
        </w:rPr>
        <w:t>3.2</w:t>
      </w:r>
      <w:r>
        <w:rPr>
          <w:rFonts w:hint="default" w:hAnsi="Times New Roman"/>
          <w:color w:val="auto"/>
          <w:szCs w:val="21"/>
          <w:highlight w:val="none"/>
        </w:rPr>
        <w:t>本次招标要求投标人拟投入本项目主要负责人的最低资格条件：</w:t>
      </w:r>
    </w:p>
    <w:p w14:paraId="720D333D">
      <w:pPr>
        <w:numPr>
          <w:ilvl w:val="0"/>
          <w:numId w:val="2"/>
        </w:numPr>
        <w:spacing w:line="360" w:lineRule="auto"/>
        <w:ind w:firstLine="315" w:firstLineChars="150"/>
        <w:rPr>
          <w:rFonts w:hint="eastAsia"/>
          <w:color w:val="auto"/>
          <w:szCs w:val="21"/>
          <w:highlight w:val="none"/>
        </w:rPr>
      </w:pPr>
      <w:r>
        <w:rPr>
          <w:rFonts w:hint="eastAsia"/>
          <w:color w:val="auto"/>
          <w:szCs w:val="21"/>
          <w:highlight w:val="none"/>
          <w:lang w:eastAsia="zh-CN"/>
        </w:rPr>
        <w:t>全过程咨询项目负责人</w:t>
      </w:r>
      <w:r>
        <w:rPr>
          <w:rFonts w:hint="default" w:hAnsi="Times New Roman"/>
          <w:color w:val="auto"/>
          <w:szCs w:val="21"/>
          <w:highlight w:val="none"/>
        </w:rPr>
        <w:t>（以下简称“项目负责人”）</w:t>
      </w:r>
    </w:p>
    <w:p w14:paraId="1CE88921">
      <w:pPr>
        <w:numPr>
          <w:ilvl w:val="0"/>
          <w:numId w:val="0"/>
        </w:numPr>
        <w:spacing w:line="360" w:lineRule="auto"/>
        <w:ind w:firstLine="420" w:firstLineChars="200"/>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2435C151">
      <w:pPr>
        <w:spacing w:line="360" w:lineRule="auto"/>
        <w:ind w:firstLine="315" w:firstLineChars="150"/>
        <w:rPr>
          <w:rFonts w:hAnsi="Times New Roman"/>
          <w:color w:val="auto"/>
          <w:szCs w:val="21"/>
          <w:highlight w:val="none"/>
        </w:rPr>
      </w:pPr>
      <w:r>
        <w:rPr>
          <w:rFonts w:hint="default" w:hAnsi="Times New Roman"/>
          <w:color w:val="auto"/>
          <w:szCs w:val="21"/>
          <w:highlight w:val="none"/>
        </w:rPr>
        <w:t>（2）专业咨询负责人</w:t>
      </w:r>
    </w:p>
    <w:p w14:paraId="0CD30A37">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前期咨询负责人：</w:t>
      </w:r>
      <w:r>
        <w:rPr>
          <w:rFonts w:hAnsi="Times New Roman"/>
          <w:color w:val="auto"/>
          <w:szCs w:val="21"/>
          <w:highlight w:val="none"/>
          <w:u w:val="single"/>
        </w:rPr>
        <w:t xml:space="preserve">                </w:t>
      </w:r>
    </w:p>
    <w:p w14:paraId="3812E11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00255FC3">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p>
    <w:p w14:paraId="55159432">
      <w:pPr>
        <w:spacing w:line="360" w:lineRule="auto"/>
        <w:ind w:firstLine="420" w:firstLineChars="200"/>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2DB4409F">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住房城乡建设部颁发的一级注册造价师执业资格。</w:t>
      </w:r>
    </w:p>
    <w:p w14:paraId="232D636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p>
    <w:p w14:paraId="257A5BD1">
      <w:pPr>
        <w:spacing w:line="360" w:lineRule="auto"/>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其他人员要求：</w:t>
      </w:r>
      <w:r>
        <w:rPr>
          <w:rFonts w:hint="eastAsia"/>
          <w:color w:val="auto"/>
          <w:szCs w:val="21"/>
          <w:highlight w:val="none"/>
          <w:u w:val="single"/>
        </w:rPr>
        <w:t>（</w:t>
      </w:r>
      <w:r>
        <w:rPr>
          <w:rFonts w:hint="eastAsia" w:ascii="方正楷体_GB2312" w:hAnsi="方正楷体_GB2312" w:eastAsia="方正楷体_GB2312" w:cs="方正楷体_GB2312"/>
          <w:color w:val="auto"/>
          <w:szCs w:val="21"/>
          <w:highlight w:val="none"/>
          <w:u w:val="single"/>
        </w:rPr>
        <w:t>招标人应当根据相关规定和招标项目特点，合理设置，不得提高资格等级要求</w:t>
      </w:r>
      <w:r>
        <w:rPr>
          <w:rFonts w:hint="eastAsia"/>
          <w:color w:val="auto"/>
          <w:szCs w:val="21"/>
          <w:highlight w:val="none"/>
          <w:u w:val="single"/>
        </w:rPr>
        <w:t>）   。</w:t>
      </w:r>
    </w:p>
    <w:p w14:paraId="51D909AD">
      <w:pPr>
        <w:spacing w:line="360" w:lineRule="auto"/>
        <w:ind w:firstLine="420" w:firstLineChars="200"/>
        <w:rPr>
          <w:rFonts w:hAnsi="Times New Roman"/>
          <w:color w:val="auto"/>
          <w:szCs w:val="21"/>
          <w:highlight w:val="none"/>
        </w:rPr>
      </w:pPr>
      <w:r>
        <w:rPr>
          <w:color w:val="auto"/>
          <w:szCs w:val="21"/>
          <w:highlight w:val="none"/>
        </w:rPr>
        <w:t xml:space="preserve">3.3 </w:t>
      </w:r>
      <w:r>
        <w:rPr>
          <w:rFonts w:hAnsi="Times New Roman"/>
          <w:color w:val="auto"/>
          <w:szCs w:val="21"/>
          <w:highlight w:val="none"/>
        </w:rPr>
        <w:t>本次招标</w:t>
      </w:r>
      <w:r>
        <w:rPr>
          <w:rFonts w:hAnsi="Times New Roman"/>
          <w:color w:val="auto"/>
          <w:szCs w:val="21"/>
          <w:highlight w:val="none"/>
          <w:u w:val="single"/>
        </w:rPr>
        <w:t>接受</w:t>
      </w:r>
      <w:r>
        <w:rPr>
          <w:rFonts w:hAnsi="Times New Roman"/>
          <w:color w:val="auto"/>
          <w:szCs w:val="21"/>
          <w:highlight w:val="none"/>
        </w:rPr>
        <w:t>联合体投标。</w:t>
      </w:r>
      <w:r>
        <w:rPr>
          <w:rFonts w:hint="eastAsia"/>
          <w:color w:val="auto"/>
          <w:szCs w:val="21"/>
          <w:highlight w:val="none"/>
        </w:rPr>
        <w:t>联合体投标的，牵头方必须是具备</w:t>
      </w:r>
      <w:r>
        <w:rPr>
          <w:rFonts w:hint="default" w:hAnsi="Times New Roman"/>
          <w:color w:val="auto"/>
          <w:szCs w:val="21"/>
          <w:highlight w:val="none"/>
        </w:rPr>
        <w:t>工程设计或工程监理甲级及以上资质的企业或被列入国家住房和城乡建设部公布的试点企业名单或广西全过程工程咨询试点企业。</w:t>
      </w:r>
      <w:r>
        <w:rPr>
          <w:rFonts w:hAnsi="Times New Roman"/>
          <w:color w:val="auto"/>
          <w:szCs w:val="21"/>
          <w:highlight w:val="none"/>
        </w:rPr>
        <w:t>联合体投标的，应满足下列要求</w:t>
      </w:r>
      <w:r>
        <w:rPr>
          <w:rFonts w:hint="default" w:hAnsi="Times New Roman"/>
          <w:color w:val="auto"/>
          <w:szCs w:val="21"/>
          <w:highlight w:val="none"/>
        </w:rPr>
        <w:t>：</w:t>
      </w:r>
    </w:p>
    <w:p w14:paraId="590191C5">
      <w:pPr>
        <w:spacing w:after="120" w:afterLines="50" w:line="380" w:lineRule="exact"/>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.1本项目接受联合体投标。</w:t>
      </w:r>
      <w:r>
        <w:rPr>
          <w:rFonts w:ascii="Times New Roman" w:hAnsi="Times New Roman"/>
          <w:color w:val="auto"/>
          <w:szCs w:val="21"/>
          <w:highlight w:val="none"/>
        </w:rPr>
        <w:t>联合体各方均应符合</w:t>
      </w:r>
      <w:r>
        <w:rPr>
          <w:rFonts w:hint="default" w:ascii="Times New Roman" w:hAnsi="Times New Roman"/>
          <w:color w:val="auto"/>
          <w:szCs w:val="21"/>
          <w:highlight w:val="none"/>
        </w:rPr>
        <w:t>“具有独立法人资格”、</w:t>
      </w:r>
      <w:r>
        <w:rPr>
          <w:rFonts w:ascii="Times New Roman" w:hAnsi="Times New Roman"/>
          <w:color w:val="auto"/>
          <w:szCs w:val="21"/>
          <w:highlight w:val="none"/>
        </w:rPr>
        <w:t>“具有独立承担民事责任的能力”的条件</w:t>
      </w:r>
      <w:r>
        <w:rPr>
          <w:rFonts w:hint="default" w:ascii="Times New Roman" w:hAnsi="Times New Roman"/>
          <w:color w:val="auto"/>
          <w:szCs w:val="21"/>
          <w:highlight w:val="none"/>
        </w:rPr>
        <w:t>。</w:t>
      </w:r>
    </w:p>
    <w:p w14:paraId="1B702E4F">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00158CF9">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.3组成联合体进行投标的成员单位不得再以自己的名义单独参与同一标段的投标，也不得组成新的联合体参与同一标段的投标。</w:t>
      </w:r>
    </w:p>
    <w:p w14:paraId="734D158F">
      <w:pPr>
        <w:spacing w:line="360" w:lineRule="auto"/>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.4</w:t>
      </w:r>
      <w:r>
        <w:rPr>
          <w:rFonts w:hint="default" w:ascii="Times New Roman" w:hAnsi="Times New Roman"/>
          <w:color w:val="auto"/>
          <w:szCs w:val="21"/>
          <w:highlight w:val="none"/>
        </w:rPr>
        <w:t>联合体各方应分别在人员、设备、资金等方面具有承担本项目联合体协议书分工职责范围内的履约能力。</w:t>
      </w:r>
    </w:p>
    <w:p w14:paraId="2C211914">
      <w:pPr>
        <w:spacing w:line="360" w:lineRule="auto"/>
        <w:ind w:firstLine="420" w:firstLineChars="200"/>
        <w:rPr>
          <w:rFonts w:ascii="Times New Roman" w:hAnsi="Times New Roman"/>
          <w:color w:val="auto"/>
          <w:szCs w:val="21"/>
          <w:highlight w:val="none"/>
        </w:rPr>
      </w:pPr>
      <w:r>
        <w:rPr>
          <w:color w:val="auto"/>
          <w:szCs w:val="21"/>
          <w:highlight w:val="none"/>
        </w:rPr>
        <w:t>3.3.5</w:t>
      </w:r>
      <w:r>
        <w:rPr>
          <w:rFonts w:hint="eastAsia"/>
          <w:color w:val="auto"/>
          <w:szCs w:val="21"/>
          <w:highlight w:val="none"/>
        </w:rPr>
        <w:t>联合体按照联合体协议书中联合体成员单位的职责分工来确定联合体资质等级和企业信誉实力分。如</w:t>
      </w:r>
      <w:r>
        <w:rPr>
          <w:rFonts w:hint="default" w:ascii="Times New Roman" w:hAnsi="Times New Roman"/>
          <w:color w:val="auto"/>
          <w:szCs w:val="21"/>
          <w:highlight w:val="none"/>
        </w:rPr>
        <w:t>联合体中有同类资质的企业按照联合体协议书分工承担相同工作的，应当按照资质等级较低的企业确定联合体资质等级，并按照企业信誉实力评分最</w:t>
      </w:r>
      <w:r>
        <w:rPr>
          <w:rFonts w:hint="eastAsia"/>
          <w:color w:val="auto"/>
          <w:szCs w:val="21"/>
          <w:highlight w:val="none"/>
          <w:lang w:eastAsia="zh-CN"/>
        </w:rPr>
        <w:t>低</w:t>
      </w:r>
      <w:r>
        <w:rPr>
          <w:rFonts w:hint="default" w:ascii="Times New Roman" w:hAnsi="Times New Roman"/>
          <w:color w:val="auto"/>
          <w:szCs w:val="21"/>
          <w:highlight w:val="none"/>
        </w:rPr>
        <w:t>的企业确定企业信誉实力分。</w:t>
      </w:r>
    </w:p>
    <w:p w14:paraId="3E48C132">
      <w:pPr>
        <w:spacing w:line="360" w:lineRule="auto"/>
        <w:ind w:firstLine="420" w:firstLineChars="200"/>
        <w:rPr>
          <w:rFonts w:hAnsi="Times New Roman"/>
          <w:color w:val="auto"/>
          <w:szCs w:val="21"/>
          <w:highlight w:val="none"/>
        </w:rPr>
      </w:pPr>
      <w:bookmarkStart w:id="36" w:name="_Toc458520187"/>
      <w:bookmarkStart w:id="37" w:name="_Toc389065125"/>
      <w:bookmarkStart w:id="38" w:name="_Toc459567724"/>
      <w:r>
        <w:rPr>
          <w:rFonts w:hAnsi="Times New Roman"/>
          <w:color w:val="auto"/>
          <w:szCs w:val="21"/>
          <w:highlight w:val="none"/>
        </w:rPr>
        <w:t xml:space="preserve">3.4 </w:t>
      </w:r>
      <w:r>
        <w:rPr>
          <w:rFonts w:hint="default" w:hAnsi="Times New Roman"/>
          <w:color w:val="auto"/>
          <w:szCs w:val="21"/>
          <w:highlight w:val="none"/>
        </w:rPr>
        <w:t>工程监理、勘察、</w:t>
      </w:r>
      <w:r>
        <w:rPr>
          <w:rFonts w:hAnsi="Times New Roman"/>
          <w:color w:val="auto"/>
          <w:szCs w:val="21"/>
          <w:highlight w:val="none"/>
        </w:rPr>
        <w:t>设计</w:t>
      </w:r>
      <w:r>
        <w:rPr>
          <w:rFonts w:hint="default" w:hAnsi="Times New Roman"/>
          <w:color w:val="auto"/>
          <w:szCs w:val="21"/>
          <w:highlight w:val="none"/>
        </w:rPr>
        <w:t>、</w:t>
      </w:r>
      <w:r>
        <w:rPr>
          <w:rFonts w:hAnsi="Times New Roman"/>
          <w:color w:val="auto"/>
          <w:szCs w:val="21"/>
          <w:highlight w:val="none"/>
        </w:rPr>
        <w:t>招标代理</w:t>
      </w:r>
      <w:r>
        <w:rPr>
          <w:rFonts w:hint="default" w:hAnsi="Times New Roman"/>
          <w:color w:val="auto"/>
          <w:szCs w:val="21"/>
          <w:highlight w:val="none"/>
        </w:rPr>
        <w:t>的人员、项目及诚信信息</w:t>
      </w:r>
      <w:r>
        <w:rPr>
          <w:rFonts w:hAnsi="Times New Roman"/>
          <w:color w:val="auto"/>
          <w:szCs w:val="21"/>
          <w:highlight w:val="none"/>
        </w:rPr>
        <w:t>以</w:t>
      </w:r>
      <w:r>
        <w:rPr>
          <w:rFonts w:hint="default" w:hAnsi="Times New Roman"/>
          <w:color w:val="auto"/>
          <w:szCs w:val="21"/>
          <w:highlight w:val="none"/>
        </w:rPr>
        <w:t>“桂建云”</w:t>
      </w:r>
      <w:r>
        <w:rPr>
          <w:rFonts w:hAnsi="Times New Roman"/>
          <w:color w:val="auto"/>
          <w:szCs w:val="21"/>
          <w:highlight w:val="none"/>
        </w:rPr>
        <w:t>为准。</w:t>
      </w:r>
    </w:p>
    <w:p w14:paraId="1379C9A8">
      <w:pPr>
        <w:spacing w:line="360" w:lineRule="auto"/>
        <w:ind w:firstLine="420" w:firstLineChars="200"/>
        <w:rPr>
          <w:color w:val="auto"/>
          <w:highlight w:val="none"/>
        </w:rPr>
      </w:pPr>
      <w:bookmarkStart w:id="39" w:name="_Toc52178333"/>
      <w:r>
        <w:rPr>
          <w:rFonts w:hint="eastAsia" w:hAnsi="宋体"/>
          <w:color w:val="auto"/>
          <w:szCs w:val="21"/>
          <w:highlight w:val="none"/>
          <w:lang w:val="en-US" w:eastAsia="zh-CN"/>
        </w:rPr>
        <w:t>3.5</w:t>
      </w:r>
      <w:r>
        <w:rPr>
          <w:color w:val="auto"/>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06FAD52">
      <w:pPr>
        <w:spacing w:line="360" w:lineRule="auto"/>
        <w:ind w:firstLine="420" w:firstLineChars="200"/>
        <w:rPr>
          <w:rFonts w:hAnsi="Times New Roman"/>
          <w:color w:val="auto"/>
          <w:szCs w:val="21"/>
          <w:highlight w:val="none"/>
        </w:rPr>
      </w:pPr>
      <w:r>
        <w:rPr>
          <w:rFonts w:hAnsi="Times New Roman"/>
          <w:color w:val="auto"/>
          <w:szCs w:val="21"/>
          <w:highlight w:val="none"/>
        </w:rPr>
        <w:t>3.</w:t>
      </w:r>
      <w:r>
        <w:rPr>
          <w:rFonts w:hint="eastAsia"/>
          <w:color w:val="auto"/>
          <w:szCs w:val="21"/>
          <w:highlight w:val="none"/>
          <w:lang w:val="en-US" w:eastAsia="zh-CN"/>
        </w:rPr>
        <w:t>6</w:t>
      </w:r>
      <w:r>
        <w:rPr>
          <w:rFonts w:hAnsi="Times New Roman"/>
          <w:color w:val="auto"/>
          <w:szCs w:val="21"/>
          <w:highlight w:val="none"/>
        </w:rPr>
        <w:t xml:space="preserve"> </w:t>
      </w:r>
      <w:r>
        <w:rPr>
          <w:rFonts w:hint="default" w:hAnsi="Times New Roman"/>
          <w:color w:val="auto"/>
          <w:szCs w:val="21"/>
          <w:highlight w:val="none"/>
        </w:rPr>
        <w:t xml:space="preserve">其他要求：拟投入本项目的项目负责人和专业咨询负责人的执业资格必须在投标人企业或分包企业注册，其执业资格须满足工程类别要求。 </w:t>
      </w:r>
      <w:bookmarkEnd w:id="36"/>
      <w:bookmarkEnd w:id="37"/>
      <w:bookmarkEnd w:id="38"/>
      <w:bookmarkStart w:id="40" w:name="_Toc389065126"/>
      <w:bookmarkStart w:id="41" w:name="_Toc459567725"/>
      <w:bookmarkStart w:id="42" w:name="_Toc458520188"/>
    </w:p>
    <w:p w14:paraId="294C7282">
      <w:pPr>
        <w:spacing w:line="360" w:lineRule="auto"/>
        <w:ind w:firstLine="420" w:firstLineChars="200"/>
        <w:rPr>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□本项目不属于政府采购工程项目。</w:t>
      </w:r>
    </w:p>
    <w:p w14:paraId="61C6FB8D">
      <w:pPr>
        <w:spacing w:line="360" w:lineRule="auto"/>
        <w:ind w:firstLine="420" w:firstLineChars="200"/>
        <w:rPr>
          <w:rFonts w:hint="eastAsia"/>
          <w:color w:val="auto"/>
          <w:highlight w:val="none"/>
        </w:rPr>
      </w:pPr>
      <w:r>
        <w:rPr>
          <w:rFonts w:hint="eastAsia"/>
          <w:color w:val="auto"/>
          <w:highlight w:val="none"/>
        </w:rPr>
        <w:t xml:space="preserve">   □本项目属于政府采购工程项目：</w:t>
      </w:r>
    </w:p>
    <w:p w14:paraId="77B6B61C">
      <w:pPr>
        <w:spacing w:line="360" w:lineRule="auto"/>
        <w:ind w:firstLine="1260" w:firstLineChars="600"/>
        <w:rPr>
          <w:rFonts w:hint="eastAsia"/>
          <w:color w:val="auto"/>
          <w:highlight w:val="none"/>
        </w:rPr>
      </w:pPr>
      <w:r>
        <w:rPr>
          <w:rFonts w:hint="eastAsia"/>
          <w:color w:val="auto"/>
          <w:highlight w:val="none"/>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1EBF3069">
      <w:pPr>
        <w:spacing w:line="360" w:lineRule="auto"/>
        <w:ind w:firstLine="1260" w:firstLineChars="600"/>
        <w:rPr>
          <w:rFonts w:hint="eastAsia"/>
          <w:color w:val="auto"/>
          <w:highlight w:val="none"/>
        </w:rPr>
      </w:pPr>
      <w:r>
        <w:rPr>
          <w:rFonts w:hint="eastAsia"/>
          <w:color w:val="auto"/>
          <w:highlight w:val="none"/>
          <w:lang w:eastAsia="zh-CN"/>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47924137">
      <w:pPr>
        <w:spacing w:line="360" w:lineRule="auto"/>
        <w:ind w:firstLine="1260" w:firstLineChars="600"/>
        <w:rPr>
          <w:rFonts w:cs="宋体"/>
          <w:color w:val="auto"/>
          <w:highlight w:val="none"/>
        </w:rPr>
      </w:pP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标段为预留</w:t>
      </w:r>
      <w:r>
        <w:rPr>
          <w:rFonts w:hint="eastAsia"/>
          <w:color w:val="auto"/>
          <w:highlight w:val="none"/>
          <w:u w:val="single"/>
        </w:rPr>
        <w:t xml:space="preserve">   %</w:t>
      </w:r>
      <w:r>
        <w:rPr>
          <w:rFonts w:hint="eastAsia"/>
          <w:color w:val="auto"/>
          <w:highlight w:val="none"/>
        </w:rPr>
        <w:t>份额专门面向中小企业采购的项目，落实政府采购政策需满足的资格要求：承接预留部分的投标人（或联合体成员、分包人）必须为（□中小微/□小微）企业、监狱企业或者残疾人福利性单位，（□大型/□大中型）企业不得承接预留部分工程。</w:t>
      </w:r>
    </w:p>
    <w:p w14:paraId="07C692E7">
      <w:pPr>
        <w:spacing w:line="360" w:lineRule="auto"/>
        <w:ind w:firstLine="420" w:firstLineChars="200"/>
        <w:rPr>
          <w:color w:val="auto"/>
          <w:highlight w:val="none"/>
        </w:rPr>
      </w:pPr>
      <w:r>
        <w:rPr>
          <w:color w:val="auto"/>
          <w:highlight w:val="none"/>
        </w:rPr>
        <w:t>组成联合体或者接受分包合同的中小企业与联合体内其他企业、分包企业之间不得存在直接控股、管理关系。</w:t>
      </w:r>
    </w:p>
    <w:p w14:paraId="79B8F329">
      <w:pPr>
        <w:spacing w:line="360" w:lineRule="auto"/>
        <w:ind w:firstLine="420" w:firstLineChars="200"/>
        <w:rPr>
          <w:rFonts w:hAnsi="Times New Roman"/>
          <w:color w:val="auto"/>
          <w:szCs w:val="21"/>
          <w:highlight w:val="none"/>
        </w:rPr>
      </w:pPr>
    </w:p>
    <w:p w14:paraId="1CB5AE15">
      <w:pPr>
        <w:pStyle w:val="3"/>
        <w:rPr>
          <w:rFonts w:ascii="Times New Roman" w:hAnsi="Times New Roman"/>
          <w:b w:val="0"/>
          <w:color w:val="auto"/>
          <w:highlight w:val="none"/>
        </w:rPr>
      </w:pPr>
      <w:bookmarkStart w:id="43" w:name="_Toc2138338130"/>
      <w:bookmarkStart w:id="44" w:name="_Toc393986454"/>
      <w:bookmarkStart w:id="45" w:name="_Toc649168087"/>
      <w:bookmarkStart w:id="46" w:name="_Toc59202768"/>
      <w:bookmarkStart w:id="47" w:name="_Toc737216433"/>
      <w:bookmarkStart w:id="48" w:name="_Toc1972589073"/>
      <w:bookmarkStart w:id="49" w:name="_Toc1414468327"/>
      <w:r>
        <w:rPr>
          <w:rFonts w:hint="default" w:ascii="Times New Roman" w:hAnsi="Times New Roman"/>
          <w:b w:val="0"/>
          <w:color w:val="auto"/>
          <w:highlight w:val="none"/>
        </w:rPr>
        <w:t>4</w:t>
      </w:r>
      <w:r>
        <w:rPr>
          <w:rFonts w:ascii="Times New Roman" w:hAnsi="Times New Roman"/>
          <w:b w:val="0"/>
          <w:color w:val="auto"/>
          <w:highlight w:val="none"/>
        </w:rPr>
        <w:t>. 招标文件的获取</w:t>
      </w:r>
      <w:bookmarkEnd w:id="39"/>
      <w:bookmarkEnd w:id="40"/>
      <w:bookmarkEnd w:id="41"/>
      <w:bookmarkEnd w:id="42"/>
      <w:bookmarkEnd w:id="43"/>
      <w:bookmarkEnd w:id="44"/>
      <w:bookmarkEnd w:id="45"/>
      <w:bookmarkEnd w:id="46"/>
      <w:bookmarkEnd w:id="47"/>
      <w:bookmarkEnd w:id="48"/>
      <w:bookmarkEnd w:id="49"/>
    </w:p>
    <w:p w14:paraId="629D80EF">
      <w:pPr>
        <w:spacing w:line="360" w:lineRule="auto"/>
        <w:ind w:firstLine="420" w:firstLineChars="200"/>
        <w:rPr>
          <w:color w:val="auto"/>
          <w:highlight w:val="none"/>
        </w:rPr>
      </w:pP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 至投标文件提交的截止时间止（</w:t>
      </w:r>
      <w:r>
        <w:rPr>
          <w:rFonts w:hint="eastAsia" w:ascii="方正楷体_GB2312" w:hAnsi="方正楷体_GB2312" w:eastAsia="方正楷体_GB2312" w:cs="方正楷体_GB2312"/>
          <w:color w:val="auto"/>
          <w:highlight w:val="none"/>
        </w:rPr>
        <w:t>不少于20日</w:t>
      </w:r>
      <w:r>
        <w:rPr>
          <w:rFonts w:hint="eastAsia"/>
          <w:color w:val="auto"/>
          <w:highlight w:val="none"/>
        </w:rPr>
        <w:t>），</w:t>
      </w:r>
      <w:r>
        <w:rPr>
          <w:rFonts w:hint="eastAsia" w:ascii="Times New Roman" w:hAnsi="Times New Roman"/>
          <w:color w:val="auto"/>
          <w:highlight w:val="none"/>
        </w:rPr>
        <w:t>由潜在投标人通过</w:t>
      </w:r>
      <w:r>
        <w:rPr>
          <w:rFonts w:hint="eastAsia" w:ascii="Times New Roman" w:hAnsi="Times New Roman"/>
          <w:b w:val="0"/>
          <w:bCs w:val="0"/>
          <w:color w:val="auto"/>
          <w:highlight w:val="none"/>
        </w:rPr>
        <w:t>全国公共资源交易平台（广西壮族自治区）（网址： http://ggzy.jgswj.gxzf.gov.cn/gxggzy/）</w:t>
      </w:r>
      <w:r>
        <w:rPr>
          <w:rFonts w:hint="eastAsia" w:ascii="Times New Roman" w:hAnsi="Times New Roman"/>
          <w:color w:val="auto"/>
          <w:highlight w:val="none"/>
        </w:rPr>
        <w:t>免费下载招标文件。</w:t>
      </w:r>
    </w:p>
    <w:p w14:paraId="124EFE50">
      <w:pPr>
        <w:pStyle w:val="3"/>
        <w:rPr>
          <w:rFonts w:ascii="Times New Roman" w:hAnsi="Times New Roman"/>
          <w:b w:val="0"/>
          <w:color w:val="auto"/>
          <w:highlight w:val="none"/>
        </w:rPr>
      </w:pPr>
      <w:bookmarkStart w:id="50" w:name="_Toc59202769"/>
      <w:bookmarkStart w:id="51" w:name="_Toc459567726"/>
      <w:bookmarkStart w:id="52" w:name="_Toc1321848982"/>
      <w:bookmarkStart w:id="53" w:name="_Toc544898427"/>
      <w:bookmarkStart w:id="54" w:name="_Toc735432048"/>
      <w:bookmarkStart w:id="55" w:name="_Toc1108775666"/>
      <w:bookmarkStart w:id="56" w:name="_Toc2054076465"/>
      <w:bookmarkStart w:id="57" w:name="_Toc1403305976"/>
      <w:r>
        <w:rPr>
          <w:rFonts w:hint="default" w:ascii="Times New Roman" w:hAnsi="Times New Roman"/>
          <w:b w:val="0"/>
          <w:color w:val="auto"/>
          <w:highlight w:val="none"/>
        </w:rPr>
        <w:t>5</w:t>
      </w:r>
      <w:r>
        <w:rPr>
          <w:rFonts w:ascii="Times New Roman" w:hAnsi="Times New Roman"/>
          <w:b w:val="0"/>
          <w:color w:val="auto"/>
          <w:highlight w:val="none"/>
        </w:rPr>
        <w:t>.</w:t>
      </w:r>
      <w:r>
        <w:rPr>
          <w:rFonts w:ascii="Times New Roman" w:hAnsi="Times New Roman"/>
          <w:b w:val="0"/>
          <w:color w:val="auto"/>
          <w:kern w:val="0"/>
          <w:highlight w:val="none"/>
        </w:rPr>
        <w:t xml:space="preserve"> </w:t>
      </w:r>
      <w:r>
        <w:rPr>
          <w:rFonts w:ascii="Times New Roman" w:hAnsi="Times New Roman"/>
          <w:b w:val="0"/>
          <w:color w:val="auto"/>
          <w:highlight w:val="none"/>
        </w:rPr>
        <w:t>投标文件的</w:t>
      </w:r>
      <w:bookmarkEnd w:id="50"/>
      <w:bookmarkEnd w:id="51"/>
      <w:r>
        <w:rPr>
          <w:rFonts w:hint="default" w:ascii="Times New Roman" w:hAnsi="Times New Roman"/>
          <w:b w:val="0"/>
          <w:color w:val="auto"/>
          <w:highlight w:val="none"/>
        </w:rPr>
        <w:t>提</w:t>
      </w:r>
      <w:r>
        <w:rPr>
          <w:rFonts w:ascii="Times New Roman" w:hAnsi="Times New Roman"/>
          <w:b w:val="0"/>
          <w:color w:val="auto"/>
          <w:highlight w:val="none"/>
        </w:rPr>
        <w:t>交</w:t>
      </w:r>
      <w:r>
        <w:rPr>
          <w:rFonts w:hint="default" w:ascii="Times New Roman" w:hAnsi="Times New Roman"/>
          <w:b w:val="0"/>
          <w:color w:val="auto"/>
          <w:highlight w:val="none"/>
        </w:rPr>
        <w:t>及不见面开标说明</w:t>
      </w:r>
      <w:bookmarkEnd w:id="52"/>
      <w:bookmarkEnd w:id="53"/>
      <w:bookmarkEnd w:id="54"/>
      <w:bookmarkEnd w:id="55"/>
      <w:bookmarkEnd w:id="56"/>
      <w:bookmarkEnd w:id="57"/>
    </w:p>
    <w:p w14:paraId="5C7A1415">
      <w:pPr>
        <w:spacing w:line="360" w:lineRule="auto"/>
        <w:ind w:firstLine="420" w:firstLineChars="200"/>
        <w:rPr>
          <w:b w:val="0"/>
          <w:bCs w:val="0"/>
          <w:color w:val="auto"/>
          <w:highlight w:val="none"/>
        </w:rPr>
      </w:pPr>
      <w:r>
        <w:rPr>
          <w:color w:val="auto"/>
          <w:highlight w:val="none"/>
        </w:rPr>
        <w:t xml:space="preserve">5.1 </w:t>
      </w:r>
      <w:r>
        <w:rPr>
          <w:rFonts w:hint="default" w:cs="Times New Roman"/>
          <w:color w:val="auto"/>
          <w:highlight w:val="none"/>
        </w:rPr>
        <w:t>投标文件</w:t>
      </w:r>
      <w:r>
        <w:rPr>
          <w:rFonts w:hint="eastAsia"/>
          <w:color w:val="auto"/>
          <w:highlight w:val="none"/>
        </w:rPr>
        <w:t>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u w:val="single"/>
          <w:lang w:val="en-US" w:eastAsia="zh-CN"/>
        </w:rPr>
        <w:t xml:space="preserve">   </w:t>
      </w:r>
      <w:r>
        <w:rPr>
          <w:rFonts w:hint="eastAsia"/>
          <w:color w:val="auto"/>
          <w:highlight w:val="none"/>
          <w:lang w:val="en-US" w:eastAsia="zh-CN"/>
        </w:rPr>
        <w:t>秒</w:t>
      </w:r>
      <w:r>
        <w:rPr>
          <w:rFonts w:hint="eastAsia"/>
          <w:color w:val="auto"/>
          <w:highlight w:val="none"/>
        </w:rPr>
        <w:t>前登录全国公共资源交易平台（广西壮族自治区）（网址： http://ggzy.jgswj.gxzf.gov.cn/gxggzy/），</w:t>
      </w:r>
      <w:r>
        <w:rPr>
          <w:rFonts w:hint="eastAsia"/>
          <w:b w:val="0"/>
          <w:bCs w:val="0"/>
          <w:color w:val="auto"/>
          <w:highlight w:val="none"/>
        </w:rPr>
        <w:t>通过互联网使用广西壮族自治区公共资源交易平台系统数字证书（CA）交叉互认平台认可的数字证书将加密的电子投标文件上传</w:t>
      </w:r>
      <w:r>
        <w:rPr>
          <w:rFonts w:hint="default" w:cs="Times New Roman"/>
          <w:color w:val="auto"/>
          <w:szCs w:val="21"/>
          <w:highlight w:val="none"/>
          <w:lang w:eastAsia="zh-CN"/>
        </w:rPr>
        <w:t>【</w:t>
      </w:r>
      <w:r>
        <w:rPr>
          <w:rFonts w:hint="eastAsia" w:ascii="方正楷体_GB2312" w:hAnsi="方正楷体_GB2312" w:eastAsia="方正楷体_GB2312" w:cs="方正楷体_GB2312"/>
          <w:color w:val="auto"/>
          <w:szCs w:val="21"/>
          <w:highlight w:val="none"/>
        </w:rPr>
        <w:t>含弹出的输入框中需填写的专职投标员（</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lang w:val="en-US" w:eastAsia="zh-CN"/>
        </w:rPr>
        <w:t>1.</w:t>
      </w:r>
      <w:r>
        <w:rPr>
          <w:rFonts w:hint="eastAsia" w:ascii="方正楷体_GB2312" w:hAnsi="方正楷体_GB2312" w:eastAsia="方正楷体_GB2312" w:cs="方正楷体_GB2312"/>
          <w:color w:val="auto"/>
          <w:szCs w:val="21"/>
          <w:highlight w:val="none"/>
        </w:rPr>
        <w:t>专职投标员指监理企业中的专职投标员，招标代理、勘察、设计、造价咨询企业不需要专职投标员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只需派代表参加开标会，以下需要专职投标员的地方均按此处要求</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lang w:val="en-US" w:eastAsia="zh-CN"/>
        </w:rPr>
        <w:t>2.</w:t>
      </w:r>
      <w:r>
        <w:rPr>
          <w:rFonts w:hint="eastAsia" w:ascii="方正楷体_GB2312" w:hAnsi="方正楷体_GB2312" w:eastAsia="方正楷体_GB2312" w:cs="方正楷体_GB2312"/>
          <w:color w:val="auto"/>
          <w:szCs w:val="21"/>
          <w:highlight w:val="none"/>
          <w:lang w:eastAsia="zh-CN"/>
        </w:rPr>
        <w:t>招标内容含监理时，必须验证监理单位的</w:t>
      </w:r>
      <w:r>
        <w:rPr>
          <w:rFonts w:hint="eastAsia" w:ascii="方正楷体_GB2312" w:hAnsi="方正楷体_GB2312" w:eastAsia="方正楷体_GB2312" w:cs="方正楷体_GB2312"/>
          <w:color w:val="auto"/>
          <w:szCs w:val="21"/>
          <w:highlight w:val="none"/>
        </w:rPr>
        <w:t>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、拟投入的项目主要管理人员身份证信息</w:t>
      </w:r>
      <w:r>
        <w:rPr>
          <w:rFonts w:hint="default" w:cs="Times New Roman"/>
          <w:color w:val="auto"/>
          <w:szCs w:val="21"/>
          <w:highlight w:val="none"/>
          <w:lang w:eastAsia="zh-CN"/>
        </w:rPr>
        <w:t>】</w:t>
      </w:r>
      <w:r>
        <w:rPr>
          <w:rFonts w:hint="eastAsia"/>
          <w:b w:val="0"/>
          <w:bCs w:val="0"/>
          <w:color w:val="auto"/>
          <w:highlight w:val="none"/>
        </w:rPr>
        <w:t>。</w:t>
      </w:r>
    </w:p>
    <w:p w14:paraId="24AC6A53">
      <w:pPr>
        <w:spacing w:line="360" w:lineRule="auto"/>
        <w:ind w:firstLine="420" w:firstLineChars="200"/>
        <w:rPr>
          <w:b w:val="0"/>
          <w:bCs w:val="0"/>
          <w:color w:val="auto"/>
          <w:highlight w:val="none"/>
        </w:rPr>
      </w:pPr>
      <w:r>
        <w:rPr>
          <w:rFonts w:hint="eastAsia"/>
          <w:b w:val="0"/>
          <w:bCs w:val="0"/>
          <w:color w:val="auto"/>
          <w:highlight w:val="none"/>
        </w:rPr>
        <w:t>5.2逾期提交的、或未按照招标文件要求加密的电子投标文件，广西壮族自治区公共资源交易平台系统将予以拒收。</w:t>
      </w:r>
    </w:p>
    <w:p w14:paraId="3C678D32">
      <w:pPr>
        <w:spacing w:line="360" w:lineRule="auto"/>
        <w:ind w:firstLine="420" w:firstLineChars="200"/>
        <w:rPr>
          <w:rFonts w:hAnsi="Times New Roman" w:cs="Times New Roman"/>
          <w:color w:val="auto"/>
          <w:highlight w:val="none"/>
        </w:rPr>
      </w:pPr>
      <w:r>
        <w:rPr>
          <w:rFonts w:hint="eastAsia"/>
          <w:b w:val="0"/>
          <w:bCs w:val="0"/>
          <w:color w:val="auto"/>
          <w:highlight w:val="none"/>
        </w:rPr>
        <w:t>5.3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7A295BC1">
      <w:pPr>
        <w:spacing w:line="360" w:lineRule="auto"/>
        <w:ind w:firstLine="420" w:firstLineChars="200"/>
        <w:rPr>
          <w:rFonts w:hint="default"/>
          <w:color w:val="auto"/>
          <w:szCs w:val="21"/>
          <w:highlight w:val="none"/>
        </w:rPr>
      </w:pPr>
      <w:r>
        <w:rPr>
          <w:rFonts w:hint="default" w:hAnsi="Times New Roman"/>
          <w:color w:val="auto"/>
          <w:szCs w:val="21"/>
          <w:highlight w:val="none"/>
        </w:rPr>
        <w:t>5.</w:t>
      </w:r>
      <w:r>
        <w:rPr>
          <w:rFonts w:hint="eastAsia"/>
          <w:color w:val="auto"/>
          <w:szCs w:val="21"/>
          <w:highlight w:val="none"/>
          <w:lang w:val="en-US" w:eastAsia="zh-CN"/>
        </w:rPr>
        <w:t>4</w:t>
      </w:r>
      <w:r>
        <w:rPr>
          <w:rFonts w:hint="default" w:hAnsi="Times New Roman"/>
          <w:color w:val="auto"/>
          <w:szCs w:val="21"/>
          <w:highlight w:val="none"/>
        </w:rPr>
        <w:t>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color w:val="auto"/>
          <w:szCs w:val="21"/>
          <w:highlight w:val="none"/>
          <w:lang w:eastAsia="zh-CN"/>
        </w:rPr>
        <w:t>数字证书（CA）</w:t>
      </w:r>
      <w:r>
        <w:rPr>
          <w:rFonts w:hint="default" w:hAnsi="Times New Roman"/>
          <w:color w:val="auto"/>
          <w:szCs w:val="21"/>
          <w:highlight w:val="none"/>
        </w:rPr>
        <w:t>签到，使用加密投标文件的</w:t>
      </w:r>
      <w:r>
        <w:rPr>
          <w:rFonts w:hint="eastAsia"/>
          <w:color w:val="auto"/>
          <w:szCs w:val="21"/>
          <w:highlight w:val="none"/>
          <w:lang w:eastAsia="zh-CN"/>
        </w:rPr>
        <w:t>数字证书（CA）</w:t>
      </w:r>
      <w:r>
        <w:rPr>
          <w:rFonts w:hint="default" w:hAnsi="Times New Roman"/>
          <w:color w:val="auto"/>
          <w:szCs w:val="21"/>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color w:val="auto"/>
          <w:szCs w:val="21"/>
          <w:highlight w:val="none"/>
          <w:lang w:eastAsia="zh-CN"/>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rPr>
        <w:t>投标单位在制作电子投标文件过程中，须在弹出的输入框中填写</w:t>
      </w:r>
      <w:r>
        <w:rPr>
          <w:rFonts w:hint="eastAsia" w:ascii="方正楷体_GB2312" w:hAnsi="方正楷体_GB2312" w:eastAsia="方正楷体_GB2312" w:cs="方正楷体_GB2312"/>
          <w:color w:val="auto"/>
          <w:szCs w:val="21"/>
          <w:highlight w:val="none"/>
          <w:lang w:eastAsia="zh-CN"/>
        </w:rPr>
        <w:t>专职投标员及</w:t>
      </w:r>
      <w:r>
        <w:rPr>
          <w:rFonts w:hint="eastAsia" w:ascii="方正楷体_GB2312" w:hAnsi="方正楷体_GB2312" w:eastAsia="方正楷体_GB2312" w:cs="方正楷体_GB2312"/>
          <w:color w:val="auto"/>
          <w:szCs w:val="21"/>
          <w:highlight w:val="none"/>
        </w:rPr>
        <w:t>拟投入的项目主要管理人员身份证信息并仔细确认。</w:t>
      </w:r>
      <w:r>
        <w:rPr>
          <w:rFonts w:hint="default"/>
          <w:color w:val="auto"/>
          <w:szCs w:val="21"/>
          <w:highlight w:val="none"/>
          <w:lang w:eastAsia="zh-CN"/>
        </w:rPr>
        <w:t>）</w:t>
      </w:r>
    </w:p>
    <w:p w14:paraId="5671644F">
      <w:pPr>
        <w:spacing w:line="360" w:lineRule="auto"/>
        <w:ind w:firstLine="420" w:firstLineChars="200"/>
        <w:rPr>
          <w:rFonts w:hint="eastAsia" w:hAnsi="Times New Roman" w:eastAsia="宋体"/>
          <w:b w:val="0"/>
          <w:bCs w:val="0"/>
          <w:color w:val="auto"/>
          <w:szCs w:val="21"/>
          <w:highlight w:val="none"/>
          <w:lang w:eastAsia="zh-CN"/>
        </w:rPr>
      </w:pPr>
      <w:r>
        <w:rPr>
          <w:rFonts w:hint="default" w:hAnsi="Times New Roman"/>
          <w:color w:val="auto"/>
          <w:szCs w:val="21"/>
          <w:highlight w:val="none"/>
        </w:rPr>
        <w:t>5.</w:t>
      </w:r>
      <w:r>
        <w:rPr>
          <w:rFonts w:hint="eastAsia"/>
          <w:color w:val="auto"/>
          <w:szCs w:val="21"/>
          <w:highlight w:val="none"/>
          <w:lang w:val="en-US" w:eastAsia="zh-CN"/>
        </w:rPr>
        <w:t>5</w:t>
      </w:r>
      <w:r>
        <w:rPr>
          <w:rFonts w:hint="default" w:hAnsi="Times New Roman"/>
          <w:color w:val="auto"/>
          <w:szCs w:val="21"/>
          <w:highlight w:val="none"/>
        </w:rPr>
        <w:t>广西壮族</w:t>
      </w:r>
      <w:r>
        <w:rPr>
          <w:rFonts w:hint="default" w:hAnsi="Times New Roman"/>
          <w:b w:val="0"/>
          <w:bCs w:val="0"/>
          <w:color w:val="auto"/>
          <w:szCs w:val="21"/>
          <w:highlight w:val="none"/>
        </w:rPr>
        <w:t>自治区网上开标子系统（不见面）登录方式：</w:t>
      </w:r>
      <w:r>
        <w:rPr>
          <w:rFonts w:hint="eastAsia"/>
          <w:b w:val="0"/>
          <w:bCs w:val="0"/>
          <w:color w:val="auto"/>
          <w:highlight w:val="none"/>
        </w:rPr>
        <w:t>建议各投标人使用</w:t>
      </w:r>
      <w:r>
        <w:rPr>
          <w:rFonts w:hint="eastAsia"/>
          <w:b w:val="0"/>
          <w:bCs w:val="0"/>
          <w:color w:val="auto"/>
          <w:highlight w:val="none"/>
          <w:lang w:eastAsia="zh-CN"/>
        </w:rPr>
        <w:t>360、edge</w:t>
      </w:r>
      <w:r>
        <w:rPr>
          <w:rFonts w:hint="eastAsia"/>
          <w:b w:val="0"/>
          <w:bCs w:val="0"/>
          <w:color w:val="auto"/>
          <w:highlight w:val="none"/>
        </w:rPr>
        <w:t>、谷歌、火狐、华为等浏览器打开登录页面（登录地址：http://202.103.240.162:8072/BidOpening）</w:t>
      </w:r>
      <w:r>
        <w:rPr>
          <w:rFonts w:hint="default" w:hAnsi="Times New Roman"/>
          <w:b w:val="0"/>
          <w:bCs w:val="0"/>
          <w:color w:val="auto"/>
          <w:szCs w:val="21"/>
          <w:highlight w:val="none"/>
        </w:rPr>
        <w:t>，使用</w:t>
      </w:r>
      <w:r>
        <w:rPr>
          <w:rFonts w:hint="eastAsia"/>
          <w:b w:val="0"/>
          <w:bCs w:val="0"/>
          <w:color w:val="auto"/>
          <w:szCs w:val="21"/>
          <w:highlight w:val="none"/>
          <w:lang w:eastAsia="zh-CN"/>
        </w:rPr>
        <w:t>数字证书（CA）</w:t>
      </w:r>
      <w:r>
        <w:rPr>
          <w:rFonts w:hint="default" w:hAnsi="Times New Roman"/>
          <w:b w:val="0"/>
          <w:bCs w:val="0"/>
          <w:color w:val="auto"/>
          <w:szCs w:val="21"/>
          <w:highlight w:val="none"/>
        </w:rPr>
        <w:t>或“桂交易移动CA”登录。使用“桂交易移动CA”投标的操作流程，详见http://ggzy.jgswj.gxzf.gov.cn/gxggzy/gywm/004021/004021001/20211123/185f3a63-1ec6-4c75-a0c9-4aeedfdacda9.html</w:t>
      </w:r>
      <w:r>
        <w:rPr>
          <w:rFonts w:hint="eastAsia"/>
          <w:b w:val="0"/>
          <w:bCs w:val="0"/>
          <w:color w:val="auto"/>
          <w:szCs w:val="21"/>
          <w:highlight w:val="none"/>
          <w:lang w:eastAsia="zh-CN"/>
        </w:rPr>
        <w:t>。</w:t>
      </w:r>
    </w:p>
    <w:p w14:paraId="059C2595">
      <w:pPr>
        <w:spacing w:line="360" w:lineRule="auto"/>
        <w:ind w:firstLine="420" w:firstLineChars="200"/>
        <w:rPr>
          <w:rFonts w:hAnsi="Times New Roman"/>
          <w:color w:val="auto"/>
          <w:szCs w:val="21"/>
          <w:highlight w:val="none"/>
        </w:rPr>
      </w:pPr>
      <w:r>
        <w:rPr>
          <w:rFonts w:hint="default" w:hAnsi="Times New Roman"/>
          <w:color w:val="auto"/>
          <w:szCs w:val="21"/>
          <w:highlight w:val="none"/>
        </w:rPr>
        <w:t>5.</w:t>
      </w:r>
      <w:r>
        <w:rPr>
          <w:rFonts w:hint="eastAsia"/>
          <w:color w:val="auto"/>
          <w:szCs w:val="21"/>
          <w:highlight w:val="none"/>
          <w:lang w:val="en-US" w:eastAsia="zh-CN"/>
        </w:rPr>
        <w:t>6</w:t>
      </w:r>
      <w:r>
        <w:rPr>
          <w:rFonts w:hint="default" w:hAnsi="Times New Roman"/>
          <w:color w:val="auto"/>
          <w:szCs w:val="21"/>
          <w:highlight w:val="none"/>
        </w:rPr>
        <w:t xml:space="preserve"> 以“桂交易移动CA”制作的投标文件，只能用生成投标文件时加密投标文件的“桂交易移动CA”证书解密，以</w:t>
      </w:r>
      <w:r>
        <w:rPr>
          <w:rFonts w:hint="eastAsia"/>
          <w:color w:val="auto"/>
          <w:szCs w:val="21"/>
          <w:highlight w:val="none"/>
          <w:lang w:eastAsia="zh-CN"/>
        </w:rPr>
        <w:t>数字证书（CA）</w:t>
      </w:r>
      <w:r>
        <w:rPr>
          <w:rFonts w:hint="default" w:hAnsi="Times New Roman"/>
          <w:color w:val="auto"/>
          <w:szCs w:val="21"/>
          <w:highlight w:val="none"/>
        </w:rPr>
        <w:t>制作的投标文件，只能用生成投标文件时加密投标文件</w:t>
      </w:r>
      <w:r>
        <w:rPr>
          <w:rFonts w:hint="eastAsia"/>
          <w:color w:val="auto"/>
          <w:szCs w:val="21"/>
          <w:highlight w:val="none"/>
          <w:lang w:eastAsia="zh-CN"/>
        </w:rPr>
        <w:t>数字证书（CA）</w:t>
      </w:r>
      <w:r>
        <w:rPr>
          <w:rFonts w:hint="default" w:hAnsi="Times New Roman"/>
          <w:color w:val="auto"/>
          <w:szCs w:val="21"/>
          <w:highlight w:val="none"/>
        </w:rPr>
        <w:t>解密。</w:t>
      </w:r>
    </w:p>
    <w:p w14:paraId="700DB770">
      <w:pPr>
        <w:pStyle w:val="3"/>
        <w:rPr>
          <w:rFonts w:ascii="Times New Roman" w:hAnsi="Times New Roman"/>
          <w:b w:val="0"/>
          <w:color w:val="auto"/>
          <w:highlight w:val="none"/>
        </w:rPr>
      </w:pPr>
      <w:bookmarkStart w:id="58" w:name="_Toc459567727"/>
      <w:bookmarkStart w:id="59" w:name="_Toc1487789976"/>
      <w:bookmarkStart w:id="60" w:name="_Toc146563946"/>
      <w:bookmarkStart w:id="61" w:name="_Toc1249534933"/>
      <w:bookmarkStart w:id="62" w:name="_Toc59202770"/>
      <w:bookmarkStart w:id="63" w:name="_Toc1911303869"/>
      <w:bookmarkStart w:id="64" w:name="_Toc190689866"/>
      <w:bookmarkStart w:id="65" w:name="_Toc1609950"/>
      <w:r>
        <w:rPr>
          <w:rFonts w:ascii="Times New Roman" w:hAnsi="Times New Roman"/>
          <w:b w:val="0"/>
          <w:color w:val="auto"/>
          <w:highlight w:val="none"/>
        </w:rPr>
        <w:t>6. 发布媒介</w:t>
      </w:r>
      <w:bookmarkEnd w:id="58"/>
      <w:bookmarkEnd w:id="59"/>
      <w:bookmarkEnd w:id="60"/>
      <w:bookmarkEnd w:id="61"/>
      <w:bookmarkEnd w:id="62"/>
      <w:bookmarkEnd w:id="63"/>
      <w:bookmarkEnd w:id="64"/>
      <w:bookmarkEnd w:id="65"/>
    </w:p>
    <w:p w14:paraId="015C054E">
      <w:pPr>
        <w:spacing w:line="360" w:lineRule="auto"/>
        <w:ind w:firstLine="420" w:firstLineChars="200"/>
        <w:rPr>
          <w:color w:val="auto"/>
          <w:highlight w:val="none"/>
        </w:rPr>
      </w:pPr>
      <w:r>
        <w:rPr>
          <w:rFonts w:hint="default" w:cs="Times New Roman"/>
          <w:color w:val="auto"/>
          <w:highlight w:val="none"/>
        </w:rPr>
        <w:t>本</w:t>
      </w:r>
      <w:r>
        <w:rPr>
          <w:rFonts w:hint="eastAsia"/>
          <w:color w:val="auto"/>
          <w:highlight w:val="none"/>
        </w:rPr>
        <w:t>次招标公告同时在广西壮族自治区招标投标公共服务平台</w:t>
      </w:r>
      <w:r>
        <w:rPr>
          <w:rFonts w:hint="eastAsia"/>
          <w:color w:val="auto"/>
          <w:highlight w:val="none"/>
          <w:lang w:eastAsia="zh-CN"/>
        </w:rPr>
        <w:t>（</w:t>
      </w:r>
      <w:r>
        <w:rPr>
          <w:color w:val="auto"/>
          <w:highlight w:val="none"/>
        </w:rPr>
        <w:t>http://zbtb.gxi.gov.cn:9000/</w:t>
      </w:r>
      <w:r>
        <w:rPr>
          <w:rFonts w:hint="eastAsia"/>
          <w:color w:val="auto"/>
          <w:highlight w:val="none"/>
          <w:lang w:eastAsia="zh-CN"/>
        </w:rPr>
        <w:t>）</w:t>
      </w:r>
      <w:r>
        <w:rPr>
          <w:rFonts w:hint="eastAsia"/>
          <w:color w:val="auto"/>
          <w:highlight w:val="none"/>
        </w:rPr>
        <w:t>、</w:t>
      </w:r>
      <w:r>
        <w:rPr>
          <w:rFonts w:hint="eastAsia"/>
          <w:color w:val="auto"/>
          <w:highlight w:val="none"/>
          <w:u w:val="single"/>
        </w:rPr>
        <w:t>全国</w:t>
      </w:r>
      <w:r>
        <w:rPr>
          <w:rFonts w:hint="eastAsia"/>
          <w:color w:val="auto"/>
          <w:highlight w:val="none"/>
          <w:u w:val="single"/>
        </w:rPr>
        <w:t>公共资源交易平台</w:t>
      </w:r>
      <w:r>
        <w:rPr>
          <w:rFonts w:hint="eastAsia"/>
          <w:color w:val="auto"/>
          <w:highlight w:val="none"/>
          <w:u w:val="single"/>
        </w:rPr>
        <w:t>（</w:t>
      </w:r>
      <w:r>
        <w:rPr>
          <w:rFonts w:hint="eastAsia"/>
          <w:color w:val="auto"/>
          <w:highlight w:val="none"/>
          <w:u w:val="single"/>
          <w:lang w:val="en-US" w:eastAsia="zh-CN"/>
        </w:rPr>
        <w:t xml:space="preserve">           </w:t>
      </w:r>
      <w:r>
        <w:rPr>
          <w:rFonts w:hint="eastAsia"/>
          <w:color w:val="auto"/>
          <w:highlight w:val="none"/>
          <w:u w:val="single"/>
        </w:rPr>
        <w:t>）</w:t>
      </w:r>
      <w:r>
        <w:rPr>
          <w:rFonts w:hint="eastAsia"/>
          <w:color w:val="auto"/>
          <w:highlight w:val="none"/>
          <w:u w:val="single"/>
          <w:lang w:eastAsia="zh-CN"/>
        </w:rPr>
        <w:t>（</w:t>
      </w:r>
      <w:r>
        <w:rPr>
          <w:rFonts w:hint="eastAsia"/>
          <w:color w:val="auto"/>
          <w:highlight w:val="none"/>
          <w:u w:val="single"/>
          <w:lang w:val="en-US" w:eastAsia="zh-CN"/>
        </w:rPr>
        <w:t>网址）</w:t>
      </w:r>
      <w:r>
        <w:rPr>
          <w:rFonts w:hint="eastAsia"/>
          <w:color w:val="auto"/>
          <w:highlight w:val="none"/>
        </w:rPr>
        <w:t>（</w:t>
      </w:r>
      <w:r>
        <w:rPr>
          <w:rFonts w:hint="eastAsia" w:ascii="方正楷体_GB2312" w:hAnsi="方正楷体_GB2312" w:eastAsia="方正楷体_GB2312" w:cs="方正楷体_GB2312"/>
          <w:color w:val="auto"/>
          <w:highlight w:val="none"/>
        </w:rPr>
        <w:t>公告发布媒介包含但不限于上述媒介</w:t>
      </w:r>
      <w:r>
        <w:rPr>
          <w:rFonts w:hint="eastAsia"/>
          <w:color w:val="auto"/>
          <w:highlight w:val="none"/>
        </w:rPr>
        <w:t>）发布。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4"/>
          <w:highlight w:val="none"/>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p>
    <w:p w14:paraId="6AF573DC">
      <w:pPr>
        <w:pStyle w:val="3"/>
        <w:rPr>
          <w:rFonts w:ascii="Times New Roman" w:hAnsi="Times New Roman"/>
          <w:b w:val="0"/>
          <w:color w:val="auto"/>
          <w:highlight w:val="none"/>
        </w:rPr>
      </w:pPr>
      <w:bookmarkStart w:id="66" w:name="_Toc1071375655"/>
      <w:bookmarkStart w:id="67" w:name="_Toc1503955362"/>
      <w:bookmarkStart w:id="68" w:name="_Toc59202771"/>
      <w:bookmarkStart w:id="69" w:name="_Toc71261710"/>
      <w:bookmarkStart w:id="70" w:name="_Toc172328019"/>
      <w:bookmarkStart w:id="71" w:name="_Toc1317448210"/>
      <w:bookmarkStart w:id="72" w:name="_Toc459567728"/>
      <w:bookmarkStart w:id="73" w:name="_Toc9471324"/>
      <w:r>
        <w:rPr>
          <w:rFonts w:hint="default" w:ascii="Times New Roman" w:hAnsi="Times New Roman"/>
          <w:b w:val="0"/>
          <w:color w:val="auto"/>
          <w:highlight w:val="none"/>
        </w:rPr>
        <w:t xml:space="preserve">7. </w:t>
      </w:r>
      <w:r>
        <w:rPr>
          <w:rFonts w:hint="eastAsia"/>
          <w:b/>
          <w:bCs/>
          <w:color w:val="auto"/>
          <w:highlight w:val="none"/>
        </w:rPr>
        <w:t>公共资源交易平台运行服务</w:t>
      </w:r>
      <w:bookmarkEnd w:id="66"/>
      <w:bookmarkEnd w:id="67"/>
      <w:bookmarkEnd w:id="68"/>
      <w:bookmarkEnd w:id="69"/>
      <w:bookmarkEnd w:id="70"/>
      <w:bookmarkEnd w:id="71"/>
      <w:bookmarkEnd w:id="72"/>
      <w:bookmarkEnd w:id="73"/>
      <w:r>
        <w:rPr>
          <w:rFonts w:hint="eastAsia"/>
          <w:b/>
          <w:bCs/>
          <w:color w:val="auto"/>
          <w:highlight w:val="none"/>
        </w:rPr>
        <w:t>机构</w:t>
      </w:r>
    </w:p>
    <w:p w14:paraId="45243260">
      <w:pPr>
        <w:spacing w:line="360" w:lineRule="auto"/>
        <w:ind w:firstLine="420" w:firstLineChars="200"/>
        <w:rPr>
          <w:color w:val="auto"/>
          <w:highlight w:val="none"/>
        </w:rPr>
      </w:pPr>
      <w:r>
        <w:rPr>
          <w:rFonts w:hint="eastAsia"/>
          <w:color w:val="auto"/>
          <w:highlight w:val="none"/>
          <w:u w:val="single"/>
        </w:rPr>
        <w:t xml:space="preserve">                                  </w:t>
      </w:r>
    </w:p>
    <w:p w14:paraId="63C35973">
      <w:pPr>
        <w:pStyle w:val="3"/>
        <w:rPr>
          <w:rFonts w:ascii="Times New Roman" w:hAnsi="Times New Roman"/>
          <w:b w:val="0"/>
          <w:color w:val="auto"/>
          <w:highlight w:val="none"/>
        </w:rPr>
      </w:pPr>
      <w:bookmarkStart w:id="74" w:name="_Toc215993671"/>
      <w:bookmarkStart w:id="75" w:name="_Toc59202772"/>
      <w:bookmarkStart w:id="76" w:name="_Toc1172150389"/>
      <w:bookmarkStart w:id="77" w:name="_Toc459567729"/>
      <w:bookmarkStart w:id="78" w:name="_Toc2090737456"/>
      <w:bookmarkStart w:id="79" w:name="_Toc822645079"/>
      <w:bookmarkStart w:id="80" w:name="_Toc1815331848"/>
      <w:bookmarkStart w:id="81" w:name="_Toc163922796"/>
      <w:r>
        <w:rPr>
          <w:rFonts w:hint="default" w:ascii="Times New Roman" w:hAnsi="Times New Roman"/>
          <w:b w:val="0"/>
          <w:color w:val="auto"/>
          <w:highlight w:val="none"/>
        </w:rPr>
        <w:t>8. 监督部门及电话</w:t>
      </w:r>
      <w:bookmarkEnd w:id="74"/>
      <w:bookmarkEnd w:id="75"/>
      <w:bookmarkEnd w:id="76"/>
      <w:bookmarkEnd w:id="77"/>
      <w:bookmarkEnd w:id="78"/>
      <w:bookmarkEnd w:id="79"/>
      <w:bookmarkEnd w:id="80"/>
      <w:bookmarkEnd w:id="81"/>
    </w:p>
    <w:p w14:paraId="753AC3FD">
      <w:pPr>
        <w:spacing w:line="360" w:lineRule="auto"/>
        <w:ind w:firstLine="420" w:firstLineChars="200"/>
        <w:rPr>
          <w:color w:val="auto"/>
          <w:highlight w:val="none"/>
        </w:rPr>
      </w:pPr>
      <w:r>
        <w:rPr>
          <w:rFonts w:hint="eastAsia"/>
          <w:color w:val="auto"/>
          <w:highlight w:val="none"/>
          <w:u w:val="single"/>
        </w:rPr>
        <w:t xml:space="preserve">                                  </w:t>
      </w:r>
    </w:p>
    <w:p w14:paraId="22E7D68C">
      <w:pPr>
        <w:pStyle w:val="3"/>
        <w:rPr>
          <w:rFonts w:ascii="Times New Roman" w:hAnsi="Times New Roman"/>
          <w:b w:val="0"/>
          <w:color w:val="auto"/>
          <w:highlight w:val="none"/>
        </w:rPr>
      </w:pPr>
      <w:bookmarkStart w:id="82" w:name="_Toc59202773"/>
      <w:bookmarkStart w:id="83" w:name="_Toc1069425597"/>
      <w:bookmarkStart w:id="84" w:name="_Toc240059078"/>
      <w:bookmarkStart w:id="85" w:name="_Toc1729713767"/>
      <w:bookmarkStart w:id="86" w:name="_Toc814184898"/>
      <w:bookmarkStart w:id="87" w:name="_Toc1918000862"/>
      <w:bookmarkStart w:id="88" w:name="_Toc385959419"/>
      <w:bookmarkStart w:id="89" w:name="_Toc469486529"/>
      <w:r>
        <w:rPr>
          <w:rFonts w:ascii="Times New Roman" w:hAnsi="Times New Roman"/>
          <w:b w:val="0"/>
          <w:color w:val="auto"/>
          <w:highlight w:val="none"/>
        </w:rPr>
        <w:t xml:space="preserve">9. </w:t>
      </w:r>
      <w:r>
        <w:rPr>
          <w:rFonts w:hint="default" w:ascii="Times New Roman" w:hAnsi="Times New Roman"/>
          <w:b w:val="0"/>
          <w:color w:val="auto"/>
          <w:highlight w:val="none"/>
        </w:rPr>
        <w:t>注意事项</w:t>
      </w:r>
      <w:bookmarkEnd w:id="82"/>
      <w:bookmarkEnd w:id="83"/>
      <w:bookmarkEnd w:id="84"/>
      <w:bookmarkEnd w:id="85"/>
      <w:bookmarkEnd w:id="86"/>
      <w:bookmarkEnd w:id="87"/>
      <w:bookmarkEnd w:id="88"/>
      <w:bookmarkEnd w:id="89"/>
    </w:p>
    <w:p w14:paraId="55BD0558">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highlight w:val="none"/>
        </w:rPr>
        <w:t>潜在投标人必须录入“桂建云”系统，“桂建云”系统</w:t>
      </w:r>
      <w:r>
        <w:rPr>
          <w:rFonts w:hint="eastAsia"/>
          <w:color w:val="auto"/>
          <w:highlight w:val="none"/>
          <w:lang w:eastAsia="zh-CN"/>
        </w:rPr>
        <w:t>登录</w:t>
      </w:r>
      <w:r>
        <w:rPr>
          <w:rFonts w:hint="default" w:ascii="Times New Roman" w:hAnsi="Times New Roman"/>
          <w:color w:val="auto"/>
          <w:highlight w:val="none"/>
        </w:rPr>
        <w:t>地址：</w:t>
      </w:r>
      <w:r>
        <w:rPr>
          <w:rFonts w:hint="eastAsia"/>
          <w:color w:val="auto"/>
          <w:highlight w:val="none"/>
          <w:lang w:eastAsia="zh-CN"/>
        </w:rPr>
        <w:t>https://gxjzsc.gxcic.net/</w:t>
      </w:r>
      <w:r>
        <w:rPr>
          <w:rFonts w:hint="default" w:ascii="Times New Roman" w:hAnsi="Times New Roman"/>
          <w:color w:val="auto"/>
          <w:highlight w:val="none"/>
        </w:rPr>
        <w:t>。</w:t>
      </w:r>
      <w:r>
        <w:rPr>
          <w:rFonts w:hint="default" w:ascii="Times New Roman" w:hAnsi="Times New Roman" w:cs="Times New Roman"/>
          <w:color w:val="auto"/>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w:t>
      </w:r>
      <w:r>
        <w:rPr>
          <w:rFonts w:hint="eastAsia"/>
          <w:color w:val="auto"/>
          <w:szCs w:val="21"/>
          <w:highlight w:val="none"/>
          <w:lang w:eastAsia="zh-CN"/>
        </w:rPr>
        <w:t>，</w:t>
      </w:r>
      <w:r>
        <w:rPr>
          <w:rFonts w:hint="default" w:ascii="Times New Roman" w:hAnsi="Times New Roman"/>
          <w:color w:val="auto"/>
          <w:szCs w:val="21"/>
          <w:highlight w:val="none"/>
        </w:rPr>
        <w:t>若因投标人原因未能同步的，后果自行负责。</w:t>
      </w:r>
    </w:p>
    <w:p w14:paraId="3966B3AE">
      <w:pPr>
        <w:pStyle w:val="3"/>
        <w:rPr>
          <w:rFonts w:ascii="Times New Roman" w:hAnsi="Times New Roman"/>
          <w:b w:val="0"/>
          <w:color w:val="auto"/>
          <w:highlight w:val="none"/>
        </w:rPr>
      </w:pPr>
      <w:bookmarkStart w:id="90" w:name="_Toc303260046"/>
      <w:bookmarkStart w:id="91" w:name="_Toc19515580"/>
      <w:bookmarkStart w:id="92" w:name="_Toc459567730"/>
      <w:bookmarkStart w:id="93" w:name="_Toc1620970984"/>
      <w:bookmarkStart w:id="94" w:name="_Toc130088056"/>
      <w:bookmarkStart w:id="95" w:name="_Toc1357035317"/>
      <w:bookmarkStart w:id="96" w:name="_Toc59202774"/>
      <w:bookmarkStart w:id="97" w:name="_Toc1095864682"/>
      <w:r>
        <w:rPr>
          <w:rFonts w:hint="default" w:ascii="Times New Roman" w:hAnsi="Times New Roman"/>
          <w:b w:val="0"/>
          <w:color w:val="auto"/>
          <w:highlight w:val="none"/>
        </w:rPr>
        <w:t>10</w:t>
      </w:r>
      <w:r>
        <w:rPr>
          <w:rFonts w:ascii="Times New Roman" w:hAnsi="Times New Roman"/>
          <w:b w:val="0"/>
          <w:color w:val="auto"/>
          <w:highlight w:val="none"/>
        </w:rPr>
        <w:t>.</w:t>
      </w:r>
      <w:r>
        <w:rPr>
          <w:rFonts w:hint="default" w:ascii="Times New Roman" w:hAnsi="Times New Roman"/>
          <w:b w:val="0"/>
          <w:color w:val="auto"/>
          <w:highlight w:val="none"/>
        </w:rPr>
        <w:t xml:space="preserve"> </w:t>
      </w:r>
      <w:r>
        <w:rPr>
          <w:rFonts w:ascii="Times New Roman" w:hAnsi="Times New Roman"/>
          <w:b w:val="0"/>
          <w:color w:val="auto"/>
          <w:highlight w:val="none"/>
        </w:rPr>
        <w:t>联系方式</w:t>
      </w:r>
      <w:bookmarkEnd w:id="90"/>
      <w:bookmarkEnd w:id="91"/>
      <w:bookmarkEnd w:id="92"/>
      <w:bookmarkEnd w:id="93"/>
      <w:bookmarkEnd w:id="94"/>
      <w:bookmarkEnd w:id="95"/>
      <w:bookmarkEnd w:id="96"/>
      <w:bookmarkEnd w:id="97"/>
    </w:p>
    <w:p w14:paraId="13F588D8">
      <w:pPr>
        <w:spacing w:line="360" w:lineRule="auto"/>
        <w:ind w:firstLine="420" w:firstLineChars="200"/>
        <w:rPr>
          <w:rFonts w:hint="default" w:eastAsia="宋体"/>
          <w:color w:val="auto"/>
          <w:szCs w:val="21"/>
          <w:highlight w:val="none"/>
          <w:u w:val="single"/>
          <w:lang w:val="en-US" w:eastAsia="zh-CN"/>
        </w:rPr>
      </w:pPr>
      <w:r>
        <w:rPr>
          <w:rFonts w:hAnsi="Times New Roman"/>
          <w:color w:val="auto"/>
          <w:szCs w:val="21"/>
          <w:highlight w:val="none"/>
        </w:rPr>
        <w:t>招</w:t>
      </w:r>
      <w:r>
        <w:rPr>
          <w:color w:val="auto"/>
          <w:szCs w:val="21"/>
          <w:highlight w:val="none"/>
        </w:rPr>
        <w:t xml:space="preserve"> </w:t>
      </w:r>
      <w:r>
        <w:rPr>
          <w:rFonts w:hAnsi="Times New Roman"/>
          <w:color w:val="auto"/>
          <w:szCs w:val="21"/>
          <w:highlight w:val="none"/>
        </w:rPr>
        <w:t>标</w:t>
      </w:r>
      <w:r>
        <w:rPr>
          <w:color w:val="auto"/>
          <w:szCs w:val="21"/>
          <w:highlight w:val="none"/>
        </w:rPr>
        <w:t xml:space="preserve"> </w:t>
      </w:r>
      <w:r>
        <w:rPr>
          <w:rFonts w:hAnsi="Times New Roman"/>
          <w:color w:val="auto"/>
          <w:szCs w:val="21"/>
          <w:highlight w:val="none"/>
        </w:rPr>
        <w:t>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r>
        <w:rPr>
          <w:rFonts w:hint="eastAsia"/>
          <w:color w:val="auto"/>
          <w:highlight w:val="none"/>
          <w:u w:val="none"/>
          <w:lang w:val="en-US" w:eastAsia="zh-CN"/>
        </w:rPr>
        <w:t xml:space="preserve">  </w:t>
      </w:r>
      <w:r>
        <w:rPr>
          <w:rFonts w:hAnsi="Times New Roman"/>
          <w:color w:val="auto"/>
          <w:szCs w:val="21"/>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p>
    <w:p w14:paraId="53A67292">
      <w:pPr>
        <w:spacing w:line="360" w:lineRule="auto"/>
        <w:ind w:firstLine="420" w:firstLineChars="200"/>
        <w:rPr>
          <w:color w:val="auto"/>
          <w:szCs w:val="21"/>
          <w:highlight w:val="none"/>
          <w:u w:val="single"/>
        </w:rPr>
      </w:pP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26257DBB">
      <w:pPr>
        <w:spacing w:line="360" w:lineRule="auto"/>
        <w:ind w:firstLine="420" w:firstLineChars="200"/>
        <w:rPr>
          <w:color w:val="auto"/>
          <w:szCs w:val="21"/>
          <w:highlight w:val="none"/>
        </w:rPr>
      </w:pP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p>
    <w:p w14:paraId="75661C2F">
      <w:pPr>
        <w:spacing w:line="360" w:lineRule="auto"/>
        <w:ind w:firstLine="420" w:firstLineChars="200"/>
        <w:rPr>
          <w:color w:val="auto"/>
          <w:szCs w:val="21"/>
          <w:highlight w:val="none"/>
        </w:rPr>
      </w:pPr>
      <w:r>
        <w:rPr>
          <w:rFonts w:hAnsi="Times New Roman"/>
          <w:color w:val="auto"/>
          <w:szCs w:val="21"/>
          <w:highlight w:val="none"/>
        </w:rPr>
        <w:t>联</w:t>
      </w:r>
      <w:r>
        <w:rPr>
          <w:color w:val="auto"/>
          <w:szCs w:val="21"/>
          <w:highlight w:val="none"/>
        </w:rPr>
        <w:t xml:space="preserve"> </w:t>
      </w:r>
      <w:r>
        <w:rPr>
          <w:rFonts w:hAnsi="Times New Roman"/>
          <w:color w:val="auto"/>
          <w:szCs w:val="21"/>
          <w:highlight w:val="none"/>
        </w:rPr>
        <w:t>系</w:t>
      </w:r>
      <w:r>
        <w:rPr>
          <w:color w:val="auto"/>
          <w:szCs w:val="21"/>
          <w:highlight w:val="none"/>
        </w:rPr>
        <w:t xml:space="preserve"> </w:t>
      </w:r>
      <w:r>
        <w:rPr>
          <w:rFonts w:hAnsi="Times New Roman"/>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val="en-US" w:eastAsia="zh-CN"/>
        </w:rPr>
        <w:t>项目负责</w:t>
      </w:r>
      <w:r>
        <w:rPr>
          <w:rFonts w:hAnsi="Times New Roman"/>
          <w:color w:val="auto"/>
          <w:szCs w:val="21"/>
          <w:highlight w:val="none"/>
        </w:rPr>
        <w:t>人：</w:t>
      </w:r>
      <w:r>
        <w:rPr>
          <w:color w:val="auto"/>
          <w:szCs w:val="21"/>
          <w:highlight w:val="none"/>
          <w:u w:val="single"/>
        </w:rPr>
        <w:t xml:space="preserve">                          </w:t>
      </w:r>
    </w:p>
    <w:p w14:paraId="334326EB">
      <w:pPr>
        <w:spacing w:line="360" w:lineRule="auto"/>
        <w:ind w:firstLine="420" w:firstLineChars="200"/>
        <w:rPr>
          <w:color w:val="auto"/>
          <w:szCs w:val="21"/>
          <w:highlight w:val="none"/>
        </w:rPr>
      </w:pP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p>
    <w:p w14:paraId="3CE0FDF1">
      <w:pPr>
        <w:spacing w:line="360" w:lineRule="auto"/>
        <w:ind w:firstLine="420" w:firstLineChars="200"/>
        <w:rPr>
          <w:color w:val="auto"/>
          <w:szCs w:val="21"/>
          <w:highlight w:val="none"/>
        </w:rPr>
      </w:pP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p>
    <w:p w14:paraId="0398B939">
      <w:pPr>
        <w:spacing w:line="360" w:lineRule="auto"/>
        <w:ind w:firstLine="420" w:firstLineChars="200"/>
        <w:rPr>
          <w:color w:val="auto"/>
          <w:szCs w:val="21"/>
          <w:highlight w:val="none"/>
        </w:rPr>
      </w:pP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p>
    <w:p w14:paraId="5A18CEC7">
      <w:pPr>
        <w:spacing w:line="360" w:lineRule="auto"/>
        <w:ind w:firstLine="420" w:firstLineChars="200"/>
        <w:rPr>
          <w:rFonts w:hAnsi="Times New Roman"/>
          <w:color w:val="auto"/>
          <w:szCs w:val="21"/>
          <w:highlight w:val="none"/>
        </w:rPr>
      </w:pP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0B432A19">
      <w:pPr>
        <w:pStyle w:val="33"/>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none"/>
          <w:lang w:val="en-US" w:eastAsia="zh-CN"/>
        </w:rPr>
      </w:pPr>
      <w:r>
        <w:rPr>
          <w:rFonts w:hint="eastAsia"/>
          <w:color w:val="auto"/>
          <w:highlight w:val="none"/>
          <w:u w:val="none"/>
          <w:lang w:val="en-US" w:eastAsia="zh-CN"/>
        </w:rPr>
        <w:t xml:space="preserve">    </w:t>
      </w:r>
    </w:p>
    <w:p w14:paraId="249A3B9A">
      <w:pPr>
        <w:pStyle w:val="33"/>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3D27CF2C">
      <w:pPr>
        <w:pStyle w:val="33"/>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p>
    <w:p w14:paraId="4FF451F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Ansi="Times New Roman"/>
          <w:color w:val="auto"/>
          <w:szCs w:val="21"/>
          <w:highlight w:val="none"/>
        </w:rPr>
        <w:sectPr>
          <w:footerReference r:id="rId8" w:type="first"/>
          <w:footerReference r:id="rId7" w:type="default"/>
          <w:pgSz w:w="11907" w:h="16840"/>
          <w:pgMar w:top="1440" w:right="1440" w:bottom="1440" w:left="1797" w:header="567" w:footer="851" w:gutter="0"/>
          <w:pgNumType w:start="1"/>
          <w:cols w:space="720" w:num="1"/>
          <w:titlePg/>
          <w:docGrid w:linePitch="312" w:charSpace="0"/>
        </w:sect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E534339">
      <w:pPr>
        <w:pStyle w:val="2"/>
        <w:rPr>
          <w:color w:val="auto"/>
          <w:highlight w:val="none"/>
        </w:rPr>
      </w:pPr>
      <w:bookmarkStart w:id="98" w:name="_Toc1507566986"/>
      <w:bookmarkStart w:id="99" w:name="_Toc1245094380"/>
      <w:bookmarkStart w:id="100" w:name="_Toc1778862299"/>
      <w:bookmarkStart w:id="101" w:name="_Toc59202775"/>
      <w:bookmarkStart w:id="102" w:name="_Toc577380720"/>
      <w:bookmarkStart w:id="103" w:name="_Toc338794037"/>
      <w:bookmarkStart w:id="104" w:name="_Toc142993940"/>
      <w:r>
        <w:rPr>
          <w:rFonts w:hint="eastAsia"/>
          <w:color w:val="auto"/>
          <w:highlight w:val="none"/>
        </w:rPr>
        <w:t>第一章  投标邀请书（适用于邀请招标）</w:t>
      </w:r>
      <w:bookmarkEnd w:id="98"/>
      <w:bookmarkEnd w:id="99"/>
      <w:bookmarkEnd w:id="100"/>
      <w:bookmarkEnd w:id="101"/>
      <w:bookmarkEnd w:id="102"/>
      <w:bookmarkEnd w:id="103"/>
      <w:bookmarkEnd w:id="104"/>
    </w:p>
    <w:p w14:paraId="58D4D336">
      <w:pPr>
        <w:ind w:firstLine="964" w:firstLineChars="4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rPr>
        <w:t xml:space="preserve"> </w:t>
      </w:r>
      <w:r>
        <w:rPr>
          <w:rFonts w:hint="eastAsia"/>
          <w:b/>
          <w:color w:val="auto"/>
          <w:sz w:val="24"/>
          <w:highlight w:val="none"/>
        </w:rPr>
        <w:t>全过程工程咨询服务投标邀请书</w:t>
      </w:r>
    </w:p>
    <w:p w14:paraId="0D06F23E">
      <w:pPr>
        <w:spacing w:line="480" w:lineRule="auto"/>
        <w:rPr>
          <w:b/>
          <w:bCs/>
          <w:color w:val="auto"/>
          <w:sz w:val="24"/>
          <w:highlight w:val="none"/>
        </w:rPr>
      </w:pPr>
    </w:p>
    <w:p w14:paraId="0A6237F8">
      <w:pPr>
        <w:spacing w:line="480" w:lineRule="auto"/>
        <w:rPr>
          <w:b/>
          <w:bCs/>
          <w:color w:val="auto"/>
          <w:sz w:val="24"/>
          <w:highlight w:val="none"/>
          <w:u w:val="single"/>
        </w:rPr>
      </w:pPr>
      <w:r>
        <w:rPr>
          <w:rFonts w:hint="eastAsia"/>
          <w:b/>
          <w:bCs/>
          <w:color w:val="auto"/>
          <w:sz w:val="24"/>
          <w:highlight w:val="none"/>
          <w:u w:val="single"/>
        </w:rPr>
        <w:t xml:space="preserve">     （被邀请单位名称）             ：</w:t>
      </w:r>
    </w:p>
    <w:p w14:paraId="33AE0138">
      <w:pPr>
        <w:pStyle w:val="3"/>
        <w:rPr>
          <w:rFonts w:ascii="Times New Roman" w:hAnsi="Times New Roman"/>
          <w:b w:val="0"/>
          <w:color w:val="auto"/>
          <w:highlight w:val="none"/>
        </w:rPr>
      </w:pPr>
      <w:bookmarkStart w:id="105" w:name="_Toc14573310"/>
      <w:bookmarkStart w:id="106" w:name="_Toc514916838"/>
      <w:bookmarkStart w:id="107" w:name="_Toc1373255377"/>
      <w:bookmarkStart w:id="108" w:name="_Toc1504117913"/>
      <w:bookmarkStart w:id="109" w:name="_Toc1663531185"/>
      <w:bookmarkStart w:id="110" w:name="_Toc59202776"/>
      <w:bookmarkStart w:id="111" w:name="_Toc1354150392"/>
      <w:r>
        <w:rPr>
          <w:rFonts w:ascii="Times New Roman" w:hAnsi="Times New Roman"/>
          <w:b w:val="0"/>
          <w:color w:val="auto"/>
          <w:highlight w:val="none"/>
        </w:rPr>
        <w:t>1.</w:t>
      </w:r>
      <w:r>
        <w:rPr>
          <w:rFonts w:hint="default" w:ascii="Times New Roman" w:hAnsi="Times New Roman"/>
          <w:b w:val="0"/>
          <w:color w:val="auto"/>
          <w:highlight w:val="none"/>
        </w:rPr>
        <w:t xml:space="preserve"> </w:t>
      </w:r>
      <w:r>
        <w:rPr>
          <w:rFonts w:ascii="Times New Roman" w:hAnsi="Times New Roman"/>
          <w:b w:val="0"/>
          <w:color w:val="auto"/>
          <w:highlight w:val="none"/>
        </w:rPr>
        <w:t>招标条件</w:t>
      </w:r>
      <w:bookmarkEnd w:id="105"/>
      <w:bookmarkEnd w:id="106"/>
      <w:bookmarkEnd w:id="107"/>
      <w:bookmarkEnd w:id="108"/>
      <w:bookmarkEnd w:id="109"/>
      <w:bookmarkEnd w:id="110"/>
      <w:bookmarkEnd w:id="111"/>
    </w:p>
    <w:p w14:paraId="4F6D55D6">
      <w:pPr>
        <w:spacing w:line="360" w:lineRule="auto"/>
        <w:ind w:firstLine="420" w:firstLineChars="200"/>
        <w:rPr>
          <w:rFonts w:hAnsi="Times New Roman"/>
          <w:color w:val="auto"/>
          <w:szCs w:val="21"/>
          <w:highlight w:val="none"/>
        </w:rPr>
      </w:pPr>
      <w:r>
        <w:rPr>
          <w:rFonts w:hint="default" w:hAnsi="Times New Roman"/>
          <w:color w:val="auto"/>
          <w:szCs w:val="21"/>
          <w:highlight w:val="none"/>
        </w:rPr>
        <w:t>本招标项目</w:t>
      </w:r>
      <w:r>
        <w:rPr>
          <w:rFonts w:hint="default" w:hAnsi="Times New Roman"/>
          <w:color w:val="auto"/>
          <w:szCs w:val="21"/>
          <w:highlight w:val="none"/>
          <w:u w:val="single"/>
        </w:rPr>
        <w:t xml:space="preserve">                                   </w:t>
      </w:r>
      <w:r>
        <w:rPr>
          <w:color w:val="auto"/>
          <w:highlight w:val="none"/>
        </w:rPr>
        <w:t>（</w:t>
      </w:r>
      <w:r>
        <w:rPr>
          <w:rFonts w:hint="eastAsia"/>
          <w:color w:val="auto"/>
          <w:highlight w:val="none"/>
          <w:lang w:val="en-US" w:eastAsia="zh-CN"/>
        </w:rPr>
        <w:t>招标</w:t>
      </w:r>
      <w:r>
        <w:rPr>
          <w:color w:val="auto"/>
          <w:highlight w:val="none"/>
        </w:rPr>
        <w:t>项目名称）已由</w:t>
      </w:r>
      <w:r>
        <w:rPr>
          <w:color w:val="auto"/>
          <w:highlight w:val="none"/>
          <w:u w:val="single"/>
        </w:rPr>
        <w:t xml:space="preserve">                 </w:t>
      </w:r>
      <w:r>
        <w:rPr>
          <w:color w:val="auto"/>
          <w:highlight w:val="none"/>
        </w:rPr>
        <w:t xml:space="preserve"> （项目审批、核准或备案机关名称）以</w:t>
      </w:r>
      <w:r>
        <w:rPr>
          <w:color w:val="auto"/>
          <w:highlight w:val="none"/>
          <w:u w:val="single"/>
        </w:rPr>
        <w:t xml:space="preserve">               </w:t>
      </w:r>
      <w:r>
        <w:rPr>
          <w:color w:val="auto"/>
          <w:highlight w:val="none"/>
        </w:rPr>
        <w:t xml:space="preserve"> （批文名称</w:t>
      </w:r>
      <w:r>
        <w:rPr>
          <w:rFonts w:hint="default" w:ascii="Times New Roman" w:hAnsi="Times New Roman" w:cs="Times New Roman"/>
          <w:color w:val="auto"/>
          <w:highlight w:val="none"/>
        </w:rPr>
        <w:t>、文号、项目代码</w:t>
      </w:r>
      <w:r>
        <w:rPr>
          <w:color w:val="auto"/>
          <w:highlight w:val="none"/>
        </w:rPr>
        <w:t>）批准建设，</w:t>
      </w:r>
      <w:r>
        <w:rPr>
          <w:rFonts w:hint="default" w:hAnsi="Times New Roman"/>
          <w:color w:val="auto"/>
          <w:szCs w:val="21"/>
          <w:highlight w:val="none"/>
        </w:rPr>
        <w:t>招标人</w:t>
      </w:r>
      <w:r>
        <w:rPr>
          <w:color w:val="auto"/>
          <w:highlight w:val="none"/>
        </w:rPr>
        <w:t>（项目业主）</w:t>
      </w:r>
      <w:r>
        <w:rPr>
          <w:rFonts w:hint="default" w:hAnsi="Times New Roman"/>
          <w:color w:val="auto"/>
          <w:szCs w:val="21"/>
          <w:highlight w:val="none"/>
        </w:rPr>
        <w:t>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default" w:hAnsi="Times New Roman"/>
          <w:color w:val="auto"/>
          <w:szCs w:val="21"/>
          <w:highlight w:val="none"/>
        </w:rPr>
        <w:t>，</w:t>
      </w:r>
      <w:r>
        <w:rPr>
          <w:color w:val="auto"/>
          <w:highlight w:val="none"/>
        </w:rPr>
        <w:t>建设资金来自</w:t>
      </w:r>
      <w:r>
        <w:rPr>
          <w:color w:val="auto"/>
          <w:highlight w:val="none"/>
          <w:u w:val="single"/>
        </w:rPr>
        <w:t xml:space="preserve">             </w:t>
      </w:r>
      <w:r>
        <w:rPr>
          <w:color w:val="auto"/>
          <w:highlight w:val="none"/>
        </w:rPr>
        <w:t xml:space="preserve"> （资金来源），项目出资比例为</w:t>
      </w:r>
      <w:r>
        <w:rPr>
          <w:color w:val="auto"/>
          <w:highlight w:val="none"/>
          <w:u w:val="single"/>
        </w:rPr>
        <w:t xml:space="preserve">             </w:t>
      </w:r>
      <w:r>
        <w:rPr>
          <w:color w:val="auto"/>
          <w:highlight w:val="none"/>
        </w:rPr>
        <w:t>。</w:t>
      </w:r>
      <w:r>
        <w:rPr>
          <w:rFonts w:hint="eastAsia"/>
          <w:color w:val="auto"/>
          <w:szCs w:val="21"/>
          <w:highlight w:val="none"/>
        </w:rPr>
        <w:t>项目</w:t>
      </w:r>
      <w:r>
        <w:rPr>
          <w:rFonts w:hint="default" w:hAnsi="Times New Roman"/>
          <w:color w:val="auto"/>
          <w:szCs w:val="21"/>
          <w:highlight w:val="none"/>
        </w:rPr>
        <w:t>已具备招标条件，现邀请贵公司参加该工程建设项目的全过程工程咨询服务的投标。</w:t>
      </w:r>
    </w:p>
    <w:p w14:paraId="713C994A">
      <w:pPr>
        <w:pStyle w:val="3"/>
        <w:rPr>
          <w:rFonts w:hint="eastAsia" w:ascii="Times New Roman" w:hAnsi="Times New Roman" w:eastAsia="黑体"/>
          <w:b w:val="0"/>
          <w:color w:val="auto"/>
          <w:highlight w:val="none"/>
          <w:lang w:eastAsia="zh-CN"/>
        </w:rPr>
      </w:pPr>
      <w:bookmarkStart w:id="112" w:name="_Toc1244854062"/>
      <w:bookmarkStart w:id="113" w:name="_Toc59202777"/>
      <w:bookmarkStart w:id="114" w:name="_Toc82692158"/>
      <w:bookmarkStart w:id="115" w:name="_Toc1450443523"/>
      <w:bookmarkStart w:id="116" w:name="_Toc2094733886"/>
      <w:bookmarkStart w:id="117" w:name="_Toc1768857501"/>
      <w:bookmarkStart w:id="118" w:name="_Toc772451015"/>
      <w:r>
        <w:rPr>
          <w:rFonts w:ascii="Times New Roman" w:hAnsi="Times New Roman"/>
          <w:b w:val="0"/>
          <w:color w:val="auto"/>
          <w:highlight w:val="none"/>
        </w:rPr>
        <w:t>2.</w:t>
      </w:r>
      <w:r>
        <w:rPr>
          <w:rFonts w:hint="default" w:ascii="Times New Roman" w:hAnsi="Times New Roman"/>
          <w:b w:val="0"/>
          <w:color w:val="auto"/>
          <w:highlight w:val="none"/>
        </w:rPr>
        <w:t xml:space="preserve"> </w:t>
      </w:r>
      <w:bookmarkEnd w:id="112"/>
      <w:bookmarkEnd w:id="113"/>
      <w:bookmarkEnd w:id="114"/>
      <w:bookmarkEnd w:id="115"/>
      <w:bookmarkEnd w:id="116"/>
      <w:bookmarkEnd w:id="117"/>
      <w:bookmarkEnd w:id="118"/>
      <w:r>
        <w:rPr>
          <w:rFonts w:hint="eastAsia" w:ascii="Times New Roman" w:hAnsi="Times New Roman"/>
          <w:b w:val="0"/>
          <w:color w:val="auto"/>
          <w:highlight w:val="none"/>
          <w:lang w:eastAsia="zh-CN"/>
        </w:rPr>
        <w:t>招标项目概况与招标范围</w:t>
      </w:r>
    </w:p>
    <w:p w14:paraId="51E254ED">
      <w:pPr>
        <w:spacing w:line="360" w:lineRule="auto"/>
        <w:ind w:firstLine="420" w:firstLineChars="200"/>
        <w:rPr>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44C2317B">
      <w:pPr>
        <w:spacing w:line="360" w:lineRule="auto"/>
        <w:ind w:firstLine="420" w:firstLineChars="200"/>
        <w:rPr>
          <w:color w:val="auto"/>
          <w:szCs w:val="21"/>
          <w:highlight w:val="none"/>
          <w:u w:val="single"/>
        </w:rPr>
      </w:pPr>
      <w:r>
        <w:rPr>
          <w:rFonts w:hAnsi="Times New Roman"/>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0EC56DF3">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计划总投资：</w:t>
      </w:r>
      <w:r>
        <w:rPr>
          <w:rFonts w:hint="default" w:hAnsi="Times New Roman"/>
          <w:color w:val="auto"/>
          <w:szCs w:val="21"/>
          <w:highlight w:val="none"/>
          <w:u w:val="single"/>
        </w:rPr>
        <w:t xml:space="preserve">                                     </w:t>
      </w:r>
    </w:p>
    <w:p w14:paraId="4DCCC681">
      <w:pPr>
        <w:spacing w:line="360" w:lineRule="auto"/>
        <w:ind w:firstLine="420" w:firstLineChars="200"/>
        <w:rPr>
          <w:color w:val="auto"/>
          <w:szCs w:val="21"/>
          <w:highlight w:val="none"/>
        </w:rPr>
      </w:pPr>
      <w:r>
        <w:rPr>
          <w:rFonts w:hAnsi="Times New Roman"/>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1E1F19BE">
      <w:pPr>
        <w:spacing w:line="360" w:lineRule="auto"/>
        <w:ind w:firstLine="420" w:firstLineChars="200"/>
        <w:rPr>
          <w:color w:val="auto"/>
          <w:szCs w:val="21"/>
          <w:highlight w:val="none"/>
          <w:u w:val="single"/>
        </w:rPr>
      </w:pPr>
      <w:r>
        <w:rPr>
          <w:rFonts w:hAnsi="Times New Roman"/>
          <w:color w:val="auto"/>
          <w:szCs w:val="21"/>
          <w:highlight w:val="none"/>
        </w:rPr>
        <w:t>服务期</w:t>
      </w:r>
      <w:r>
        <w:rPr>
          <w:rFonts w:hint="default" w:hAnsi="Times New Roman"/>
          <w:color w:val="auto"/>
          <w:szCs w:val="21"/>
          <w:highlight w:val="none"/>
        </w:rPr>
        <w:t>限</w:t>
      </w:r>
      <w:r>
        <w:rPr>
          <w:rFonts w:hAnsi="Times New Roman"/>
          <w:color w:val="auto"/>
          <w:szCs w:val="21"/>
          <w:highlight w:val="none"/>
        </w:rPr>
        <w:t>：</w:t>
      </w:r>
      <w:r>
        <w:rPr>
          <w:rFonts w:hint="default" w:hAnsi="Times New Roman"/>
          <w:color w:val="auto"/>
          <w:szCs w:val="21"/>
          <w:highlight w:val="none"/>
          <w:u w:val="single"/>
        </w:rPr>
        <w:t xml:space="preserve">                                       </w:t>
      </w:r>
    </w:p>
    <w:p w14:paraId="04CD283A">
      <w:pPr>
        <w:spacing w:line="360" w:lineRule="auto"/>
        <w:ind w:firstLine="420" w:firstLineChars="200"/>
        <w:rPr>
          <w:color w:val="auto"/>
          <w:szCs w:val="21"/>
          <w:highlight w:val="none"/>
        </w:rPr>
      </w:pPr>
      <w:r>
        <w:rPr>
          <w:rFonts w:hAnsi="Times New Roman"/>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62A2D3A2">
      <w:pPr>
        <w:spacing w:line="360" w:lineRule="auto"/>
        <w:ind w:firstLine="420" w:firstLineChars="200"/>
        <w:rPr>
          <w:color w:val="auto"/>
          <w:szCs w:val="21"/>
          <w:highlight w:val="none"/>
          <w:u w:val="single"/>
        </w:rPr>
      </w:pPr>
      <w:r>
        <w:rPr>
          <w:rFonts w:hAnsi="Times New Roman"/>
          <w:color w:val="auto"/>
          <w:szCs w:val="21"/>
          <w:highlight w:val="none"/>
        </w:rPr>
        <w:t>标段划分：（</w:t>
      </w:r>
      <w:r>
        <w:rPr>
          <w:rFonts w:hint="eastAsia" w:ascii="方正楷体_GB2312" w:hAnsi="方正楷体_GB2312" w:eastAsia="方正楷体_GB2312" w:cs="方正楷体_GB2312"/>
          <w:color w:val="auto"/>
          <w:szCs w:val="21"/>
          <w:highlight w:val="none"/>
        </w:rPr>
        <w:t>如有</w:t>
      </w:r>
      <w:r>
        <w:rPr>
          <w:rFonts w:hAnsi="Times New Roman"/>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FBEDD8C">
      <w:pPr>
        <w:spacing w:line="360" w:lineRule="auto"/>
        <w:ind w:firstLine="420" w:firstLineChars="200"/>
        <w:rPr>
          <w:rFonts w:hAnsi="Times New Roman"/>
          <w:color w:val="auto"/>
          <w:szCs w:val="21"/>
          <w:highlight w:val="none"/>
        </w:rPr>
      </w:pPr>
      <w:r>
        <w:rPr>
          <w:rFonts w:hAnsi="Times New Roman"/>
          <w:color w:val="auto"/>
          <w:szCs w:val="21"/>
          <w:highlight w:val="none"/>
        </w:rPr>
        <w:t>招标范围：</w:t>
      </w:r>
      <w:r>
        <w:rPr>
          <w:rFonts w:hint="default" w:hAnsi="Times New Roman"/>
          <w:color w:val="auto"/>
          <w:szCs w:val="21"/>
          <w:highlight w:val="none"/>
        </w:rPr>
        <w:t>（</w:t>
      </w:r>
      <w:r>
        <w:rPr>
          <w:rFonts w:hint="eastAsia" w:ascii="方正楷体_GB2312" w:hAnsi="方正楷体_GB2312" w:eastAsia="方正楷体_GB2312" w:cs="方正楷体_GB2312"/>
          <w:color w:val="auto"/>
          <w:szCs w:val="21"/>
          <w:highlight w:val="none"/>
        </w:rPr>
        <w:t>全过程工程项目管理为必选项，其余专业咨询</w:t>
      </w:r>
      <w:r>
        <w:rPr>
          <w:rFonts w:hint="eastAsia" w:ascii="方正楷体_GB2312" w:hAnsi="方正楷体_GB2312" w:eastAsia="方正楷体_GB2312" w:cs="方正楷体_GB2312"/>
          <w:color w:val="auto"/>
          <w:highlight w:val="none"/>
        </w:rPr>
        <w:t>须勾选两项及以上选项，且必须包含设计咨询或工程监理或造价咨询中的一项。</w:t>
      </w:r>
      <w:r>
        <w:rPr>
          <w:rFonts w:hint="default" w:hAnsi="Times New Roman"/>
          <w:color w:val="auto"/>
          <w:szCs w:val="21"/>
          <w:highlight w:val="none"/>
        </w:rPr>
        <w:t>）</w:t>
      </w:r>
    </w:p>
    <w:p w14:paraId="54C23A9F">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 xml:space="preserve">全过程工程项目管理（以下简称“项目管理”）： </w:t>
      </w:r>
      <w:r>
        <w:rPr>
          <w:rFonts w:hint="default" w:hAnsi="Times New Roman"/>
          <w:color w:val="auto"/>
          <w:szCs w:val="21"/>
          <w:highlight w:val="none"/>
          <w:u w:val="single"/>
        </w:rPr>
        <w:t>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 xml:space="preserve"> </w:t>
      </w: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招标人可根据项目特点进行调整</w:t>
      </w:r>
      <w:r>
        <w:rPr>
          <w:rFonts w:hint="default" w:hAnsi="Times New Roman"/>
          <w:color w:val="auto"/>
          <w:highlight w:val="none"/>
        </w:rPr>
        <w:t>）</w:t>
      </w:r>
    </w:p>
    <w:p w14:paraId="7AFAFB1A">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2DB39DA6">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66F6B5C6">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152E1BB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042AECFB">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1FA603FA">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0D50835E">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28F06996">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78D68C6F">
      <w:pPr>
        <w:pStyle w:val="3"/>
        <w:rPr>
          <w:rFonts w:ascii="Times New Roman" w:hAnsi="Times New Roman"/>
          <w:b w:val="0"/>
          <w:color w:val="auto"/>
          <w:highlight w:val="none"/>
        </w:rPr>
      </w:pPr>
      <w:bookmarkStart w:id="119" w:name="_Toc2126958320"/>
      <w:bookmarkStart w:id="120" w:name="_Toc1842605658"/>
      <w:bookmarkStart w:id="121" w:name="_Toc426544849"/>
      <w:bookmarkStart w:id="122" w:name="_Toc59202778"/>
      <w:bookmarkStart w:id="123" w:name="_Toc1117497637"/>
      <w:bookmarkStart w:id="124" w:name="_Toc190837585"/>
      <w:bookmarkStart w:id="125" w:name="_Toc1093677678"/>
      <w:r>
        <w:rPr>
          <w:rFonts w:ascii="Times New Roman" w:hAnsi="Times New Roman"/>
          <w:b w:val="0"/>
          <w:color w:val="auto"/>
          <w:highlight w:val="none"/>
        </w:rPr>
        <w:t>3.</w:t>
      </w:r>
      <w:r>
        <w:rPr>
          <w:rFonts w:hint="default" w:ascii="Times New Roman" w:hAnsi="Times New Roman"/>
          <w:b w:val="0"/>
          <w:color w:val="auto"/>
          <w:highlight w:val="none"/>
        </w:rPr>
        <w:t xml:space="preserve"> </w:t>
      </w:r>
      <w:r>
        <w:rPr>
          <w:rFonts w:ascii="Times New Roman" w:hAnsi="Times New Roman"/>
          <w:b w:val="0"/>
          <w:color w:val="auto"/>
          <w:highlight w:val="none"/>
        </w:rPr>
        <w:t>投标人资格要求</w:t>
      </w:r>
      <w:bookmarkEnd w:id="119"/>
      <w:bookmarkEnd w:id="120"/>
      <w:bookmarkEnd w:id="121"/>
      <w:bookmarkEnd w:id="122"/>
      <w:bookmarkEnd w:id="123"/>
      <w:bookmarkEnd w:id="124"/>
      <w:bookmarkEnd w:id="125"/>
    </w:p>
    <w:p w14:paraId="5B51BA2A">
      <w:pPr>
        <w:spacing w:line="360" w:lineRule="auto"/>
        <w:ind w:firstLine="420" w:firstLineChars="200"/>
        <w:rPr>
          <w:rFonts w:hAnsi="Times New Roman"/>
          <w:color w:val="auto"/>
          <w:szCs w:val="21"/>
          <w:highlight w:val="none"/>
        </w:rPr>
      </w:pPr>
      <w:r>
        <w:rPr>
          <w:rFonts w:hAnsi="Times New Roman"/>
          <w:color w:val="auto"/>
          <w:szCs w:val="21"/>
          <w:highlight w:val="none"/>
        </w:rPr>
        <w:t>3.1本次招标要求投标人</w:t>
      </w:r>
      <w:r>
        <w:rPr>
          <w:rFonts w:hint="eastAsia"/>
          <w:color w:val="auto"/>
          <w:szCs w:val="21"/>
          <w:highlight w:val="none"/>
        </w:rPr>
        <w:t>须</w:t>
      </w:r>
      <w:r>
        <w:rPr>
          <w:rFonts w:hAnsi="Times New Roman"/>
          <w:color w:val="auto"/>
          <w:szCs w:val="21"/>
          <w:highlight w:val="none"/>
        </w:rPr>
        <w:t>具备</w:t>
      </w:r>
      <w:r>
        <w:rPr>
          <w:color w:val="auto"/>
          <w:szCs w:val="21"/>
          <w:highlight w:val="none"/>
          <w:u w:val="single"/>
        </w:rPr>
        <w:t xml:space="preserve">     </w:t>
      </w:r>
      <w:r>
        <w:rPr>
          <w:rFonts w:hint="eastAsia"/>
          <w:color w:val="auto"/>
          <w:szCs w:val="21"/>
          <w:highlight w:val="none"/>
          <w:u w:val="single"/>
        </w:rPr>
        <w:t>（专业和等级）</w:t>
      </w:r>
      <w:r>
        <w:rPr>
          <w:color w:val="auto"/>
          <w:szCs w:val="21"/>
          <w:highlight w:val="none"/>
          <w:u w:val="single"/>
        </w:rPr>
        <w:t xml:space="preserve"> </w:t>
      </w:r>
      <w:r>
        <w:rPr>
          <w:rFonts w:hAnsi="Times New Roman"/>
          <w:color w:val="auto"/>
          <w:szCs w:val="21"/>
          <w:highlight w:val="none"/>
        </w:rPr>
        <w:t>资质</w:t>
      </w:r>
      <w:r>
        <w:rPr>
          <w:rFonts w:hint="eastAsia" w:eastAsia="楷体_GB2312"/>
          <w:color w:val="auto"/>
          <w:szCs w:val="21"/>
          <w:highlight w:val="none"/>
        </w:rPr>
        <w:t>【备注：开展全过程工程咨询服务的企业须具备工程设计或工程监理甲级及以上资质，或被列入国家住房和城乡建设部公布的试点企业名单或广西全过程工程咨询试点企业】</w:t>
      </w:r>
      <w:r>
        <w:rPr>
          <w:rFonts w:hAnsi="Times New Roman"/>
          <w:color w:val="auto"/>
          <w:szCs w:val="21"/>
          <w:highlight w:val="none"/>
        </w:rPr>
        <w:t>，并在人员、资金等方面具</w:t>
      </w:r>
      <w:r>
        <w:rPr>
          <w:rFonts w:hint="default" w:hAnsi="Times New Roman"/>
          <w:color w:val="auto"/>
          <w:szCs w:val="21"/>
          <w:highlight w:val="none"/>
        </w:rPr>
        <w:t>备</w:t>
      </w:r>
      <w:r>
        <w:rPr>
          <w:rFonts w:hAnsi="Times New Roman"/>
          <w:color w:val="auto"/>
          <w:szCs w:val="21"/>
          <w:highlight w:val="none"/>
        </w:rPr>
        <w:t>相应的能力</w:t>
      </w:r>
      <w:r>
        <w:rPr>
          <w:rFonts w:hint="default" w:hAnsi="Times New Roman"/>
          <w:color w:val="auto"/>
          <w:szCs w:val="21"/>
          <w:highlight w:val="none"/>
        </w:rPr>
        <w:t>。其中监理企业投标人须</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olor w:val="auto"/>
          <w:szCs w:val="21"/>
          <w:highlight w:val="none"/>
        </w:rPr>
        <w:t>的</w:t>
      </w:r>
      <w:r>
        <w:rPr>
          <w:rFonts w:hAnsi="Times New Roman"/>
          <w:color w:val="auto"/>
          <w:szCs w:val="21"/>
          <w:highlight w:val="none"/>
        </w:rPr>
        <w:t>要求，</w:t>
      </w:r>
      <w:r>
        <w:rPr>
          <w:color w:val="auto"/>
          <w:szCs w:val="21"/>
          <w:highlight w:val="none"/>
        </w:rPr>
        <w:t>已办理</w:t>
      </w:r>
      <w:r>
        <w:rPr>
          <w:rFonts w:hint="eastAsia"/>
          <w:color w:val="auto"/>
          <w:szCs w:val="21"/>
          <w:highlight w:val="none"/>
        </w:rPr>
        <w:t>“桂建云”</w:t>
      </w:r>
      <w:r>
        <w:rPr>
          <w:color w:val="auto"/>
          <w:szCs w:val="21"/>
          <w:highlight w:val="none"/>
        </w:rPr>
        <w:t>入库手续并处于有效</w:t>
      </w:r>
      <w:r>
        <w:rPr>
          <w:rFonts w:hint="eastAsia"/>
          <w:color w:val="auto"/>
          <w:szCs w:val="21"/>
          <w:highlight w:val="none"/>
        </w:rPr>
        <w:t>状态</w:t>
      </w:r>
      <w:r>
        <w:rPr>
          <w:rFonts w:hint="default" w:hAnsi="Times New Roman"/>
          <w:color w:val="auto"/>
          <w:szCs w:val="21"/>
          <w:highlight w:val="none"/>
        </w:rPr>
        <w:t>。</w:t>
      </w:r>
    </w:p>
    <w:p w14:paraId="400F4B01">
      <w:pPr>
        <w:spacing w:line="360" w:lineRule="auto"/>
        <w:ind w:firstLine="420" w:firstLineChars="200"/>
        <w:rPr>
          <w:rFonts w:hAnsi="Times New Roman"/>
          <w:color w:val="auto"/>
          <w:szCs w:val="21"/>
          <w:highlight w:val="none"/>
        </w:rPr>
      </w:pPr>
      <w:r>
        <w:rPr>
          <w:rFonts w:hAnsi="Times New Roman"/>
          <w:color w:val="auto"/>
          <w:szCs w:val="21"/>
          <w:highlight w:val="none"/>
        </w:rPr>
        <w:t xml:space="preserve">3.2 </w:t>
      </w:r>
      <w:r>
        <w:rPr>
          <w:rFonts w:hint="default" w:hAnsi="Times New Roman"/>
          <w:color w:val="auto"/>
          <w:szCs w:val="21"/>
          <w:highlight w:val="none"/>
        </w:rPr>
        <w:t>本次招标要求投标人拟投入本项目主要负责人的最低资格条件：</w:t>
      </w:r>
    </w:p>
    <w:p w14:paraId="6999198D">
      <w:pPr>
        <w:spacing w:line="360" w:lineRule="auto"/>
        <w:ind w:firstLine="315" w:firstLineChars="150"/>
        <w:rPr>
          <w:rFonts w:hint="eastAsia" w:hAnsi="Times New Roman" w:eastAsia="宋体"/>
          <w:color w:val="auto"/>
          <w:szCs w:val="21"/>
          <w:highlight w:val="none"/>
          <w:lang w:eastAsia="zh-CN"/>
        </w:rPr>
      </w:pPr>
      <w:r>
        <w:rPr>
          <w:rFonts w:hint="default" w:hAnsi="Times New Roman"/>
          <w:color w:val="auto"/>
          <w:szCs w:val="21"/>
          <w:highlight w:val="none"/>
        </w:rPr>
        <w:t>（1）</w:t>
      </w:r>
      <w:r>
        <w:rPr>
          <w:rFonts w:hint="eastAsia"/>
          <w:color w:val="auto"/>
          <w:szCs w:val="21"/>
          <w:highlight w:val="none"/>
          <w:lang w:eastAsia="zh-CN"/>
        </w:rPr>
        <w:t>全过程咨询项目负责人</w:t>
      </w:r>
    </w:p>
    <w:p w14:paraId="0C4586BD">
      <w:pPr>
        <w:spacing w:line="360" w:lineRule="auto"/>
        <w:ind w:firstLine="315" w:firstLineChars="150"/>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5010CA0C">
      <w:pPr>
        <w:spacing w:line="360" w:lineRule="auto"/>
        <w:ind w:firstLine="315" w:firstLineChars="150"/>
        <w:rPr>
          <w:rFonts w:hAnsi="Times New Roman"/>
          <w:color w:val="auto"/>
          <w:szCs w:val="21"/>
          <w:highlight w:val="none"/>
        </w:rPr>
      </w:pPr>
      <w:r>
        <w:rPr>
          <w:rFonts w:hint="default" w:hAnsi="Times New Roman"/>
          <w:color w:val="auto"/>
          <w:szCs w:val="21"/>
          <w:highlight w:val="none"/>
        </w:rPr>
        <w:t>（2）专业咨询负责人</w:t>
      </w:r>
    </w:p>
    <w:p w14:paraId="4B5AA27B">
      <w:pPr>
        <w:spacing w:line="360" w:lineRule="auto"/>
        <w:ind w:firstLine="315" w:firstLineChars="150"/>
        <w:rPr>
          <w:rFonts w:hAnsi="Times New Roman"/>
          <w:color w:val="auto"/>
          <w:szCs w:val="21"/>
          <w:highlight w:val="none"/>
        </w:rPr>
      </w:pPr>
      <w:r>
        <w:rPr>
          <w:rFonts w:hint="default" w:hAnsi="Times New Roman"/>
          <w:color w:val="auto"/>
          <w:szCs w:val="21"/>
          <w:highlight w:val="none"/>
        </w:rPr>
        <w:t xml:space="preserve"> </w:t>
      </w:r>
      <w:r>
        <w:rPr>
          <w:rFonts w:hint="eastAsia"/>
          <w:color w:val="auto"/>
          <w:szCs w:val="21"/>
          <w:highlight w:val="none"/>
          <w:lang w:eastAsia="zh-CN"/>
        </w:rPr>
        <w:t>□</w:t>
      </w:r>
      <w:r>
        <w:rPr>
          <w:rFonts w:hint="default" w:hAnsi="Times New Roman"/>
          <w:color w:val="auto"/>
          <w:szCs w:val="21"/>
          <w:highlight w:val="none"/>
        </w:rPr>
        <w:t>前期咨询负责人：</w:t>
      </w:r>
      <w:r>
        <w:rPr>
          <w:rFonts w:hint="default" w:hAnsi="Times New Roman"/>
          <w:color w:val="auto"/>
          <w:szCs w:val="21"/>
          <w:highlight w:val="none"/>
          <w:u w:val="single"/>
        </w:rPr>
        <w:t xml:space="preserve">                </w:t>
      </w:r>
    </w:p>
    <w:p w14:paraId="5C073603">
      <w:pPr>
        <w:spacing w:line="360" w:lineRule="auto"/>
        <w:ind w:firstLine="315" w:firstLineChars="150"/>
        <w:rPr>
          <w:rFonts w:hAnsi="Times New Roman"/>
          <w:color w:val="auto"/>
          <w:szCs w:val="21"/>
          <w:highlight w:val="none"/>
        </w:rPr>
      </w:pPr>
      <w:r>
        <w:rPr>
          <w:rFonts w:hint="default" w:hAnsi="Times New Roman"/>
          <w:color w:val="auto"/>
          <w:szCs w:val="21"/>
          <w:highlight w:val="none"/>
        </w:rPr>
        <w:t xml:space="preserve"> </w:t>
      </w: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711A5BC4">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p>
    <w:p w14:paraId="4740C2D1">
      <w:pPr>
        <w:spacing w:line="360" w:lineRule="auto"/>
        <w:ind w:firstLine="420" w:firstLineChars="200"/>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774AB61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住房城乡建设部颁发的一级注册造价师执业资格。</w:t>
      </w:r>
    </w:p>
    <w:p w14:paraId="2F8A0737">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p>
    <w:p w14:paraId="1FE08111">
      <w:pPr>
        <w:spacing w:line="360" w:lineRule="auto"/>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其他人员要求：</w:t>
      </w:r>
      <w:r>
        <w:rPr>
          <w:color w:val="auto"/>
          <w:szCs w:val="21"/>
          <w:highlight w:val="none"/>
          <w:u w:val="single"/>
        </w:rPr>
        <w:t xml:space="preserve">  </w:t>
      </w:r>
      <w:r>
        <w:rPr>
          <w:rFonts w:hint="eastAsia"/>
          <w:color w:val="auto"/>
          <w:szCs w:val="21"/>
          <w:highlight w:val="none"/>
          <w:u w:val="single"/>
        </w:rPr>
        <w:t>（</w:t>
      </w:r>
      <w:r>
        <w:rPr>
          <w:rFonts w:hint="eastAsia" w:ascii="方正楷体_GB2312" w:hAnsi="方正楷体_GB2312" w:eastAsia="方正楷体_GB2312" w:cs="方正楷体_GB2312"/>
          <w:color w:val="auto"/>
          <w:szCs w:val="21"/>
          <w:highlight w:val="none"/>
          <w:u w:val="single"/>
        </w:rPr>
        <w:t>招标人应当根据相关规定和招标项目特点，合理设置，不得提高资格等级要求</w:t>
      </w:r>
      <w:r>
        <w:rPr>
          <w:rFonts w:hint="eastAsia"/>
          <w:color w:val="auto"/>
          <w:szCs w:val="21"/>
          <w:highlight w:val="none"/>
          <w:u w:val="single"/>
        </w:rPr>
        <w:t>）。</w:t>
      </w:r>
    </w:p>
    <w:p w14:paraId="45BA4196">
      <w:pPr>
        <w:spacing w:line="360" w:lineRule="auto"/>
        <w:ind w:firstLine="420" w:firstLineChars="200"/>
        <w:rPr>
          <w:rFonts w:hAnsi="Times New Roman"/>
          <w:color w:val="auto"/>
          <w:szCs w:val="21"/>
          <w:highlight w:val="none"/>
        </w:rPr>
      </w:pPr>
      <w:r>
        <w:rPr>
          <w:color w:val="auto"/>
          <w:szCs w:val="21"/>
          <w:highlight w:val="none"/>
        </w:rPr>
        <w:t xml:space="preserve">3.3 </w:t>
      </w:r>
      <w:r>
        <w:rPr>
          <w:rFonts w:hAnsi="Times New Roman"/>
          <w:color w:val="auto"/>
          <w:szCs w:val="21"/>
          <w:highlight w:val="none"/>
        </w:rPr>
        <w:t>本次招标</w:t>
      </w:r>
      <w:r>
        <w:rPr>
          <w:rFonts w:hAnsi="Times New Roman"/>
          <w:color w:val="auto"/>
          <w:szCs w:val="21"/>
          <w:highlight w:val="none"/>
          <w:u w:val="single"/>
        </w:rPr>
        <w:t>接受</w:t>
      </w:r>
      <w:r>
        <w:rPr>
          <w:rFonts w:hAnsi="Times New Roman"/>
          <w:color w:val="auto"/>
          <w:szCs w:val="21"/>
          <w:highlight w:val="none"/>
        </w:rPr>
        <w:t>联合体投标。</w:t>
      </w:r>
      <w:r>
        <w:rPr>
          <w:rFonts w:hint="eastAsia"/>
          <w:color w:val="auto"/>
          <w:szCs w:val="21"/>
          <w:highlight w:val="none"/>
        </w:rPr>
        <w:t>联合体投标的，牵头方必须是具备</w:t>
      </w:r>
      <w:r>
        <w:rPr>
          <w:rFonts w:hint="default" w:hAnsi="Times New Roman"/>
          <w:color w:val="auto"/>
          <w:szCs w:val="21"/>
          <w:highlight w:val="none"/>
        </w:rPr>
        <w:t>工程设计或工程监理</w:t>
      </w:r>
      <w:r>
        <w:rPr>
          <w:rFonts w:hint="eastAsia"/>
          <w:color w:val="auto"/>
          <w:szCs w:val="21"/>
          <w:highlight w:val="none"/>
        </w:rPr>
        <w:t>甲级及以上资质的企业或被列入国家住房和城乡建设部公布的试点企业名单或广西全过程工程咨询试点企业。</w:t>
      </w:r>
      <w:r>
        <w:rPr>
          <w:rFonts w:hAnsi="Times New Roman"/>
          <w:color w:val="auto"/>
          <w:szCs w:val="21"/>
          <w:highlight w:val="none"/>
        </w:rPr>
        <w:t>联合体投标的，应满足下列要求</w:t>
      </w:r>
      <w:r>
        <w:rPr>
          <w:rFonts w:hint="default" w:hAnsi="Times New Roman"/>
          <w:color w:val="auto"/>
          <w:szCs w:val="21"/>
          <w:highlight w:val="none"/>
        </w:rPr>
        <w:t>：</w:t>
      </w:r>
    </w:p>
    <w:p w14:paraId="1FD7B70A">
      <w:pPr>
        <w:spacing w:after="120" w:afterLines="50" w:line="380" w:lineRule="exact"/>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.1本项目接受联合体投标。</w:t>
      </w:r>
      <w:r>
        <w:rPr>
          <w:rFonts w:ascii="Times New Roman" w:hAnsi="Times New Roman"/>
          <w:color w:val="auto"/>
          <w:szCs w:val="21"/>
          <w:highlight w:val="none"/>
        </w:rPr>
        <w:t>联合体各方均应符合</w:t>
      </w:r>
      <w:r>
        <w:rPr>
          <w:rFonts w:hint="default" w:ascii="Times New Roman" w:hAnsi="Times New Roman"/>
          <w:color w:val="auto"/>
          <w:szCs w:val="21"/>
          <w:highlight w:val="none"/>
        </w:rPr>
        <w:t>“具有独立法人资格”、</w:t>
      </w:r>
      <w:r>
        <w:rPr>
          <w:rFonts w:ascii="Times New Roman" w:hAnsi="Times New Roman"/>
          <w:color w:val="auto"/>
          <w:szCs w:val="21"/>
          <w:highlight w:val="none"/>
        </w:rPr>
        <w:t>“具有独立承担民事责任的能力”的条件</w:t>
      </w:r>
      <w:r>
        <w:rPr>
          <w:rFonts w:hint="default" w:ascii="Times New Roman" w:hAnsi="Times New Roman"/>
          <w:color w:val="auto"/>
          <w:szCs w:val="21"/>
          <w:highlight w:val="none"/>
        </w:rPr>
        <w:t>。</w:t>
      </w:r>
    </w:p>
    <w:p w14:paraId="1D051B41">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531F5200">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.3组成联合体进行投标的成员单位不得再以自己的名义单独参与同一标段的投标，也不得组成新的联合体参与同一标段的投标。</w:t>
      </w:r>
    </w:p>
    <w:p w14:paraId="64327889">
      <w:pPr>
        <w:spacing w:line="360" w:lineRule="auto"/>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.4</w:t>
      </w:r>
      <w:r>
        <w:rPr>
          <w:rFonts w:hint="default" w:ascii="Times New Roman" w:hAnsi="Times New Roman"/>
          <w:color w:val="auto"/>
          <w:szCs w:val="21"/>
          <w:highlight w:val="none"/>
        </w:rPr>
        <w:t>联合体各方应分别在人员、设备、资金等方面具有承担本项目联合体协议书分工职责范围内的履约能力。</w:t>
      </w:r>
    </w:p>
    <w:p w14:paraId="6CB3D7FF">
      <w:pPr>
        <w:spacing w:line="360" w:lineRule="auto"/>
        <w:ind w:firstLine="420" w:firstLineChars="200"/>
        <w:rPr>
          <w:rFonts w:ascii="Times New Roman" w:hAnsi="Times New Roman"/>
          <w:color w:val="auto"/>
          <w:szCs w:val="21"/>
          <w:highlight w:val="none"/>
        </w:rPr>
      </w:pPr>
      <w:r>
        <w:rPr>
          <w:color w:val="auto"/>
          <w:szCs w:val="21"/>
          <w:highlight w:val="none"/>
        </w:rPr>
        <w:t>3.3.5</w:t>
      </w:r>
      <w:r>
        <w:rPr>
          <w:rFonts w:hint="eastAsia"/>
          <w:color w:val="auto"/>
          <w:szCs w:val="21"/>
          <w:highlight w:val="none"/>
        </w:rPr>
        <w:t>联合体按照联合体协议书中联合体成员单位的职责分工来确定联合体资质等级和企业信誉实力分。如</w:t>
      </w:r>
      <w:r>
        <w:rPr>
          <w:rFonts w:hint="default" w:ascii="Times New Roman" w:hAnsi="Times New Roman"/>
          <w:color w:val="auto"/>
          <w:szCs w:val="21"/>
          <w:highlight w:val="none"/>
        </w:rPr>
        <w:t>联合体中有同类资质的企业按照联合体协议书分工承担相同工作的，应当按照资质等级较低的企业确定联合体资质等级，并按照企业信誉实力评分</w:t>
      </w:r>
      <w:r>
        <w:rPr>
          <w:rFonts w:hint="eastAsia"/>
          <w:color w:val="auto"/>
          <w:szCs w:val="21"/>
          <w:highlight w:val="none"/>
          <w:lang w:eastAsia="zh-CN"/>
        </w:rPr>
        <w:t>最低</w:t>
      </w:r>
      <w:r>
        <w:rPr>
          <w:rFonts w:hint="default" w:ascii="Times New Roman" w:hAnsi="Times New Roman"/>
          <w:color w:val="auto"/>
          <w:szCs w:val="21"/>
          <w:highlight w:val="none"/>
        </w:rPr>
        <w:t>的企业确定企业信誉实力分。</w:t>
      </w:r>
    </w:p>
    <w:p w14:paraId="0AA18E93">
      <w:pPr>
        <w:spacing w:line="360" w:lineRule="auto"/>
        <w:ind w:firstLine="420" w:firstLineChars="200"/>
        <w:rPr>
          <w:color w:val="auto"/>
          <w:szCs w:val="21"/>
          <w:highlight w:val="none"/>
        </w:rPr>
      </w:pPr>
      <w:r>
        <w:rPr>
          <w:color w:val="auto"/>
          <w:highlight w:val="none"/>
        </w:rPr>
        <w:t xml:space="preserve">3.4 </w:t>
      </w:r>
      <w:r>
        <w:rPr>
          <w:rFonts w:hint="eastAsia"/>
          <w:color w:val="auto"/>
          <w:highlight w:val="none"/>
        </w:rPr>
        <w:t>工程</w:t>
      </w:r>
      <w:r>
        <w:rPr>
          <w:rFonts w:hint="eastAsia"/>
          <w:color w:val="auto"/>
          <w:szCs w:val="21"/>
          <w:highlight w:val="none"/>
        </w:rPr>
        <w:t>监理、勘察、设计、招标代理的人员、项目及诚信信息</w:t>
      </w:r>
      <w:r>
        <w:rPr>
          <w:color w:val="auto"/>
          <w:szCs w:val="21"/>
          <w:highlight w:val="none"/>
        </w:rPr>
        <w:t>以</w:t>
      </w:r>
      <w:r>
        <w:rPr>
          <w:rFonts w:hint="eastAsia"/>
          <w:color w:val="auto"/>
          <w:szCs w:val="21"/>
          <w:highlight w:val="none"/>
        </w:rPr>
        <w:t>“桂建云”</w:t>
      </w:r>
      <w:r>
        <w:rPr>
          <w:color w:val="auto"/>
          <w:szCs w:val="21"/>
          <w:highlight w:val="none"/>
        </w:rPr>
        <w:t>为准</w:t>
      </w:r>
      <w:r>
        <w:rPr>
          <w:rFonts w:hint="eastAsia"/>
          <w:color w:val="auto"/>
          <w:szCs w:val="21"/>
          <w:highlight w:val="none"/>
        </w:rPr>
        <w:t>。</w:t>
      </w:r>
    </w:p>
    <w:p w14:paraId="7D3545DE">
      <w:pPr>
        <w:spacing w:line="360" w:lineRule="auto"/>
        <w:ind w:firstLine="420" w:firstLineChars="200"/>
        <w:rPr>
          <w:color w:val="auto"/>
          <w:highlight w:val="none"/>
        </w:rPr>
      </w:pPr>
      <w:r>
        <w:rPr>
          <w:rFonts w:hint="eastAsia" w:hAnsi="宋体"/>
          <w:color w:val="auto"/>
          <w:szCs w:val="21"/>
          <w:highlight w:val="none"/>
          <w:lang w:val="en-US" w:eastAsia="zh-CN"/>
        </w:rPr>
        <w:t>3.5</w:t>
      </w:r>
      <w:r>
        <w:rPr>
          <w:color w:val="auto"/>
          <w:highlight w:val="none"/>
        </w:rPr>
        <w:t>诚信要求：</w:t>
      </w:r>
    </w:p>
    <w:p w14:paraId="1FAAFF7B">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31C3BEC7">
      <w:pPr>
        <w:spacing w:line="360" w:lineRule="auto"/>
        <w:ind w:firstLine="420" w:firstLineChars="200"/>
        <w:rPr>
          <w:color w:val="auto"/>
          <w:szCs w:val="21"/>
          <w:highlight w:val="none"/>
        </w:rPr>
      </w:pP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（以评标阶段通过“中国裁判文书”网站（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7D190029">
      <w:pPr>
        <w:spacing w:line="360" w:lineRule="auto"/>
        <w:ind w:firstLine="420" w:firstLineChars="200"/>
        <w:rPr>
          <w:rFonts w:hint="default" w:hAnsi="Times New Roman"/>
          <w:color w:val="auto"/>
          <w:szCs w:val="21"/>
          <w:highlight w:val="none"/>
        </w:rPr>
      </w:pPr>
      <w:r>
        <w:rPr>
          <w:color w:val="auto"/>
          <w:szCs w:val="21"/>
          <w:highlight w:val="none"/>
        </w:rPr>
        <w:t>3.</w:t>
      </w:r>
      <w:r>
        <w:rPr>
          <w:rFonts w:hint="eastAsia"/>
          <w:color w:val="auto"/>
          <w:szCs w:val="21"/>
          <w:highlight w:val="none"/>
          <w:lang w:val="en-US" w:eastAsia="zh-CN"/>
        </w:rPr>
        <w:t>6</w:t>
      </w:r>
      <w:r>
        <w:rPr>
          <w:rFonts w:hAnsi="Times New Roman"/>
          <w:color w:val="auto"/>
          <w:szCs w:val="21"/>
          <w:highlight w:val="none"/>
        </w:rPr>
        <w:t xml:space="preserve"> 其他要求：拟投入本项目</w:t>
      </w:r>
      <w:r>
        <w:rPr>
          <w:rFonts w:hint="default" w:hAnsi="Times New Roman"/>
          <w:color w:val="auto"/>
          <w:szCs w:val="21"/>
          <w:highlight w:val="none"/>
        </w:rPr>
        <w:t xml:space="preserve">的项目负责人和专业咨询负责人的执业资格必须在投标人企业或分包企业注册，其执业资格须满足工程类别要求。 </w:t>
      </w:r>
    </w:p>
    <w:p w14:paraId="042F7C0A">
      <w:pPr>
        <w:spacing w:line="360" w:lineRule="auto"/>
        <w:ind w:firstLine="420" w:firstLineChars="200"/>
        <w:rPr>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□本项目不属于政府采购工程项目。</w:t>
      </w:r>
    </w:p>
    <w:p w14:paraId="645CEFC8">
      <w:pPr>
        <w:spacing w:line="360" w:lineRule="auto"/>
        <w:ind w:firstLine="420" w:firstLineChars="200"/>
        <w:rPr>
          <w:rFonts w:hint="eastAsia"/>
          <w:color w:val="auto"/>
          <w:highlight w:val="none"/>
        </w:rPr>
      </w:pPr>
      <w:r>
        <w:rPr>
          <w:rFonts w:hint="eastAsia"/>
          <w:color w:val="auto"/>
          <w:highlight w:val="none"/>
        </w:rPr>
        <w:t xml:space="preserve">   □本项目属于政府采购工程项目：</w:t>
      </w:r>
    </w:p>
    <w:p w14:paraId="3130365A">
      <w:pPr>
        <w:spacing w:line="360" w:lineRule="auto"/>
        <w:ind w:firstLine="1260" w:firstLineChars="600"/>
        <w:rPr>
          <w:rFonts w:hint="eastAsia"/>
          <w:color w:val="auto"/>
          <w:highlight w:val="none"/>
        </w:rPr>
      </w:pPr>
      <w:r>
        <w:rPr>
          <w:rFonts w:hint="eastAsia"/>
          <w:color w:val="auto"/>
          <w:highlight w:val="none"/>
          <w:lang w:eastAsia="zh-CN"/>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100A86F1">
      <w:pPr>
        <w:spacing w:line="360" w:lineRule="auto"/>
        <w:ind w:firstLine="1260" w:firstLineChars="600"/>
        <w:rPr>
          <w:rFonts w:hint="eastAsia"/>
          <w:color w:val="auto"/>
          <w:highlight w:val="none"/>
        </w:rPr>
      </w:pPr>
      <w:r>
        <w:rPr>
          <w:rFonts w:hint="eastAsia"/>
          <w:color w:val="auto"/>
          <w:highlight w:val="none"/>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690E1B4C">
      <w:pPr>
        <w:spacing w:line="360" w:lineRule="auto"/>
        <w:ind w:firstLine="1260" w:firstLineChars="600"/>
        <w:rPr>
          <w:rFonts w:cs="宋体"/>
          <w:color w:val="auto"/>
          <w:highlight w:val="none"/>
        </w:rPr>
      </w:pPr>
      <w:r>
        <w:rPr>
          <w:rFonts w:hint="eastAsia"/>
          <w:color w:val="auto"/>
          <w:highlight w:val="none"/>
        </w:rPr>
        <w:t>□</w:t>
      </w:r>
      <w:r>
        <w:rPr>
          <w:rFonts w:hint="eastAsia"/>
          <w:color w:val="auto"/>
          <w:highlight w:val="none"/>
          <w:u w:val="single"/>
        </w:rPr>
        <w:t xml:space="preserve">    </w:t>
      </w:r>
      <w:r>
        <w:rPr>
          <w:rFonts w:hint="eastAsia"/>
          <w:color w:val="auto"/>
          <w:highlight w:val="none"/>
        </w:rPr>
        <w:t>标段为预留</w:t>
      </w:r>
      <w:r>
        <w:rPr>
          <w:rFonts w:hint="eastAsia"/>
          <w:color w:val="auto"/>
          <w:highlight w:val="none"/>
          <w:u w:val="single"/>
        </w:rPr>
        <w:t xml:space="preserve">   %</w:t>
      </w:r>
      <w:r>
        <w:rPr>
          <w:rFonts w:hint="eastAsia"/>
          <w:color w:val="auto"/>
          <w:highlight w:val="none"/>
        </w:rPr>
        <w:t>份额专门面向中小企业采购的项目，落实政府采购政策需满足的资格要求：承接预留部分的投标人（或联合体成员、分包人）必须为（□中小微/□小微）企业、监狱企业或者残疾人福利性单位，（□大型/□大中型）企业不得承接预留部分工程。</w:t>
      </w:r>
    </w:p>
    <w:p w14:paraId="2A0BFC7B">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color w:val="auto"/>
          <w:highlight w:val="none"/>
        </w:rPr>
      </w:pPr>
      <w:r>
        <w:rPr>
          <w:color w:val="auto"/>
          <w:highlight w:val="none"/>
        </w:rPr>
        <w:t>组成联合体或者接受分包合同的中小企业与联合体内其他企业、分包企业之间不得存在直接控股、管理关系。</w:t>
      </w:r>
    </w:p>
    <w:p w14:paraId="33F266CE">
      <w:pPr>
        <w:pStyle w:val="3"/>
        <w:pBdr>
          <w:top w:val="none" w:color="auto" w:sz="0" w:space="0"/>
          <w:left w:val="none" w:color="auto" w:sz="0" w:space="0"/>
          <w:bottom w:val="none" w:color="auto" w:sz="0" w:space="0"/>
          <w:right w:val="none" w:color="auto" w:sz="0" w:space="0"/>
          <w:between w:val="none" w:color="auto" w:sz="0" w:space="0"/>
        </w:pBdr>
        <w:rPr>
          <w:rFonts w:ascii="Times New Roman" w:hAnsi="Times New Roman"/>
          <w:b w:val="0"/>
          <w:color w:val="auto"/>
          <w:highlight w:val="none"/>
        </w:rPr>
      </w:pPr>
      <w:bookmarkStart w:id="126" w:name="_Toc1773313834"/>
      <w:bookmarkStart w:id="127" w:name="_Toc1643481437"/>
      <w:bookmarkStart w:id="128" w:name="_Toc161166426"/>
      <w:bookmarkStart w:id="129" w:name="_Toc1477313511"/>
      <w:bookmarkStart w:id="130" w:name="_Toc59202779"/>
      <w:bookmarkStart w:id="131" w:name="_Toc110096768"/>
      <w:bookmarkStart w:id="132" w:name="_Toc711588148"/>
      <w:r>
        <w:rPr>
          <w:rFonts w:hint="default" w:ascii="Times New Roman" w:hAnsi="Times New Roman"/>
          <w:b w:val="0"/>
          <w:color w:val="auto"/>
          <w:highlight w:val="none"/>
        </w:rPr>
        <w:t>4</w:t>
      </w:r>
      <w:r>
        <w:rPr>
          <w:rFonts w:ascii="Times New Roman" w:hAnsi="Times New Roman"/>
          <w:b w:val="0"/>
          <w:color w:val="auto"/>
          <w:highlight w:val="none"/>
        </w:rPr>
        <w:t>. 招标文件的获取</w:t>
      </w:r>
      <w:bookmarkEnd w:id="126"/>
      <w:bookmarkEnd w:id="127"/>
      <w:bookmarkEnd w:id="128"/>
      <w:bookmarkEnd w:id="129"/>
      <w:bookmarkEnd w:id="130"/>
      <w:bookmarkEnd w:id="131"/>
      <w:bookmarkEnd w:id="132"/>
    </w:p>
    <w:p w14:paraId="1E5A2D24">
      <w:pPr>
        <w:spacing w:line="360" w:lineRule="auto"/>
        <w:ind w:firstLine="420" w:firstLineChars="200"/>
        <w:rPr>
          <w:rFonts w:hAnsi="Times New Roman"/>
          <w:color w:val="auto"/>
          <w:szCs w:val="21"/>
          <w:highlight w:val="none"/>
        </w:rPr>
      </w:pP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r>
        <w:rPr>
          <w:rFonts w:hint="eastAsia"/>
          <w:color w:val="auto"/>
          <w:highlight w:val="none"/>
        </w:rPr>
        <w:t>至投标文件递交的截止时间止（不少于</w:t>
      </w:r>
      <w:r>
        <w:rPr>
          <w:color w:val="auto"/>
          <w:highlight w:val="none"/>
        </w:rPr>
        <w:t>2</w:t>
      </w:r>
      <w:r>
        <w:rPr>
          <w:rFonts w:hint="eastAsia"/>
          <w:color w:val="auto"/>
          <w:highlight w:val="none"/>
        </w:rPr>
        <w:t>0日），由被邀请的潜在投标人</w:t>
      </w:r>
      <w:r>
        <w:rPr>
          <w:rFonts w:hint="eastAsia" w:ascii="Times New Roman" w:hAnsi="Times New Roman"/>
          <w:color w:val="auto"/>
          <w:highlight w:val="none"/>
        </w:rPr>
        <w:t>通过</w:t>
      </w:r>
      <w:r>
        <w:rPr>
          <w:rFonts w:hint="eastAsia" w:ascii="Times New Roman" w:hAnsi="Times New Roman"/>
          <w:b w:val="0"/>
          <w:bCs w:val="0"/>
          <w:color w:val="auto"/>
          <w:highlight w:val="none"/>
        </w:rPr>
        <w:t>全国公共资源交易平台（广西壮族自治区）（网址： http://ggzy.jgswj.gxzf.gov.cn/gxggzy/）</w:t>
      </w:r>
      <w:r>
        <w:rPr>
          <w:rFonts w:hint="eastAsia" w:ascii="Times New Roman" w:hAnsi="Times New Roman"/>
          <w:color w:val="auto"/>
          <w:highlight w:val="none"/>
        </w:rPr>
        <w:t>免费下载招标文件。</w:t>
      </w:r>
    </w:p>
    <w:p w14:paraId="79348EA1">
      <w:pPr>
        <w:pStyle w:val="3"/>
        <w:rPr>
          <w:rFonts w:ascii="Times New Roman" w:hAnsi="Times New Roman"/>
          <w:b w:val="0"/>
          <w:color w:val="auto"/>
          <w:highlight w:val="none"/>
        </w:rPr>
      </w:pPr>
      <w:bookmarkStart w:id="133" w:name="_Toc1841598253"/>
      <w:bookmarkStart w:id="134" w:name="_Toc59202780"/>
      <w:bookmarkStart w:id="135" w:name="_Toc1703090565"/>
      <w:bookmarkStart w:id="136" w:name="_Toc1334002545"/>
      <w:bookmarkStart w:id="137" w:name="_Toc350084558"/>
      <w:bookmarkStart w:id="138" w:name="_Toc458520202"/>
      <w:bookmarkStart w:id="139" w:name="_Toc1140724528"/>
      <w:bookmarkStart w:id="140" w:name="_Toc389065138"/>
      <w:bookmarkStart w:id="141" w:name="_Toc289742537"/>
      <w:r>
        <w:rPr>
          <w:rFonts w:hint="default" w:ascii="Times New Roman" w:hAnsi="Times New Roman"/>
          <w:b w:val="0"/>
          <w:color w:val="auto"/>
          <w:highlight w:val="none"/>
        </w:rPr>
        <w:t>5</w:t>
      </w:r>
      <w:r>
        <w:rPr>
          <w:rFonts w:ascii="Times New Roman" w:hAnsi="Times New Roman"/>
          <w:b w:val="0"/>
          <w:color w:val="auto"/>
          <w:highlight w:val="none"/>
        </w:rPr>
        <w:t>. 确认</w:t>
      </w:r>
      <w:bookmarkEnd w:id="133"/>
      <w:bookmarkEnd w:id="134"/>
      <w:bookmarkEnd w:id="135"/>
      <w:bookmarkEnd w:id="136"/>
      <w:bookmarkEnd w:id="137"/>
      <w:bookmarkEnd w:id="138"/>
      <w:bookmarkEnd w:id="139"/>
      <w:bookmarkEnd w:id="140"/>
      <w:bookmarkEnd w:id="141"/>
    </w:p>
    <w:p w14:paraId="2337CD39">
      <w:pPr>
        <w:spacing w:line="360" w:lineRule="auto"/>
        <w:ind w:firstLine="420" w:firstLineChars="200"/>
        <w:rPr>
          <w:color w:val="auto"/>
          <w:szCs w:val="21"/>
          <w:highlight w:val="none"/>
        </w:rPr>
      </w:pPr>
      <w:r>
        <w:rPr>
          <w:rFonts w:hint="default" w:cs="Times New Roman"/>
          <w:color w:val="auto"/>
          <w:highlight w:val="none"/>
        </w:rPr>
        <w:t>你单位收到本投标邀请书后，请于</w:t>
      </w:r>
      <w:r>
        <w:rPr>
          <w:color w:val="auto"/>
          <w:highlight w:val="none"/>
          <w:u w:val="single"/>
        </w:rPr>
        <w:t xml:space="preserve">   </w:t>
      </w:r>
      <w:r>
        <w:rPr>
          <w:rFonts w:hint="default" w:cs="Times New Roman"/>
          <w:color w:val="auto"/>
          <w:highlight w:val="none"/>
          <w:u w:val="single"/>
        </w:rPr>
        <w:t>（具体时间）</w:t>
      </w:r>
      <w:r>
        <w:rPr>
          <w:color w:val="auto"/>
          <w:highlight w:val="none"/>
          <w:u w:val="single"/>
        </w:rPr>
        <w:t xml:space="preserve">   </w:t>
      </w:r>
      <w:r>
        <w:rPr>
          <w:rFonts w:hint="default" w:cs="Times New Roman"/>
          <w:color w:val="auto"/>
          <w:highlight w:val="none"/>
        </w:rPr>
        <w:t>前</w:t>
      </w:r>
      <w:r>
        <w:rPr>
          <w:rFonts w:hint="eastAsia" w:cs="Times New Roman"/>
          <w:color w:val="auto"/>
          <w:highlight w:val="none"/>
          <w:lang w:eastAsia="zh-CN"/>
        </w:rPr>
        <w:t>登录</w:t>
      </w:r>
      <w:r>
        <w:rPr>
          <w:color w:val="auto"/>
          <w:highlight w:val="none"/>
          <w:u w:val="single"/>
        </w:rPr>
        <w:t xml:space="preserve">  </w:t>
      </w:r>
      <w:r>
        <w:rPr>
          <w:rFonts w:hint="default" w:cs="Times New Roman"/>
          <w:color w:val="auto"/>
          <w:highlight w:val="none"/>
          <w:u w:val="single"/>
        </w:rPr>
        <w:t>全国公共资源交易平台（广西壮族自治区）</w:t>
      </w:r>
      <w:r>
        <w:rPr>
          <w:color w:val="auto"/>
          <w:highlight w:val="none"/>
          <w:u w:val="single"/>
        </w:rPr>
        <w:t xml:space="preserve">  </w:t>
      </w:r>
      <w:r>
        <w:rPr>
          <w:rFonts w:hint="default" w:cs="Times New Roman"/>
          <w:color w:val="auto"/>
          <w:highlight w:val="none"/>
        </w:rPr>
        <w:t>予以确认，</w:t>
      </w:r>
      <w:r>
        <w:rPr>
          <w:rFonts w:hint="default" w:ascii="Times New Roman" w:hAnsi="Times New Roman"/>
          <w:color w:val="auto"/>
          <w:highlight w:val="none"/>
        </w:rPr>
        <w:t>在本邀请书规定的时间内未表示是否参加或明确表示不参加投标的，不得再参加投标。</w:t>
      </w:r>
    </w:p>
    <w:p w14:paraId="2BD63C5E">
      <w:pPr>
        <w:pStyle w:val="3"/>
        <w:rPr>
          <w:rFonts w:ascii="Times New Roman" w:hAnsi="Times New Roman"/>
          <w:b w:val="0"/>
          <w:color w:val="auto"/>
          <w:highlight w:val="none"/>
        </w:rPr>
      </w:pPr>
      <w:bookmarkStart w:id="142" w:name="_Toc59202781"/>
      <w:bookmarkStart w:id="143" w:name="_Toc2024212422"/>
      <w:bookmarkStart w:id="144" w:name="_Toc707823095"/>
      <w:bookmarkStart w:id="145" w:name="_Toc1870360504"/>
      <w:bookmarkStart w:id="146" w:name="_Toc414221677"/>
      <w:bookmarkStart w:id="147" w:name="_Toc2130769252"/>
      <w:bookmarkStart w:id="148" w:name="_Toc1084351609"/>
      <w:r>
        <w:rPr>
          <w:rFonts w:hint="default" w:ascii="Times New Roman" w:hAnsi="Times New Roman"/>
          <w:b w:val="0"/>
          <w:color w:val="auto"/>
          <w:highlight w:val="none"/>
        </w:rPr>
        <w:t>6</w:t>
      </w:r>
      <w:r>
        <w:rPr>
          <w:rFonts w:ascii="Times New Roman" w:hAnsi="Times New Roman"/>
          <w:b w:val="0"/>
          <w:color w:val="auto"/>
          <w:highlight w:val="none"/>
        </w:rPr>
        <w:t>.</w:t>
      </w:r>
      <w:r>
        <w:rPr>
          <w:rFonts w:ascii="Times New Roman" w:hAnsi="Times New Roman"/>
          <w:b w:val="0"/>
          <w:color w:val="auto"/>
          <w:kern w:val="0"/>
          <w:highlight w:val="none"/>
        </w:rPr>
        <w:t xml:space="preserve"> </w:t>
      </w:r>
      <w:r>
        <w:rPr>
          <w:rFonts w:ascii="Times New Roman" w:hAnsi="Times New Roman"/>
          <w:b w:val="0"/>
          <w:color w:val="auto"/>
          <w:highlight w:val="none"/>
        </w:rPr>
        <w:t>投标文件的</w:t>
      </w:r>
      <w:bookmarkEnd w:id="142"/>
      <w:r>
        <w:rPr>
          <w:rFonts w:hint="default" w:ascii="Times New Roman" w:hAnsi="Times New Roman"/>
          <w:b w:val="0"/>
          <w:color w:val="auto"/>
          <w:highlight w:val="none"/>
        </w:rPr>
        <w:t>提</w:t>
      </w:r>
      <w:r>
        <w:rPr>
          <w:rFonts w:ascii="Times New Roman" w:hAnsi="Times New Roman"/>
          <w:b w:val="0"/>
          <w:color w:val="auto"/>
          <w:highlight w:val="none"/>
        </w:rPr>
        <w:t>交</w:t>
      </w:r>
      <w:r>
        <w:rPr>
          <w:rFonts w:hint="default" w:ascii="Times New Roman" w:hAnsi="Times New Roman"/>
          <w:b w:val="0"/>
          <w:color w:val="auto"/>
          <w:highlight w:val="none"/>
        </w:rPr>
        <w:t>及不见面开标说明</w:t>
      </w:r>
      <w:bookmarkEnd w:id="143"/>
      <w:bookmarkEnd w:id="144"/>
      <w:bookmarkEnd w:id="145"/>
      <w:bookmarkEnd w:id="146"/>
      <w:bookmarkEnd w:id="147"/>
      <w:bookmarkEnd w:id="148"/>
    </w:p>
    <w:p w14:paraId="7E6BFD5D">
      <w:pPr>
        <w:spacing w:line="360" w:lineRule="auto"/>
        <w:ind w:firstLine="420" w:firstLineChars="200"/>
        <w:rPr>
          <w:b w:val="0"/>
          <w:bCs w:val="0"/>
          <w:color w:val="auto"/>
          <w:highlight w:val="none"/>
        </w:rPr>
      </w:pPr>
      <w:r>
        <w:rPr>
          <w:rFonts w:hint="default" w:hAnsi="Times New Roman"/>
          <w:color w:val="auto"/>
          <w:szCs w:val="21"/>
          <w:highlight w:val="none"/>
        </w:rPr>
        <w:t>6</w:t>
      </w:r>
      <w:r>
        <w:rPr>
          <w:rFonts w:hAnsi="Times New Roman"/>
          <w:color w:val="auto"/>
          <w:szCs w:val="21"/>
          <w:highlight w:val="none"/>
        </w:rPr>
        <w:t xml:space="preserve">.1 </w:t>
      </w:r>
      <w:r>
        <w:rPr>
          <w:rFonts w:hint="default" w:hAnsi="Times New Roman"/>
          <w:color w:val="auto"/>
          <w:szCs w:val="21"/>
          <w:highlight w:val="none"/>
        </w:rPr>
        <w:t>投标文件</w:t>
      </w:r>
      <w:r>
        <w:rPr>
          <w:rFonts w:hint="eastAsia"/>
          <w:color w:val="auto"/>
          <w:highlight w:val="none"/>
        </w:rPr>
        <w:t>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u w:val="single"/>
          <w:lang w:val="en-US" w:eastAsia="zh-CN"/>
        </w:rPr>
        <w:t xml:space="preserve">   </w:t>
      </w:r>
      <w:r>
        <w:rPr>
          <w:rFonts w:hint="eastAsia"/>
          <w:color w:val="auto"/>
          <w:highlight w:val="none"/>
          <w:lang w:val="en-US" w:eastAsia="zh-CN"/>
        </w:rPr>
        <w:t>秒</w:t>
      </w:r>
      <w:r>
        <w:rPr>
          <w:rFonts w:hint="eastAsia"/>
          <w:color w:val="auto"/>
          <w:highlight w:val="none"/>
        </w:rPr>
        <w:t>前登录全国公共资源交易平台（广西壮族自治区）（网址： http://ggzy.jgswj.gxzf.gov.cn/gxggzy/），</w:t>
      </w:r>
      <w:r>
        <w:rPr>
          <w:rFonts w:hint="eastAsia"/>
          <w:b w:val="0"/>
          <w:bCs w:val="0"/>
          <w:color w:val="auto"/>
          <w:highlight w:val="none"/>
        </w:rPr>
        <w:t>通过互联网使用广西壮族自治区公共资源交易平台系统数字证书（CA）交叉互认平台认可的数字证书将加密的电子投标文件上传</w:t>
      </w:r>
      <w:r>
        <w:rPr>
          <w:rFonts w:hint="default" w:cs="Times New Roman"/>
          <w:color w:val="auto"/>
          <w:szCs w:val="21"/>
          <w:highlight w:val="none"/>
          <w:lang w:eastAsia="zh-CN"/>
        </w:rPr>
        <w:t>【</w:t>
      </w:r>
      <w:r>
        <w:rPr>
          <w:rFonts w:hint="default" w:hAnsi="Times New Roman"/>
          <w:color w:val="auto"/>
          <w:szCs w:val="21"/>
          <w:highlight w:val="none"/>
        </w:rPr>
        <w:t>含弹出的输入框中需填写的专职投标员</w:t>
      </w:r>
      <w:r>
        <w:rPr>
          <w:rFonts w:hint="default"/>
          <w:color w:val="auto"/>
          <w:szCs w:val="21"/>
          <w:highlight w:val="none"/>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lang w:val="en-US" w:eastAsia="zh-CN"/>
        </w:rPr>
        <w:t>1.</w:t>
      </w:r>
      <w:r>
        <w:rPr>
          <w:rFonts w:hint="eastAsia" w:ascii="方正楷体_GB2312" w:hAnsi="方正楷体_GB2312" w:eastAsia="方正楷体_GB2312" w:cs="方正楷体_GB2312"/>
          <w:color w:val="auto"/>
          <w:szCs w:val="21"/>
          <w:highlight w:val="none"/>
        </w:rPr>
        <w:t>专职投标员指监理企业中的专职投标员，招标代理、勘察、设计、造价咨询企业不需要专职投标员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只需派代表参加开标会，以下需要专职投标员的地方均按此处要求</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lang w:val="en-US" w:eastAsia="zh-CN"/>
        </w:rPr>
        <w:t>2.</w:t>
      </w:r>
      <w:r>
        <w:rPr>
          <w:rFonts w:hint="eastAsia" w:ascii="方正楷体_GB2312" w:hAnsi="方正楷体_GB2312" w:eastAsia="方正楷体_GB2312" w:cs="方正楷体_GB2312"/>
          <w:color w:val="auto"/>
          <w:szCs w:val="21"/>
          <w:highlight w:val="none"/>
          <w:lang w:eastAsia="zh-CN"/>
        </w:rPr>
        <w:t>招标内容含监理时，必须验证监理单位的</w:t>
      </w:r>
      <w:r>
        <w:rPr>
          <w:rFonts w:hint="eastAsia" w:ascii="方正楷体_GB2312" w:hAnsi="方正楷体_GB2312" w:eastAsia="方正楷体_GB2312" w:cs="方正楷体_GB2312"/>
          <w:color w:val="auto"/>
          <w:szCs w:val="21"/>
          <w:highlight w:val="none"/>
        </w:rPr>
        <w:t>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、拟投入的项目主要管理人员身份证信息</w:t>
      </w:r>
      <w:r>
        <w:rPr>
          <w:rFonts w:hint="default" w:cs="Times New Roman"/>
          <w:color w:val="auto"/>
          <w:szCs w:val="21"/>
          <w:highlight w:val="none"/>
          <w:lang w:eastAsia="zh-CN"/>
        </w:rPr>
        <w:t>】</w:t>
      </w:r>
      <w:r>
        <w:rPr>
          <w:rFonts w:hint="eastAsia"/>
          <w:b w:val="0"/>
          <w:bCs w:val="0"/>
          <w:color w:val="auto"/>
          <w:highlight w:val="none"/>
        </w:rPr>
        <w:t>。</w:t>
      </w:r>
    </w:p>
    <w:p w14:paraId="56F6C08B">
      <w:pPr>
        <w:spacing w:line="360" w:lineRule="auto"/>
        <w:ind w:firstLine="420" w:firstLineChars="200"/>
        <w:rPr>
          <w:b w:val="0"/>
          <w:bCs w:val="0"/>
          <w:color w:val="auto"/>
          <w:highlight w:val="none"/>
        </w:rPr>
      </w:pPr>
      <w:r>
        <w:rPr>
          <w:rFonts w:hint="eastAsia"/>
          <w:b w:val="0"/>
          <w:bCs w:val="0"/>
          <w:color w:val="auto"/>
          <w:highlight w:val="none"/>
          <w:lang w:val="en-US" w:eastAsia="zh-CN"/>
        </w:rPr>
        <w:t>6</w:t>
      </w:r>
      <w:r>
        <w:rPr>
          <w:rFonts w:hint="eastAsia"/>
          <w:b w:val="0"/>
          <w:bCs w:val="0"/>
          <w:color w:val="auto"/>
          <w:highlight w:val="none"/>
        </w:rPr>
        <w:t>.2逾期提交的、或未按照招标文件要求加密的电子投标文件，广西壮族自治区公共资源交易平台系统将予以拒收。</w:t>
      </w:r>
    </w:p>
    <w:p w14:paraId="7B7D5362">
      <w:pPr>
        <w:spacing w:line="360" w:lineRule="auto"/>
        <w:ind w:firstLine="420" w:firstLineChars="200"/>
        <w:rPr>
          <w:rFonts w:hAnsi="Times New Roman"/>
          <w:color w:val="auto"/>
          <w:szCs w:val="21"/>
          <w:highlight w:val="none"/>
        </w:rPr>
      </w:pPr>
      <w:r>
        <w:rPr>
          <w:rFonts w:hint="eastAsia"/>
          <w:b w:val="0"/>
          <w:bCs w:val="0"/>
          <w:color w:val="auto"/>
          <w:highlight w:val="none"/>
          <w:lang w:val="en-US" w:eastAsia="zh-CN"/>
        </w:rPr>
        <w:t>6</w:t>
      </w:r>
      <w:r>
        <w:rPr>
          <w:rFonts w:hint="eastAsia"/>
          <w:b w:val="0"/>
          <w:bCs w:val="0"/>
          <w:color w:val="auto"/>
          <w:highlight w:val="none"/>
        </w:rPr>
        <w:t>.3未办理广西壮族自治区公共资源交易平台系统数字证书(CA)的潜在投标人，应先取得数字证书(CA)。具体办理方法请登录广西壮族自治区公共资源交易平台系统数字证书(CA)交叉互认平台（http://ggzy.jgswj.gxzf.gov.cn/gxggzy/CAhrpt/CAlogin.html）查看。</w:t>
      </w:r>
    </w:p>
    <w:p w14:paraId="45904D18">
      <w:pPr>
        <w:spacing w:line="360" w:lineRule="auto"/>
        <w:ind w:firstLine="420" w:firstLineChars="200"/>
        <w:rPr>
          <w:color w:val="auto"/>
          <w:highlight w:val="none"/>
        </w:rPr>
      </w:pPr>
      <w:r>
        <w:rPr>
          <w:rFonts w:hint="default" w:hAnsi="Times New Roman"/>
          <w:color w:val="auto"/>
          <w:szCs w:val="21"/>
          <w:highlight w:val="none"/>
        </w:rPr>
        <w:t>6.</w:t>
      </w:r>
      <w:r>
        <w:rPr>
          <w:rFonts w:hint="eastAsia"/>
          <w:color w:val="auto"/>
          <w:szCs w:val="21"/>
          <w:highlight w:val="none"/>
          <w:lang w:val="en-US" w:eastAsia="zh-CN"/>
        </w:rPr>
        <w:t>4</w:t>
      </w:r>
      <w:r>
        <w:rPr>
          <w:rFonts w:hint="default" w:hAnsi="Times New Roman"/>
          <w:color w:val="auto"/>
          <w:szCs w:val="21"/>
          <w:highlight w:val="none"/>
        </w:rPr>
        <w:t>在解密时间结束前投标人须通过广西壮族自治区网上开标子系统（http://202.103.240.162:8072/BidOpening/）使用专职投标员个人</w:t>
      </w:r>
      <w:r>
        <w:rPr>
          <w:rFonts w:hint="eastAsia"/>
          <w:color w:val="auto"/>
          <w:szCs w:val="21"/>
          <w:highlight w:val="none"/>
          <w:lang w:eastAsia="zh-CN"/>
        </w:rPr>
        <w:t>数字证书（CA）</w:t>
      </w:r>
      <w:r>
        <w:rPr>
          <w:rFonts w:hint="default" w:hAnsi="Times New Roman"/>
          <w:color w:val="auto"/>
          <w:szCs w:val="21"/>
          <w:highlight w:val="none"/>
        </w:rPr>
        <w:t>签到，使用加密投标文件的</w:t>
      </w:r>
      <w:r>
        <w:rPr>
          <w:rFonts w:hint="eastAsia"/>
          <w:color w:val="auto"/>
          <w:szCs w:val="21"/>
          <w:highlight w:val="none"/>
          <w:lang w:eastAsia="zh-CN"/>
        </w:rPr>
        <w:t>数字证书（CA）</w:t>
      </w:r>
      <w:r>
        <w:rPr>
          <w:rFonts w:hint="default" w:hAnsi="Times New Roman"/>
          <w:color w:val="auto"/>
          <w:szCs w:val="21"/>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hAnsi="Times New Roman" w:eastAsia="宋体"/>
          <w:color w:val="auto"/>
          <w:szCs w:val="21"/>
          <w:highlight w:val="none"/>
          <w:lang w:eastAsia="zh-CN"/>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rPr>
        <w:t>投标单位在制作电子投标文件过程中，须在弹出的输入框中填写</w:t>
      </w:r>
      <w:r>
        <w:rPr>
          <w:rFonts w:hint="eastAsia" w:ascii="方正楷体_GB2312" w:hAnsi="方正楷体_GB2312" w:eastAsia="方正楷体_GB2312" w:cs="方正楷体_GB2312"/>
          <w:color w:val="auto"/>
          <w:szCs w:val="21"/>
          <w:highlight w:val="none"/>
          <w:lang w:eastAsia="zh-CN"/>
        </w:rPr>
        <w:t>专职投标员及</w:t>
      </w:r>
      <w:r>
        <w:rPr>
          <w:rFonts w:hint="eastAsia" w:ascii="方正楷体_GB2312" w:hAnsi="方正楷体_GB2312" w:eastAsia="方正楷体_GB2312" w:cs="方正楷体_GB2312"/>
          <w:color w:val="auto"/>
          <w:szCs w:val="21"/>
          <w:highlight w:val="none"/>
        </w:rPr>
        <w:t>拟投入的项目主要管理人员身份证信息并仔细确认。</w:t>
      </w:r>
      <w:r>
        <w:rPr>
          <w:rFonts w:hint="default" w:hAnsi="Times New Roman" w:eastAsia="宋体"/>
          <w:color w:val="auto"/>
          <w:szCs w:val="21"/>
          <w:highlight w:val="none"/>
          <w:lang w:eastAsia="zh-CN"/>
        </w:rPr>
        <w:t>）</w:t>
      </w:r>
    </w:p>
    <w:p w14:paraId="0B627CA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hAnsi="Times New Roman" w:eastAsia="宋体"/>
          <w:color w:val="auto"/>
          <w:szCs w:val="21"/>
          <w:highlight w:val="none"/>
          <w:lang w:eastAsia="zh-CN"/>
        </w:rPr>
      </w:pPr>
      <w:r>
        <w:rPr>
          <w:rFonts w:hAnsi="Times New Roman"/>
          <w:color w:val="auto"/>
          <w:szCs w:val="21"/>
          <w:highlight w:val="none"/>
        </w:rPr>
        <w:t>6</w:t>
      </w:r>
      <w:r>
        <w:rPr>
          <w:rFonts w:hint="default" w:hAnsi="Times New Roman"/>
          <w:color w:val="auto"/>
          <w:szCs w:val="21"/>
          <w:highlight w:val="none"/>
        </w:rPr>
        <w:t>.</w:t>
      </w:r>
      <w:r>
        <w:rPr>
          <w:rFonts w:hint="eastAsia"/>
          <w:color w:val="auto"/>
          <w:szCs w:val="21"/>
          <w:highlight w:val="none"/>
          <w:lang w:val="en-US" w:eastAsia="zh-CN"/>
        </w:rPr>
        <w:t>5</w:t>
      </w:r>
      <w:r>
        <w:rPr>
          <w:rFonts w:hint="default" w:hAnsi="Times New Roman"/>
          <w:color w:val="auto"/>
          <w:szCs w:val="21"/>
          <w:highlight w:val="none"/>
        </w:rPr>
        <w:t>广西壮族自治区网上开标子系统（不见面）登录方式：各投标人使用IE浏览器（IE11版本）打开登录页面（登录地址：http://202.103.240.162:8072/BidOpening），使用</w:t>
      </w:r>
      <w:r>
        <w:rPr>
          <w:rFonts w:hint="eastAsia"/>
          <w:color w:val="auto"/>
          <w:szCs w:val="21"/>
          <w:highlight w:val="none"/>
          <w:lang w:eastAsia="zh-CN"/>
        </w:rPr>
        <w:t>数字证书（CA）</w:t>
      </w:r>
      <w:r>
        <w:rPr>
          <w:rFonts w:hint="default" w:hAnsi="Times New Roman"/>
          <w:color w:val="auto"/>
          <w:szCs w:val="21"/>
          <w:highlight w:val="none"/>
        </w:rPr>
        <w:t>或“桂交易移动CA”登录。使用“桂交易移动CA”投标的操作流程，详见http://ggzy.jgswj.gxzf.gov.cn/gxggzy/gywm/004021/004021001/20211123/185f3a63-1ec6-4c75-a0c9-4aeedfdacda9.html</w:t>
      </w:r>
      <w:r>
        <w:rPr>
          <w:rFonts w:hint="eastAsia"/>
          <w:color w:val="auto"/>
          <w:szCs w:val="21"/>
          <w:highlight w:val="none"/>
          <w:lang w:eastAsia="zh-CN"/>
        </w:rPr>
        <w:t>。</w:t>
      </w:r>
    </w:p>
    <w:p w14:paraId="7B7A4D49">
      <w:pPr>
        <w:spacing w:line="360" w:lineRule="auto"/>
        <w:ind w:firstLine="420" w:firstLineChars="200"/>
        <w:rPr>
          <w:rFonts w:hAnsi="Times New Roman"/>
          <w:color w:val="auto"/>
          <w:szCs w:val="21"/>
          <w:highlight w:val="none"/>
        </w:rPr>
      </w:pPr>
      <w:r>
        <w:rPr>
          <w:rFonts w:hAnsi="Times New Roman"/>
          <w:color w:val="auto"/>
          <w:szCs w:val="21"/>
          <w:highlight w:val="none"/>
        </w:rPr>
        <w:t>6</w:t>
      </w:r>
      <w:r>
        <w:rPr>
          <w:rFonts w:hint="default" w:hAnsi="Times New Roman"/>
          <w:color w:val="auto"/>
          <w:szCs w:val="21"/>
          <w:highlight w:val="none"/>
        </w:rPr>
        <w:t>.</w:t>
      </w:r>
      <w:r>
        <w:rPr>
          <w:rFonts w:hint="eastAsia"/>
          <w:color w:val="auto"/>
          <w:szCs w:val="21"/>
          <w:highlight w:val="none"/>
          <w:lang w:val="en-US" w:eastAsia="zh-CN"/>
        </w:rPr>
        <w:t>6</w:t>
      </w:r>
      <w:r>
        <w:rPr>
          <w:rFonts w:hint="default" w:hAnsi="Times New Roman"/>
          <w:color w:val="auto"/>
          <w:szCs w:val="21"/>
          <w:highlight w:val="none"/>
        </w:rPr>
        <w:t xml:space="preserve"> 以“桂交易移动CA”制作的投标文件，只能用生成投标文件时加密投标文件的“桂交易移动CA”证书解密，以</w:t>
      </w:r>
      <w:r>
        <w:rPr>
          <w:rFonts w:hint="eastAsia"/>
          <w:color w:val="auto"/>
          <w:szCs w:val="21"/>
          <w:highlight w:val="none"/>
          <w:lang w:eastAsia="zh-CN"/>
        </w:rPr>
        <w:t>数字证书（CA）</w:t>
      </w:r>
      <w:r>
        <w:rPr>
          <w:rFonts w:hint="default" w:hAnsi="Times New Roman"/>
          <w:color w:val="auto"/>
          <w:szCs w:val="21"/>
          <w:highlight w:val="none"/>
        </w:rPr>
        <w:t>制作的投标文件，只能用生成投标文件时加密投标文件</w:t>
      </w:r>
      <w:r>
        <w:rPr>
          <w:rFonts w:hint="eastAsia"/>
          <w:color w:val="auto"/>
          <w:szCs w:val="21"/>
          <w:highlight w:val="none"/>
          <w:lang w:eastAsia="zh-CN"/>
        </w:rPr>
        <w:t>数字证书（CA）</w:t>
      </w:r>
      <w:r>
        <w:rPr>
          <w:rFonts w:hint="default" w:hAnsi="Times New Roman"/>
          <w:color w:val="auto"/>
          <w:szCs w:val="21"/>
          <w:highlight w:val="none"/>
        </w:rPr>
        <w:t>解密。</w:t>
      </w:r>
    </w:p>
    <w:p w14:paraId="5D53C6EC">
      <w:pPr>
        <w:pStyle w:val="3"/>
        <w:rPr>
          <w:rFonts w:ascii="Times New Roman" w:hAnsi="Times New Roman"/>
          <w:b w:val="0"/>
          <w:color w:val="auto"/>
          <w:highlight w:val="none"/>
        </w:rPr>
      </w:pPr>
      <w:bookmarkStart w:id="149" w:name="_Toc234970919"/>
      <w:bookmarkStart w:id="150" w:name="_Toc1622182745"/>
      <w:bookmarkStart w:id="151" w:name="_Toc733788052"/>
      <w:bookmarkStart w:id="152" w:name="_Toc1920831364"/>
      <w:bookmarkStart w:id="153" w:name="_Toc59202782"/>
      <w:bookmarkStart w:id="154" w:name="_Toc209755089"/>
      <w:bookmarkStart w:id="155" w:name="_Toc1360168317"/>
      <w:r>
        <w:rPr>
          <w:rFonts w:hint="default" w:ascii="Times New Roman" w:hAnsi="Times New Roman"/>
          <w:b w:val="0"/>
          <w:color w:val="auto"/>
          <w:highlight w:val="none"/>
        </w:rPr>
        <w:t xml:space="preserve">7. </w:t>
      </w:r>
      <w:r>
        <w:rPr>
          <w:rFonts w:hint="eastAsia"/>
          <w:b/>
          <w:bCs/>
          <w:color w:val="auto"/>
          <w:highlight w:val="none"/>
        </w:rPr>
        <w:t>公共资源交易平台运行服务</w:t>
      </w:r>
      <w:bookmarkEnd w:id="149"/>
      <w:bookmarkEnd w:id="150"/>
      <w:bookmarkEnd w:id="151"/>
      <w:bookmarkEnd w:id="152"/>
      <w:bookmarkEnd w:id="153"/>
      <w:bookmarkEnd w:id="154"/>
      <w:bookmarkEnd w:id="155"/>
      <w:r>
        <w:rPr>
          <w:rFonts w:hint="eastAsia"/>
          <w:b/>
          <w:bCs/>
          <w:color w:val="auto"/>
          <w:highlight w:val="none"/>
        </w:rPr>
        <w:t>机构</w:t>
      </w:r>
    </w:p>
    <w:p w14:paraId="522D5444">
      <w:pPr>
        <w:spacing w:line="360" w:lineRule="auto"/>
        <w:ind w:firstLine="420" w:firstLineChars="200"/>
        <w:rPr>
          <w:color w:val="auto"/>
          <w:highlight w:val="none"/>
        </w:rPr>
      </w:pPr>
      <w:r>
        <w:rPr>
          <w:rFonts w:hint="eastAsia"/>
          <w:color w:val="auto"/>
          <w:highlight w:val="none"/>
          <w:u w:val="single"/>
        </w:rPr>
        <w:t xml:space="preserve">                                  </w:t>
      </w:r>
    </w:p>
    <w:p w14:paraId="64BA6B71">
      <w:pPr>
        <w:pStyle w:val="3"/>
        <w:rPr>
          <w:rFonts w:ascii="Times New Roman" w:hAnsi="Times New Roman"/>
          <w:b w:val="0"/>
          <w:color w:val="auto"/>
          <w:highlight w:val="none"/>
        </w:rPr>
      </w:pPr>
      <w:bookmarkStart w:id="156" w:name="_Toc2114234202"/>
      <w:bookmarkStart w:id="157" w:name="_Toc380173587"/>
      <w:bookmarkStart w:id="158" w:name="_Toc2122490670"/>
      <w:bookmarkStart w:id="159" w:name="_Toc1649428740"/>
      <w:bookmarkStart w:id="160" w:name="_Toc633223021"/>
      <w:bookmarkStart w:id="161" w:name="_Toc1563114565"/>
      <w:bookmarkStart w:id="162" w:name="_Toc59202783"/>
      <w:r>
        <w:rPr>
          <w:rFonts w:hint="default" w:ascii="Times New Roman" w:hAnsi="Times New Roman"/>
          <w:b w:val="0"/>
          <w:color w:val="auto"/>
          <w:highlight w:val="none"/>
        </w:rPr>
        <w:t>8. 监督部门及电话</w:t>
      </w:r>
      <w:bookmarkEnd w:id="156"/>
      <w:bookmarkEnd w:id="157"/>
      <w:bookmarkEnd w:id="158"/>
      <w:bookmarkEnd w:id="159"/>
      <w:bookmarkEnd w:id="160"/>
      <w:bookmarkEnd w:id="161"/>
      <w:bookmarkEnd w:id="162"/>
    </w:p>
    <w:p w14:paraId="0FA54A90">
      <w:pPr>
        <w:spacing w:line="360" w:lineRule="auto"/>
        <w:ind w:firstLine="420" w:firstLineChars="200"/>
        <w:rPr>
          <w:color w:val="auto"/>
          <w:highlight w:val="none"/>
        </w:rPr>
      </w:pPr>
      <w:r>
        <w:rPr>
          <w:rFonts w:hint="eastAsia"/>
          <w:color w:val="auto"/>
          <w:highlight w:val="none"/>
          <w:u w:val="single"/>
        </w:rPr>
        <w:t xml:space="preserve">                                  </w:t>
      </w:r>
    </w:p>
    <w:p w14:paraId="23F74FBA">
      <w:pPr>
        <w:spacing w:line="360" w:lineRule="auto"/>
        <w:ind w:firstLine="420" w:firstLineChars="200"/>
        <w:rPr>
          <w:color w:val="auto"/>
          <w:highlight w:val="none"/>
          <w:u w:val="single"/>
        </w:rPr>
      </w:pPr>
      <w:r>
        <w:rPr>
          <w:rFonts w:hint="eastAsia"/>
          <w:color w:val="auto"/>
          <w:highlight w:val="none"/>
          <w:u w:val="single"/>
        </w:rPr>
        <w:t xml:space="preserve">                                  </w:t>
      </w:r>
    </w:p>
    <w:p w14:paraId="034909D0">
      <w:pPr>
        <w:pStyle w:val="3"/>
        <w:rPr>
          <w:rFonts w:ascii="Times New Roman" w:hAnsi="Times New Roman"/>
          <w:b w:val="0"/>
          <w:color w:val="auto"/>
          <w:highlight w:val="none"/>
        </w:rPr>
      </w:pPr>
      <w:bookmarkStart w:id="163" w:name="_Toc498193135"/>
      <w:bookmarkStart w:id="164" w:name="_Toc903234761"/>
      <w:bookmarkStart w:id="165" w:name="_Toc1510884365"/>
      <w:bookmarkStart w:id="166" w:name="_Toc1656788874"/>
      <w:bookmarkStart w:id="167" w:name="_Toc279088940"/>
      <w:bookmarkStart w:id="168" w:name="_Toc246112486"/>
      <w:bookmarkStart w:id="169" w:name="_Toc59202784"/>
      <w:r>
        <w:rPr>
          <w:rFonts w:ascii="Times New Roman" w:hAnsi="Times New Roman"/>
          <w:b w:val="0"/>
          <w:color w:val="auto"/>
          <w:highlight w:val="none"/>
        </w:rPr>
        <w:t xml:space="preserve">9. </w:t>
      </w:r>
      <w:r>
        <w:rPr>
          <w:rFonts w:hint="default" w:ascii="Times New Roman" w:hAnsi="Times New Roman"/>
          <w:b w:val="0"/>
          <w:color w:val="auto"/>
          <w:highlight w:val="none"/>
        </w:rPr>
        <w:t>注意事项</w:t>
      </w:r>
      <w:bookmarkEnd w:id="163"/>
      <w:bookmarkEnd w:id="164"/>
      <w:bookmarkEnd w:id="165"/>
      <w:bookmarkEnd w:id="166"/>
      <w:bookmarkEnd w:id="167"/>
      <w:bookmarkEnd w:id="168"/>
      <w:bookmarkEnd w:id="169"/>
    </w:p>
    <w:p w14:paraId="2469EF9D">
      <w:pPr>
        <w:spacing w:line="360" w:lineRule="auto"/>
        <w:ind w:firstLine="420" w:firstLineChars="200"/>
        <w:rPr>
          <w:rFonts w:ascii="Times New Roman" w:hAnsi="Times New Roman"/>
          <w:color w:val="auto"/>
          <w:szCs w:val="21"/>
          <w:highlight w:val="none"/>
        </w:rPr>
      </w:pPr>
      <w:r>
        <w:rPr>
          <w:rFonts w:hint="default" w:hAnsi="Times New Roman" w:cs="Times New Roman"/>
          <w:color w:val="auto"/>
          <w:highlight w:val="none"/>
        </w:rPr>
        <w:t>潜在</w:t>
      </w:r>
      <w:r>
        <w:rPr>
          <w:rFonts w:hint="default" w:ascii="Times New Roman" w:hAnsi="Times New Roman"/>
          <w:color w:val="auto"/>
          <w:highlight w:val="none"/>
        </w:rPr>
        <w:t>投标人必须录入</w:t>
      </w:r>
      <w:r>
        <w:rPr>
          <w:rFonts w:hint="default" w:hAnsi="Times New Roman" w:cs="Times New Roman"/>
          <w:color w:val="auto"/>
          <w:highlight w:val="none"/>
        </w:rPr>
        <w:t>“桂建云”</w:t>
      </w:r>
      <w:r>
        <w:rPr>
          <w:rFonts w:hint="default" w:ascii="Times New Roman" w:hAnsi="Times New Roman"/>
          <w:color w:val="auto"/>
          <w:highlight w:val="none"/>
        </w:rPr>
        <w:t>系统，</w:t>
      </w:r>
      <w:r>
        <w:rPr>
          <w:rFonts w:hint="default" w:hAnsi="Times New Roman" w:cs="Times New Roman"/>
          <w:color w:val="auto"/>
          <w:highlight w:val="none"/>
        </w:rPr>
        <w:t>“桂建云”</w:t>
      </w:r>
      <w:r>
        <w:rPr>
          <w:rFonts w:hint="default" w:ascii="Times New Roman" w:hAnsi="Times New Roman"/>
          <w:color w:val="auto"/>
          <w:highlight w:val="none"/>
        </w:rPr>
        <w:t>系统</w:t>
      </w:r>
      <w:r>
        <w:rPr>
          <w:rFonts w:hint="eastAsia"/>
          <w:color w:val="auto"/>
          <w:highlight w:val="none"/>
          <w:lang w:eastAsia="zh-CN"/>
        </w:rPr>
        <w:t>登录</w:t>
      </w:r>
      <w:r>
        <w:rPr>
          <w:rFonts w:hint="default" w:ascii="Times New Roman" w:hAnsi="Times New Roman"/>
          <w:color w:val="auto"/>
          <w:highlight w:val="none"/>
        </w:rPr>
        <w:t>地址：</w:t>
      </w:r>
      <w:r>
        <w:rPr>
          <w:rFonts w:hint="eastAsia"/>
          <w:color w:val="auto"/>
          <w:highlight w:val="none"/>
          <w:lang w:eastAsia="zh-CN"/>
        </w:rPr>
        <w:t>https://gxjzsc.gxcic.net/</w:t>
      </w:r>
      <w:r>
        <w:rPr>
          <w:rFonts w:hint="default" w:ascii="Times New Roman" w:hAnsi="Times New Roman"/>
          <w:color w:val="auto"/>
          <w:highlight w:val="none"/>
        </w:rPr>
        <w:t>。</w:t>
      </w:r>
      <w:r>
        <w:rPr>
          <w:rFonts w:hint="default" w:ascii="Times New Roman" w:hAnsi="Times New Roman"/>
          <w:color w:val="auto"/>
          <w:szCs w:val="21"/>
          <w:highlight w:val="none"/>
        </w:rPr>
        <w:t>由于“桂建云”与全国建筑市场监管公共服务平台(以下简称全国平台)相关信息同步存在时间差（企业每次登录“桂建云”时自动同步全国平台数据），投标人应自行预留足够的时间，至少提前24小时将所需投标材料下行至“桂建云”，若因投标人原因未能同步的，后果自行负责。</w:t>
      </w:r>
    </w:p>
    <w:p w14:paraId="51D0C2AB">
      <w:pPr>
        <w:pStyle w:val="3"/>
        <w:rPr>
          <w:rFonts w:ascii="Times New Roman" w:hAnsi="Times New Roman"/>
          <w:b w:val="0"/>
          <w:color w:val="auto"/>
          <w:highlight w:val="none"/>
        </w:rPr>
      </w:pPr>
      <w:bookmarkStart w:id="170" w:name="_Toc980626185"/>
      <w:bookmarkStart w:id="171" w:name="_Toc1574438358"/>
      <w:bookmarkStart w:id="172" w:name="_Toc1886058498"/>
      <w:bookmarkStart w:id="173" w:name="_Toc1159912040"/>
      <w:bookmarkStart w:id="174" w:name="_Toc484099954"/>
      <w:bookmarkStart w:id="175" w:name="_Toc674599994"/>
      <w:bookmarkStart w:id="176" w:name="_Toc59202785"/>
      <w:r>
        <w:rPr>
          <w:rFonts w:hint="default" w:ascii="Times New Roman" w:hAnsi="Times New Roman"/>
          <w:b w:val="0"/>
          <w:color w:val="auto"/>
          <w:highlight w:val="none"/>
        </w:rPr>
        <w:t>10</w:t>
      </w:r>
      <w:r>
        <w:rPr>
          <w:rFonts w:ascii="Times New Roman" w:hAnsi="Times New Roman"/>
          <w:b w:val="0"/>
          <w:color w:val="auto"/>
          <w:highlight w:val="none"/>
        </w:rPr>
        <w:t>.</w:t>
      </w:r>
      <w:r>
        <w:rPr>
          <w:rFonts w:hint="default" w:ascii="Times New Roman" w:hAnsi="Times New Roman"/>
          <w:b w:val="0"/>
          <w:color w:val="auto"/>
          <w:highlight w:val="none"/>
        </w:rPr>
        <w:t xml:space="preserve"> </w:t>
      </w:r>
      <w:r>
        <w:rPr>
          <w:rFonts w:ascii="Times New Roman" w:hAnsi="Times New Roman"/>
          <w:b w:val="0"/>
          <w:color w:val="auto"/>
          <w:highlight w:val="none"/>
        </w:rPr>
        <w:t>联系方式</w:t>
      </w:r>
      <w:bookmarkEnd w:id="170"/>
      <w:bookmarkEnd w:id="171"/>
      <w:bookmarkEnd w:id="172"/>
      <w:bookmarkEnd w:id="173"/>
      <w:bookmarkEnd w:id="174"/>
      <w:bookmarkEnd w:id="175"/>
      <w:bookmarkEnd w:id="176"/>
    </w:p>
    <w:p w14:paraId="72E43475">
      <w:pPr>
        <w:spacing w:line="360" w:lineRule="auto"/>
        <w:ind w:firstLine="420" w:firstLineChars="200"/>
        <w:rPr>
          <w:rFonts w:hint="default" w:eastAsia="宋体"/>
          <w:color w:val="auto"/>
          <w:szCs w:val="21"/>
          <w:highlight w:val="none"/>
          <w:u w:val="single"/>
          <w:lang w:val="en-US" w:eastAsia="zh-CN"/>
        </w:rPr>
      </w:pPr>
      <w:r>
        <w:rPr>
          <w:rFonts w:hAnsi="Times New Roman"/>
          <w:color w:val="auto"/>
          <w:szCs w:val="21"/>
          <w:highlight w:val="none"/>
        </w:rPr>
        <w:t>招</w:t>
      </w:r>
      <w:r>
        <w:rPr>
          <w:color w:val="auto"/>
          <w:szCs w:val="21"/>
          <w:highlight w:val="none"/>
        </w:rPr>
        <w:t xml:space="preserve"> </w:t>
      </w:r>
      <w:r>
        <w:rPr>
          <w:rFonts w:hAnsi="Times New Roman"/>
          <w:color w:val="auto"/>
          <w:szCs w:val="21"/>
          <w:highlight w:val="none"/>
        </w:rPr>
        <w:t>标</w:t>
      </w:r>
      <w:r>
        <w:rPr>
          <w:color w:val="auto"/>
          <w:szCs w:val="21"/>
          <w:highlight w:val="none"/>
        </w:rPr>
        <w:t xml:space="preserve"> </w:t>
      </w:r>
      <w:r>
        <w:rPr>
          <w:rFonts w:hAnsi="Times New Roman"/>
          <w:color w:val="auto"/>
          <w:szCs w:val="21"/>
          <w:highlight w:val="none"/>
        </w:rPr>
        <w:t>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r>
        <w:rPr>
          <w:rFonts w:hint="eastAsia"/>
          <w:color w:val="auto"/>
          <w:highlight w:val="none"/>
          <w:u w:val="none"/>
          <w:lang w:val="en-US" w:eastAsia="zh-CN"/>
        </w:rPr>
        <w:t xml:space="preserve">   </w:t>
      </w:r>
      <w:r>
        <w:rPr>
          <w:rFonts w:hAnsi="Times New Roman"/>
          <w:color w:val="auto"/>
          <w:szCs w:val="21"/>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p>
    <w:p w14:paraId="17F64662">
      <w:pPr>
        <w:spacing w:line="360" w:lineRule="auto"/>
        <w:ind w:firstLine="420" w:firstLineChars="200"/>
        <w:rPr>
          <w:color w:val="auto"/>
          <w:szCs w:val="21"/>
          <w:highlight w:val="none"/>
          <w:u w:val="single"/>
        </w:rPr>
      </w:pP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532D5C38">
      <w:pPr>
        <w:spacing w:line="360" w:lineRule="auto"/>
        <w:ind w:firstLine="420" w:firstLineChars="200"/>
        <w:rPr>
          <w:color w:val="auto"/>
          <w:szCs w:val="21"/>
          <w:highlight w:val="none"/>
        </w:rPr>
      </w:pP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p>
    <w:p w14:paraId="68E5150B">
      <w:pPr>
        <w:spacing w:line="360" w:lineRule="auto"/>
        <w:ind w:firstLine="420" w:firstLineChars="200"/>
        <w:rPr>
          <w:color w:val="auto"/>
          <w:szCs w:val="21"/>
          <w:highlight w:val="none"/>
        </w:rPr>
      </w:pPr>
      <w:r>
        <w:rPr>
          <w:rFonts w:hAnsi="Times New Roman"/>
          <w:color w:val="auto"/>
          <w:szCs w:val="21"/>
          <w:highlight w:val="none"/>
        </w:rPr>
        <w:t>联</w:t>
      </w:r>
      <w:r>
        <w:rPr>
          <w:color w:val="auto"/>
          <w:szCs w:val="21"/>
          <w:highlight w:val="none"/>
        </w:rPr>
        <w:t xml:space="preserve"> </w:t>
      </w:r>
      <w:r>
        <w:rPr>
          <w:rFonts w:hAnsi="Times New Roman"/>
          <w:color w:val="auto"/>
          <w:szCs w:val="21"/>
          <w:highlight w:val="none"/>
        </w:rPr>
        <w:t>系</w:t>
      </w:r>
      <w:r>
        <w:rPr>
          <w:color w:val="auto"/>
          <w:szCs w:val="21"/>
          <w:highlight w:val="none"/>
        </w:rPr>
        <w:t xml:space="preserve"> </w:t>
      </w:r>
      <w:r>
        <w:rPr>
          <w:rFonts w:hAnsi="Times New Roman"/>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val="en-US" w:eastAsia="zh-CN"/>
        </w:rPr>
        <w:t>项目负责</w:t>
      </w:r>
      <w:r>
        <w:rPr>
          <w:rFonts w:hAnsi="Times New Roman"/>
          <w:color w:val="auto"/>
          <w:szCs w:val="21"/>
          <w:highlight w:val="none"/>
        </w:rPr>
        <w:t>人：</w:t>
      </w:r>
      <w:r>
        <w:rPr>
          <w:color w:val="auto"/>
          <w:szCs w:val="21"/>
          <w:highlight w:val="none"/>
          <w:u w:val="single"/>
        </w:rPr>
        <w:t xml:space="preserve">                          </w:t>
      </w:r>
    </w:p>
    <w:p w14:paraId="71FE0C3A">
      <w:pPr>
        <w:spacing w:line="360" w:lineRule="auto"/>
        <w:ind w:firstLine="420" w:firstLineChars="200"/>
        <w:rPr>
          <w:color w:val="auto"/>
          <w:szCs w:val="21"/>
          <w:highlight w:val="none"/>
        </w:rPr>
      </w:pP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p>
    <w:p w14:paraId="251BF772">
      <w:pPr>
        <w:spacing w:line="360" w:lineRule="auto"/>
        <w:ind w:firstLine="420" w:firstLineChars="200"/>
        <w:rPr>
          <w:color w:val="auto"/>
          <w:szCs w:val="21"/>
          <w:highlight w:val="none"/>
        </w:rPr>
      </w:pP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p>
    <w:p w14:paraId="2A937C9F">
      <w:pPr>
        <w:spacing w:line="360" w:lineRule="auto"/>
        <w:ind w:firstLine="420" w:firstLineChars="200"/>
        <w:rPr>
          <w:color w:val="auto"/>
          <w:szCs w:val="21"/>
          <w:highlight w:val="none"/>
        </w:rPr>
      </w:pP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p>
    <w:p w14:paraId="021D9929">
      <w:pPr>
        <w:spacing w:line="360" w:lineRule="auto"/>
        <w:ind w:firstLine="420" w:firstLineChars="200"/>
        <w:rPr>
          <w:color w:val="auto"/>
          <w:szCs w:val="21"/>
          <w:highlight w:val="none"/>
          <w:u w:val="single"/>
        </w:rPr>
      </w:pP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410CC24F">
      <w:pPr>
        <w:wordWrap w:val="0"/>
        <w:spacing w:line="360" w:lineRule="auto"/>
        <w:ind w:right="420"/>
        <w:jc w:val="right"/>
        <w:rPr>
          <w:rFonts w:hint="eastAsia" w:eastAsia="宋体"/>
          <w:color w:val="auto"/>
          <w:highlight w:val="none"/>
          <w:u w:val="single"/>
          <w:lang w:val="en-US" w:eastAsia="zh-CN"/>
        </w:rPr>
      </w:pPr>
      <w:r>
        <w:rPr>
          <w:rFonts w:hint="default" w:hAnsi="Times New Roman"/>
          <w:color w:val="auto"/>
          <w:szCs w:val="21"/>
          <w:highlight w:val="none"/>
        </w:rPr>
        <w:t xml:space="preserve">                                              </w:t>
      </w:r>
      <w:r>
        <w:rPr>
          <w:rFonts w:hint="eastAsia"/>
          <w:color w:val="auto"/>
          <w:szCs w:val="21"/>
          <w:highlight w:val="none"/>
          <w:lang w:val="en-US" w:eastAsia="zh-CN"/>
        </w:rPr>
        <w:t xml:space="preserve"> </w:t>
      </w:r>
    </w:p>
    <w:p w14:paraId="60A3C584">
      <w:pPr>
        <w:pStyle w:val="33"/>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5C30D58B">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202BD88">
      <w:pPr>
        <w:spacing w:line="360" w:lineRule="auto"/>
        <w:ind w:firstLine="437"/>
        <w:jc w:val="left"/>
        <w:rPr>
          <w:color w:val="auto"/>
          <w:szCs w:val="21"/>
          <w:highlight w:val="none"/>
        </w:rPr>
      </w:pPr>
    </w:p>
    <w:p w14:paraId="0454F7A6">
      <w:pPr>
        <w:spacing w:line="360" w:lineRule="auto"/>
        <w:ind w:right="420"/>
        <w:jc w:val="right"/>
        <w:rPr>
          <w:rFonts w:hAnsi="Times New Roman"/>
          <w:color w:val="auto"/>
          <w:szCs w:val="21"/>
          <w:highlight w:val="none"/>
        </w:rPr>
      </w:pPr>
    </w:p>
    <w:p w14:paraId="2BA0B4CD">
      <w:pPr>
        <w:pStyle w:val="2"/>
        <w:rPr>
          <w:color w:val="auto"/>
          <w:highlight w:val="none"/>
        </w:rPr>
      </w:pPr>
      <w:r>
        <w:rPr>
          <w:color w:val="auto"/>
          <w:highlight w:val="none"/>
        </w:rPr>
        <w:br w:type="page"/>
      </w:r>
      <w:bookmarkStart w:id="177" w:name="_Toc59202786"/>
      <w:bookmarkStart w:id="178" w:name="_Toc998168236"/>
      <w:bookmarkStart w:id="179" w:name="_Toc459567731"/>
      <w:bookmarkStart w:id="180" w:name="_Toc392940968"/>
      <w:bookmarkStart w:id="181" w:name="_Toc1712513993"/>
      <w:bookmarkStart w:id="182" w:name="_Toc948187098"/>
      <w:bookmarkStart w:id="183" w:name="_Toc1884599909"/>
      <w:bookmarkStart w:id="184" w:name="_Toc1145014486"/>
      <w:bookmarkStart w:id="185" w:name="_Toc1973002489"/>
      <w:r>
        <w:rPr>
          <w:color w:val="auto"/>
          <w:highlight w:val="none"/>
        </w:rPr>
        <w:t>第二章  投标人须知</w:t>
      </w:r>
      <w:bookmarkEnd w:id="177"/>
      <w:bookmarkEnd w:id="178"/>
      <w:bookmarkEnd w:id="179"/>
      <w:bookmarkEnd w:id="180"/>
      <w:bookmarkEnd w:id="181"/>
      <w:bookmarkEnd w:id="182"/>
      <w:bookmarkEnd w:id="183"/>
      <w:bookmarkEnd w:id="184"/>
      <w:bookmarkEnd w:id="185"/>
    </w:p>
    <w:p w14:paraId="0468DBE7">
      <w:pPr>
        <w:pStyle w:val="3"/>
        <w:jc w:val="center"/>
        <w:rPr>
          <w:rFonts w:ascii="Times New Roman" w:hAnsi="Times New Roman" w:eastAsia="宋体"/>
          <w:color w:val="auto"/>
          <w:sz w:val="24"/>
          <w:highlight w:val="none"/>
        </w:rPr>
      </w:pPr>
      <w:bookmarkStart w:id="186" w:name="_Toc459567732"/>
      <w:bookmarkStart w:id="187" w:name="_Toc1884102598"/>
      <w:bookmarkStart w:id="188" w:name="_Toc1170123678"/>
      <w:bookmarkStart w:id="189" w:name="_Toc640500471"/>
      <w:bookmarkStart w:id="190" w:name="_Toc1743999390"/>
      <w:bookmarkStart w:id="191" w:name="_Toc32665914"/>
      <w:bookmarkStart w:id="192" w:name="_Toc392940969"/>
      <w:bookmarkStart w:id="193" w:name="_Toc59202787"/>
      <w:bookmarkStart w:id="194" w:name="_Toc207685852"/>
      <w:r>
        <w:rPr>
          <w:rFonts w:ascii="Times New Roman" w:hAnsi="Times New Roman" w:eastAsia="宋体"/>
          <w:color w:val="auto"/>
          <w:sz w:val="24"/>
          <w:highlight w:val="none"/>
        </w:rPr>
        <w:t>投标人须知前附表</w:t>
      </w:r>
      <w:bookmarkEnd w:id="186"/>
      <w:bookmarkEnd w:id="187"/>
      <w:bookmarkEnd w:id="188"/>
      <w:bookmarkEnd w:id="189"/>
      <w:bookmarkEnd w:id="190"/>
      <w:bookmarkEnd w:id="191"/>
      <w:bookmarkEnd w:id="192"/>
      <w:bookmarkEnd w:id="193"/>
      <w:bookmarkEnd w:id="194"/>
    </w:p>
    <w:tbl>
      <w:tblPr>
        <w:tblStyle w:val="47"/>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4"/>
        <w:gridCol w:w="2386"/>
        <w:gridCol w:w="6139"/>
      </w:tblGrid>
      <w:tr w14:paraId="6C82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1037" w:type="dxa"/>
            <w:gridSpan w:val="2"/>
            <w:shd w:val="clear" w:color="auto" w:fill="E6E6E6"/>
            <w:vAlign w:val="center"/>
          </w:tcPr>
          <w:p w14:paraId="6174B8E5">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条款号</w:t>
            </w:r>
          </w:p>
        </w:tc>
        <w:tc>
          <w:tcPr>
            <w:tcW w:w="2386" w:type="dxa"/>
            <w:shd w:val="clear" w:color="auto" w:fill="E6E6E6"/>
            <w:vAlign w:val="center"/>
          </w:tcPr>
          <w:p w14:paraId="75C21650">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条  款  名  称</w:t>
            </w:r>
          </w:p>
        </w:tc>
        <w:tc>
          <w:tcPr>
            <w:tcW w:w="6139" w:type="dxa"/>
            <w:shd w:val="clear" w:color="auto" w:fill="E6E6E6"/>
            <w:vAlign w:val="center"/>
          </w:tcPr>
          <w:p w14:paraId="1FEE7A2E">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编  列  内  容</w:t>
            </w:r>
          </w:p>
        </w:tc>
      </w:tr>
      <w:tr w14:paraId="32E7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37" w:type="dxa"/>
            <w:gridSpan w:val="2"/>
            <w:vAlign w:val="center"/>
          </w:tcPr>
          <w:p w14:paraId="77DB52D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2</w:t>
            </w:r>
          </w:p>
        </w:tc>
        <w:tc>
          <w:tcPr>
            <w:tcW w:w="2386" w:type="dxa"/>
            <w:vAlign w:val="center"/>
          </w:tcPr>
          <w:p w14:paraId="77CCB07A">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lang w:eastAsia="zh-CN"/>
              </w:rPr>
            </w:pPr>
            <w:r>
              <w:rPr>
                <w:rFonts w:hint="eastAsia"/>
                <w:color w:val="auto"/>
                <w:highlight w:val="none"/>
                <w:lang w:eastAsia="zh-CN"/>
              </w:rPr>
              <w:t>招标项目名称</w:t>
            </w:r>
            <w:r>
              <w:rPr>
                <w:rFonts w:hint="default" w:hAnsi="Times New Roman"/>
                <w:color w:val="auto"/>
                <w:highlight w:val="none"/>
              </w:rPr>
              <w:t>及</w:t>
            </w:r>
            <w:r>
              <w:rPr>
                <w:rFonts w:hint="eastAsia"/>
                <w:color w:val="auto"/>
                <w:highlight w:val="none"/>
                <w:lang w:eastAsia="zh-CN"/>
              </w:rPr>
              <w:t>招标项目编号</w:t>
            </w:r>
          </w:p>
        </w:tc>
        <w:tc>
          <w:tcPr>
            <w:tcW w:w="6139" w:type="dxa"/>
            <w:vAlign w:val="center"/>
          </w:tcPr>
          <w:p w14:paraId="04520553">
            <w:pPr>
              <w:pageBreakBefore w:val="0"/>
              <w:kinsoku/>
              <w:wordWrap/>
              <w:overflowPunct/>
              <w:topLinePunct w:val="0"/>
              <w:autoSpaceDE/>
              <w:bidi w:val="0"/>
              <w:adjustRightInd/>
              <w:snapToGrid/>
              <w:spacing w:line="340" w:lineRule="exact"/>
              <w:textAlignment w:val="auto"/>
              <w:rPr>
                <w:color w:val="auto"/>
                <w:highlight w:val="none"/>
              </w:rPr>
            </w:pPr>
          </w:p>
        </w:tc>
      </w:tr>
      <w:tr w14:paraId="2AEF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gridSpan w:val="2"/>
            <w:vAlign w:val="center"/>
          </w:tcPr>
          <w:p w14:paraId="3CFF6EE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3</w:t>
            </w:r>
          </w:p>
        </w:tc>
        <w:tc>
          <w:tcPr>
            <w:tcW w:w="2386" w:type="dxa"/>
            <w:vAlign w:val="center"/>
          </w:tcPr>
          <w:p w14:paraId="0BA3AAE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招标人</w:t>
            </w:r>
          </w:p>
        </w:tc>
        <w:tc>
          <w:tcPr>
            <w:tcW w:w="6139" w:type="dxa"/>
            <w:vAlign w:val="center"/>
          </w:tcPr>
          <w:p w14:paraId="00F19AD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名称：</w:t>
            </w:r>
          </w:p>
          <w:p w14:paraId="1B0A071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地址：</w:t>
            </w:r>
          </w:p>
          <w:p w14:paraId="63DC288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联系人：</w:t>
            </w:r>
          </w:p>
          <w:p w14:paraId="7995CF6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电话：</w:t>
            </w:r>
          </w:p>
          <w:p w14:paraId="14005F1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电子邮</w:t>
            </w:r>
            <w:r>
              <w:rPr>
                <w:rFonts w:hint="default" w:hAnsi="Times New Roman"/>
                <w:color w:val="auto"/>
                <w:highlight w:val="none"/>
              </w:rPr>
              <w:t>箱</w:t>
            </w:r>
            <w:r>
              <w:rPr>
                <w:rFonts w:hAnsi="Times New Roman"/>
                <w:color w:val="auto"/>
                <w:highlight w:val="none"/>
              </w:rPr>
              <w:t>：</w:t>
            </w:r>
          </w:p>
        </w:tc>
      </w:tr>
      <w:tr w14:paraId="444A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037" w:type="dxa"/>
            <w:gridSpan w:val="2"/>
            <w:vAlign w:val="center"/>
          </w:tcPr>
          <w:p w14:paraId="6CDBB6BD">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4</w:t>
            </w:r>
          </w:p>
        </w:tc>
        <w:tc>
          <w:tcPr>
            <w:tcW w:w="2386" w:type="dxa"/>
            <w:vAlign w:val="center"/>
          </w:tcPr>
          <w:p w14:paraId="177B550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招标代理机构</w:t>
            </w:r>
          </w:p>
        </w:tc>
        <w:tc>
          <w:tcPr>
            <w:tcW w:w="6139" w:type="dxa"/>
            <w:vAlign w:val="center"/>
          </w:tcPr>
          <w:p w14:paraId="720D467D">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名称：</w:t>
            </w:r>
          </w:p>
          <w:p w14:paraId="0C7A629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地址：</w:t>
            </w:r>
          </w:p>
          <w:p w14:paraId="087801E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val="en-US" w:eastAsia="zh-CN"/>
              </w:rPr>
              <w:t>项目负责人</w:t>
            </w:r>
            <w:r>
              <w:rPr>
                <w:rFonts w:hAnsi="Times New Roman"/>
                <w:color w:val="auto"/>
                <w:highlight w:val="none"/>
              </w:rPr>
              <w:t>：</w:t>
            </w:r>
          </w:p>
          <w:p w14:paraId="3DC8A74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电话：</w:t>
            </w:r>
          </w:p>
          <w:p w14:paraId="0980C8A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电子邮</w:t>
            </w:r>
            <w:r>
              <w:rPr>
                <w:rFonts w:hint="default" w:hAnsi="Times New Roman"/>
                <w:color w:val="auto"/>
                <w:highlight w:val="none"/>
              </w:rPr>
              <w:t>箱</w:t>
            </w:r>
            <w:r>
              <w:rPr>
                <w:rFonts w:hAnsi="Times New Roman"/>
                <w:color w:val="auto"/>
                <w:highlight w:val="none"/>
              </w:rPr>
              <w:t>：</w:t>
            </w:r>
          </w:p>
        </w:tc>
      </w:tr>
      <w:tr w14:paraId="7198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1037" w:type="dxa"/>
            <w:gridSpan w:val="2"/>
            <w:vAlign w:val="center"/>
          </w:tcPr>
          <w:p w14:paraId="2628990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5</w:t>
            </w:r>
          </w:p>
        </w:tc>
        <w:tc>
          <w:tcPr>
            <w:tcW w:w="2386" w:type="dxa"/>
            <w:vAlign w:val="center"/>
          </w:tcPr>
          <w:p w14:paraId="23A5001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项目概况</w:t>
            </w:r>
          </w:p>
        </w:tc>
        <w:tc>
          <w:tcPr>
            <w:tcW w:w="6139" w:type="dxa"/>
            <w:vAlign w:val="center"/>
          </w:tcPr>
          <w:p w14:paraId="63BA8D6F">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建设地点：</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5FBAECAC">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int="default" w:hAnsi="Times New Roman"/>
                <w:color w:val="auto"/>
                <w:highlight w:val="none"/>
              </w:rPr>
              <w:t>计划总投资：</w:t>
            </w:r>
            <w:r>
              <w:rPr>
                <w:rFonts w:hint="default" w:hAnsi="Times New Roman"/>
                <w:color w:val="auto"/>
                <w:highlight w:val="none"/>
                <w:u w:val="single"/>
              </w:rPr>
              <w:t xml:space="preserve">                      万元（其中：建安工程费为         万元 、设备工器具购置费为       万元）</w:t>
            </w:r>
          </w:p>
          <w:p w14:paraId="786A85C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建设规模：</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6705021E">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服务期</w:t>
            </w:r>
            <w:r>
              <w:rPr>
                <w:rFonts w:hint="default" w:hAnsi="Times New Roman"/>
                <w:color w:val="auto"/>
                <w:highlight w:val="none"/>
              </w:rPr>
              <w:t>限</w:t>
            </w:r>
            <w:r>
              <w:rPr>
                <w:rFonts w:hAnsi="Times New Roman"/>
                <w:color w:val="auto"/>
                <w:highlight w:val="none"/>
              </w:rPr>
              <w:t>：</w:t>
            </w:r>
            <w:r>
              <w:rPr>
                <w:rFonts w:hint="default" w:hAnsi="Times New Roman"/>
                <w:color w:val="auto"/>
                <w:highlight w:val="none"/>
                <w:u w:val="single"/>
              </w:rPr>
              <w:t xml:space="preserve">                                        </w:t>
            </w:r>
          </w:p>
          <w:p w14:paraId="1DA3908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质量要求：</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5EA4CE6A">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标段划分：（如有）</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5796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37" w:type="dxa"/>
            <w:gridSpan w:val="2"/>
            <w:vAlign w:val="center"/>
          </w:tcPr>
          <w:p w14:paraId="7D63BD6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1.2.1</w:t>
            </w:r>
          </w:p>
        </w:tc>
        <w:tc>
          <w:tcPr>
            <w:tcW w:w="2386" w:type="dxa"/>
            <w:vAlign w:val="center"/>
          </w:tcPr>
          <w:p w14:paraId="03A224A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资金来源及出资比例</w:t>
            </w:r>
          </w:p>
        </w:tc>
        <w:tc>
          <w:tcPr>
            <w:tcW w:w="6139" w:type="dxa"/>
            <w:vAlign w:val="center"/>
          </w:tcPr>
          <w:p w14:paraId="155BB4C1">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r>
      <w:tr w14:paraId="368F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37" w:type="dxa"/>
            <w:gridSpan w:val="2"/>
            <w:vAlign w:val="center"/>
          </w:tcPr>
          <w:p w14:paraId="11C542D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1.2.2</w:t>
            </w:r>
          </w:p>
        </w:tc>
        <w:tc>
          <w:tcPr>
            <w:tcW w:w="2386" w:type="dxa"/>
            <w:vAlign w:val="center"/>
          </w:tcPr>
          <w:p w14:paraId="4A13B06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资金落实情况</w:t>
            </w:r>
          </w:p>
        </w:tc>
        <w:tc>
          <w:tcPr>
            <w:tcW w:w="6139" w:type="dxa"/>
            <w:vAlign w:val="center"/>
          </w:tcPr>
          <w:p w14:paraId="2A78EEF6">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r>
      <w:tr w14:paraId="7B99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1037" w:type="dxa"/>
            <w:gridSpan w:val="2"/>
            <w:vAlign w:val="center"/>
          </w:tcPr>
          <w:p w14:paraId="5792734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1.3</w:t>
            </w:r>
          </w:p>
        </w:tc>
        <w:tc>
          <w:tcPr>
            <w:tcW w:w="2386" w:type="dxa"/>
            <w:vAlign w:val="center"/>
          </w:tcPr>
          <w:p w14:paraId="1F6DA55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招标范围</w:t>
            </w:r>
            <w:r>
              <w:rPr>
                <w:rFonts w:hint="default" w:hAnsi="Times New Roman"/>
                <w:color w:val="auto"/>
                <w:szCs w:val="21"/>
                <w:highlight w:val="none"/>
              </w:rPr>
              <w:t>（</w:t>
            </w:r>
            <w:r>
              <w:rPr>
                <w:rFonts w:hint="eastAsia" w:ascii="方正楷体_GB2312" w:hAnsi="方正楷体_GB2312" w:eastAsia="方正楷体_GB2312" w:cs="方正楷体_GB2312"/>
                <w:color w:val="auto"/>
                <w:szCs w:val="21"/>
                <w:highlight w:val="none"/>
              </w:rPr>
              <w:t>全过程工程项目管理为必选项，其余专业咨询</w:t>
            </w:r>
            <w:r>
              <w:rPr>
                <w:rFonts w:hint="eastAsia" w:ascii="方正楷体_GB2312" w:hAnsi="方正楷体_GB2312" w:eastAsia="方正楷体_GB2312" w:cs="方正楷体_GB2312"/>
                <w:color w:val="auto"/>
                <w:highlight w:val="none"/>
              </w:rPr>
              <w:t>须勾选两项及以上选项，且必须包含监理、造价咨询或设计咨询中的一项。</w:t>
            </w:r>
            <w:r>
              <w:rPr>
                <w:rFonts w:hint="default" w:hAnsi="Times New Roman"/>
                <w:color w:val="auto"/>
                <w:szCs w:val="21"/>
                <w:highlight w:val="none"/>
              </w:rPr>
              <w:t>）</w:t>
            </w:r>
          </w:p>
        </w:tc>
        <w:tc>
          <w:tcPr>
            <w:tcW w:w="6139" w:type="dxa"/>
            <w:vAlign w:val="bottom"/>
          </w:tcPr>
          <w:p w14:paraId="77DDA531">
            <w:pPr>
              <w:pageBreakBefore w:val="0"/>
              <w:kinsoku/>
              <w:wordWrap/>
              <w:overflowPunct/>
              <w:topLinePunct w:val="0"/>
              <w:autoSpaceDE/>
              <w:bidi w:val="0"/>
              <w:adjustRightInd/>
              <w:snapToGrid/>
              <w:spacing w:line="340" w:lineRule="exact"/>
              <w:textAlignment w:val="auto"/>
              <w:rPr>
                <w:rFonts w:hAnsi="Times New Roman"/>
                <w:color w:val="auto"/>
                <w:szCs w:val="21"/>
                <w:highlight w:val="none"/>
              </w:rPr>
            </w:pPr>
            <w:r>
              <w:rPr>
                <w:rFonts w:hint="default" w:hAnsi="Times New Roman"/>
                <w:color w:val="auto"/>
                <w:szCs w:val="21"/>
                <w:highlight w:val="none"/>
              </w:rPr>
              <w:t>包括：</w:t>
            </w:r>
          </w:p>
          <w:p w14:paraId="529400E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default" w:ascii="Times New Roman" w:hAnsi="Times New Roman" w:eastAsia="MS Mincho" w:cs="Times New Roman"/>
                <w:color w:val="auto"/>
                <w:highlight w:val="none"/>
              </w:rPr>
              <w:t>☑</w:t>
            </w:r>
            <w:r>
              <w:rPr>
                <w:rFonts w:hint="default" w:hAnsi="Times New Roman"/>
                <w:color w:val="auto"/>
                <w:szCs w:val="21"/>
                <w:highlight w:val="none"/>
              </w:rPr>
              <w:t xml:space="preserve">全过程工程项目管理（以下简称“项目管理”）： </w:t>
            </w:r>
            <w:r>
              <w:rPr>
                <w:rFonts w:hint="default" w:hAnsi="Times New Roman"/>
                <w:color w:val="auto"/>
                <w:szCs w:val="21"/>
                <w:highlight w:val="none"/>
                <w:u w:val="single"/>
              </w:rPr>
              <w:t>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Ansi="Times New Roman"/>
                <w:color w:val="auto"/>
                <w:szCs w:val="21"/>
                <w:highlight w:val="none"/>
                <w:u w:val="single"/>
              </w:rPr>
              <w:t xml:space="preserve"> </w:t>
            </w:r>
            <w:r>
              <w:rPr>
                <w:rFonts w:hint="default" w:hAnsi="Times New Roman"/>
                <w:color w:val="auto"/>
                <w:szCs w:val="21"/>
                <w:highlight w:val="none"/>
                <w:u w:val="single"/>
              </w:rPr>
              <w:t>（招标人可根据项目特点进行调整）</w:t>
            </w:r>
          </w:p>
          <w:p w14:paraId="27732A3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6141F97A">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458B0F8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792F03A2">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2E0B465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353DB79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52B1E2C9">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4FEC630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r>
              <w:rPr>
                <w:rFonts w:hint="default" w:hAnsi="Times New Roman"/>
                <w:color w:val="auto"/>
                <w:szCs w:val="21"/>
                <w:highlight w:val="none"/>
              </w:rPr>
              <w:t xml:space="preserve"> </w:t>
            </w:r>
          </w:p>
        </w:tc>
      </w:tr>
      <w:tr w14:paraId="2516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37" w:type="dxa"/>
            <w:gridSpan w:val="2"/>
            <w:vAlign w:val="center"/>
          </w:tcPr>
          <w:p w14:paraId="1ABA1C35">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1.4.1</w:t>
            </w:r>
          </w:p>
        </w:tc>
        <w:tc>
          <w:tcPr>
            <w:tcW w:w="2386" w:type="dxa"/>
            <w:vAlign w:val="center"/>
          </w:tcPr>
          <w:p w14:paraId="36AC39E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投标人资质、能力和诚信要求</w:t>
            </w:r>
          </w:p>
        </w:tc>
        <w:tc>
          <w:tcPr>
            <w:tcW w:w="6139" w:type="dxa"/>
            <w:vAlign w:val="bottom"/>
          </w:tcPr>
          <w:p w14:paraId="54462F8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b/>
                <w:color w:val="auto"/>
                <w:highlight w:val="none"/>
              </w:rPr>
              <w:t>（</w:t>
            </w:r>
            <w:r>
              <w:rPr>
                <w:rFonts w:hAnsi="Times New Roman"/>
                <w:b/>
                <w:color w:val="auto"/>
                <w:highlight w:val="none"/>
              </w:rPr>
              <w:t>1）资质要求：</w:t>
            </w:r>
            <w:r>
              <w:rPr>
                <w:rFonts w:hAnsi="Times New Roman"/>
                <w:color w:val="auto"/>
                <w:highlight w:val="none"/>
              </w:rPr>
              <w:t>须具备</w:t>
            </w:r>
            <w:r>
              <w:rPr>
                <w:rFonts w:hAnsi="Times New Roman"/>
                <w:color w:val="auto"/>
                <w:highlight w:val="none"/>
                <w:u w:val="single"/>
              </w:rPr>
              <w:t xml:space="preserve">     （专业和等级） </w:t>
            </w:r>
            <w:r>
              <w:rPr>
                <w:rFonts w:hint="eastAsia"/>
                <w:color w:val="auto"/>
                <w:highlight w:val="none"/>
                <w:u w:val="single"/>
                <w:lang w:val="en-US" w:eastAsia="zh-CN"/>
              </w:rPr>
              <w:t xml:space="preserve"> </w:t>
            </w:r>
            <w:r>
              <w:rPr>
                <w:rFonts w:hAnsi="Times New Roman"/>
                <w:color w:val="auto"/>
                <w:highlight w:val="none"/>
              </w:rPr>
              <w:t>资质</w:t>
            </w:r>
            <w:r>
              <w:rPr>
                <w:rFonts w:hint="eastAsia" w:eastAsia="楷体_GB2312"/>
                <w:color w:val="auto"/>
                <w:szCs w:val="21"/>
                <w:highlight w:val="none"/>
              </w:rPr>
              <w:t>【备注：</w:t>
            </w:r>
            <w:r>
              <w:rPr>
                <w:rFonts w:hint="eastAsia" w:hAnsi="Times New Roman" w:eastAsia="楷体_GB2312"/>
                <w:color w:val="auto"/>
                <w:szCs w:val="21"/>
                <w:highlight w:val="none"/>
              </w:rPr>
              <w:t>开展全过程工程咨询服务的企业须具备工程设计或工程监理甲级及以上资质，或被列入国家住房和城乡建设部公布的试点企业名单或广西全过程工程咨询试点企业。</w:t>
            </w:r>
            <w:r>
              <w:rPr>
                <w:rFonts w:hint="eastAsia" w:eastAsia="楷体_GB2312"/>
                <w:color w:val="auto"/>
                <w:szCs w:val="21"/>
                <w:highlight w:val="none"/>
              </w:rPr>
              <w:t>】</w:t>
            </w:r>
          </w:p>
          <w:p w14:paraId="5ECAA534">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（2）本次招标要求投标人拟投入本项目人员的最低要求和资格要求：</w:t>
            </w:r>
          </w:p>
          <w:p w14:paraId="5B3C4AD1">
            <w:pPr>
              <w:pStyle w:val="64"/>
              <w:pageBreakBefore w:val="0"/>
              <w:kinsoku/>
              <w:wordWrap/>
              <w:overflowPunct/>
              <w:topLinePunct w:val="0"/>
              <w:autoSpaceDE/>
              <w:bidi w:val="0"/>
              <w:adjustRightInd/>
              <w:snapToGrid/>
              <w:spacing w:line="340" w:lineRule="exact"/>
              <w:ind w:left="31" w:leftChars="15"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 xml:space="preserve"> 人员配备最低要求：</w:t>
            </w:r>
          </w:p>
          <w:tbl>
            <w:tblPr>
              <w:tblStyle w:val="47"/>
              <w:tblW w:w="4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2835"/>
              <w:gridCol w:w="969"/>
            </w:tblGrid>
            <w:tr w14:paraId="68C3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2" w:type="dxa"/>
                  <w:shd w:val="clear" w:color="auto" w:fill="B8CCE4"/>
                  <w:vAlign w:val="center"/>
                </w:tcPr>
                <w:p w14:paraId="16C00A33">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序号</w:t>
                  </w:r>
                </w:p>
              </w:tc>
              <w:tc>
                <w:tcPr>
                  <w:tcW w:w="2835" w:type="dxa"/>
                  <w:shd w:val="clear" w:color="auto" w:fill="B8CCE4"/>
                  <w:vAlign w:val="center"/>
                </w:tcPr>
                <w:p w14:paraId="7A67F676">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职位及最低人数要求（人）</w:t>
                  </w:r>
                </w:p>
              </w:tc>
              <w:tc>
                <w:tcPr>
                  <w:tcW w:w="969" w:type="dxa"/>
                  <w:shd w:val="clear" w:color="auto" w:fill="B8CCE4"/>
                  <w:vAlign w:val="center"/>
                </w:tcPr>
                <w:p w14:paraId="58D23290">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备注</w:t>
                  </w:r>
                </w:p>
              </w:tc>
            </w:tr>
            <w:tr w14:paraId="41AD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334F6C4C">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1</w:t>
                  </w:r>
                </w:p>
              </w:tc>
              <w:tc>
                <w:tcPr>
                  <w:tcW w:w="2835" w:type="dxa"/>
                  <w:vAlign w:val="center"/>
                </w:tcPr>
                <w:p w14:paraId="4F989CB4">
                  <w:pPr>
                    <w:pStyle w:val="64"/>
                    <w:pageBreakBefore w:val="0"/>
                    <w:kinsoku/>
                    <w:wordWrap/>
                    <w:overflowPunct/>
                    <w:topLinePunct w:val="0"/>
                    <w:autoSpaceDE/>
                    <w:bidi w:val="0"/>
                    <w:adjustRightInd/>
                    <w:snapToGrid/>
                    <w:spacing w:line="340" w:lineRule="exact"/>
                    <w:ind w:right="-63" w:rightChars="-30"/>
                    <w:jc w:val="left"/>
                    <w:textAlignment w:val="auto"/>
                    <w:rPr>
                      <w:rFonts w:ascii="Times New Roman" w:hAnsi="Times New Roman"/>
                      <w:color w:val="auto"/>
                      <w:sz w:val="18"/>
                      <w:szCs w:val="18"/>
                      <w:highlight w:val="none"/>
                    </w:rPr>
                  </w:pPr>
                  <w:r>
                    <w:rPr>
                      <w:rFonts w:hint="eastAsia"/>
                      <w:b/>
                      <w:color w:val="auto"/>
                      <w:szCs w:val="21"/>
                      <w:highlight w:val="none"/>
                    </w:rPr>
                    <w:t>项目负责人</w:t>
                  </w:r>
                  <w:r>
                    <w:rPr>
                      <w:rFonts w:hint="default" w:ascii="Times New Roman" w:hAnsi="Times New Roman"/>
                      <w:color w:val="auto"/>
                      <w:sz w:val="18"/>
                      <w:szCs w:val="18"/>
                      <w:highlight w:val="none"/>
                    </w:rPr>
                    <w:t>（1人）</w:t>
                  </w:r>
                </w:p>
              </w:tc>
              <w:tc>
                <w:tcPr>
                  <w:tcW w:w="969" w:type="dxa"/>
                  <w:vAlign w:val="center"/>
                </w:tcPr>
                <w:p w14:paraId="776DBDF5">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p>
              </w:tc>
            </w:tr>
            <w:tr w14:paraId="355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1359A982">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2</w:t>
                  </w:r>
                </w:p>
              </w:tc>
              <w:tc>
                <w:tcPr>
                  <w:tcW w:w="2835" w:type="dxa"/>
                  <w:vAlign w:val="center"/>
                </w:tcPr>
                <w:p w14:paraId="55397737">
                  <w:pPr>
                    <w:pStyle w:val="64"/>
                    <w:pageBreakBefore w:val="0"/>
                    <w:kinsoku/>
                    <w:wordWrap/>
                    <w:overflowPunct/>
                    <w:topLinePunct w:val="0"/>
                    <w:autoSpaceDE/>
                    <w:bidi w:val="0"/>
                    <w:adjustRightInd/>
                    <w:snapToGrid/>
                    <w:spacing w:line="340" w:lineRule="exact"/>
                    <w:ind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专业咨询负责人（</w:t>
                  </w:r>
                  <w:r>
                    <w:rPr>
                      <w:rFonts w:hint="default" w:ascii="Times New Roman" w:hAnsi="Times New Roman"/>
                      <w:color w:val="auto"/>
                      <w:sz w:val="18"/>
                      <w:szCs w:val="18"/>
                      <w:highlight w:val="none"/>
                      <w:u w:val="single"/>
                    </w:rPr>
                    <w:t xml:space="preserve">   </w:t>
                  </w:r>
                  <w:r>
                    <w:rPr>
                      <w:rFonts w:hint="default" w:ascii="Times New Roman" w:hAnsi="Times New Roman"/>
                      <w:color w:val="auto"/>
                      <w:sz w:val="18"/>
                      <w:szCs w:val="18"/>
                      <w:highlight w:val="none"/>
                    </w:rPr>
                    <w:t>人</w:t>
                  </w:r>
                  <w:r>
                    <w:rPr>
                      <w:rFonts w:hint="default" w:ascii="Times New Roman" w:hAnsi="Times New Roman" w:cs="Times New Roman"/>
                      <w:color w:val="auto"/>
                      <w:kern w:val="0"/>
                      <w:szCs w:val="21"/>
                      <w:highlight w:val="none"/>
                    </w:rPr>
                    <w:t>）：</w:t>
                  </w:r>
                </w:p>
                <w:p w14:paraId="30160E93">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前期咨询负责人：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79C811E9">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工程勘察负责人：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5CB10832">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设计咨询负责人：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6DC779BC">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1DBC1519">
                  <w:pPr>
                    <w:pStyle w:val="64"/>
                    <w:pageBreakBefore w:val="0"/>
                    <w:kinsoku/>
                    <w:wordWrap/>
                    <w:overflowPunct/>
                    <w:topLinePunct w:val="0"/>
                    <w:autoSpaceDE/>
                    <w:bidi w:val="0"/>
                    <w:adjustRightInd/>
                    <w:snapToGrid/>
                    <w:spacing w:line="340" w:lineRule="exact"/>
                    <w:ind w:left="-63" w:leftChars="-30" w:right="-63" w:rightChars="-30"/>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造价咨询负责人：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0869FD79">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招标采购负责人：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01B6CE79">
                  <w:pPr>
                    <w:pStyle w:val="64"/>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其他：</w:t>
                  </w:r>
                  <w:r>
                    <w:rPr>
                      <w:rFonts w:hint="default" w:ascii="Times New Roman" w:hAnsi="Times New Roman"/>
                      <w:color w:val="auto"/>
                      <w:szCs w:val="21"/>
                      <w:highlight w:val="none"/>
                      <w:u w:val="single"/>
                    </w:rPr>
                    <w:t xml:space="preserve">                                         </w:t>
                  </w:r>
                </w:p>
              </w:tc>
              <w:tc>
                <w:tcPr>
                  <w:tcW w:w="969" w:type="dxa"/>
                  <w:vAlign w:val="center"/>
                </w:tcPr>
                <w:p w14:paraId="501D5DC3">
                  <w:pPr>
                    <w:pStyle w:val="64"/>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p>
              </w:tc>
            </w:tr>
          </w:tbl>
          <w:p w14:paraId="10B942CF">
            <w:pPr>
              <w:pageBreakBefore w:val="0"/>
              <w:kinsoku/>
              <w:wordWrap/>
              <w:overflowPunct/>
              <w:topLinePunct w:val="0"/>
              <w:autoSpaceDE/>
              <w:bidi w:val="0"/>
              <w:adjustRightInd/>
              <w:snapToGrid/>
              <w:spacing w:line="340" w:lineRule="exact"/>
              <w:textAlignment w:val="auto"/>
              <w:rPr>
                <w:rFonts w:hAnsi="Times New Roman"/>
                <w:b/>
                <w:color w:val="auto"/>
                <w:highlight w:val="none"/>
              </w:rPr>
            </w:pPr>
          </w:p>
          <w:p w14:paraId="05A224CF">
            <w:pPr>
              <w:pStyle w:val="65"/>
              <w:pageBreakBefore w:val="0"/>
              <w:numPr>
                <w:ilvl w:val="-1"/>
                <w:numId w:val="0"/>
              </w:numPr>
              <w:kinsoku/>
              <w:wordWrap/>
              <w:overflowPunct/>
              <w:topLinePunct w:val="0"/>
              <w:autoSpaceDE/>
              <w:bidi w:val="0"/>
              <w:adjustRightInd/>
              <w:snapToGrid/>
              <w:spacing w:line="340" w:lineRule="exact"/>
              <w:ind w:left="0" w:firstLine="420" w:firstLineChars="200"/>
              <w:textAlignment w:val="auto"/>
              <w:rPr>
                <w:rFonts w:hint="eastAsia" w:ascii="Times New Roman" w:hAnsi="Times New Roman" w:eastAsia="宋体"/>
                <w:color w:val="auto"/>
                <w:szCs w:val="21"/>
                <w:highlight w:val="none"/>
                <w:lang w:eastAsia="zh-CN"/>
              </w:rPr>
            </w:pPr>
            <w:r>
              <w:rPr>
                <w:rFonts w:hint="eastAsia" w:ascii="汉仪书宋二S" w:hAnsi="汉仪书宋二S" w:eastAsia="汉仪书宋二S" w:cs="汉仪书宋二S"/>
                <w:color w:val="auto"/>
                <w:szCs w:val="21"/>
                <w:highlight w:val="none"/>
              </w:rPr>
              <w:t>①</w:t>
            </w:r>
            <w:r>
              <w:rPr>
                <w:rFonts w:hint="eastAsia" w:ascii="Times New Roman" w:hAnsi="Times New Roman"/>
                <w:color w:val="auto"/>
                <w:szCs w:val="21"/>
                <w:highlight w:val="none"/>
                <w:lang w:eastAsia="zh-CN"/>
              </w:rPr>
              <w:t>全过程咨询项目负责人</w:t>
            </w:r>
          </w:p>
          <w:p w14:paraId="5AE17AA9">
            <w:pPr>
              <w:pageBreakBefore w:val="0"/>
              <w:kinsoku/>
              <w:wordWrap/>
              <w:overflowPunct/>
              <w:topLinePunct w:val="0"/>
              <w:autoSpaceDE/>
              <w:bidi w:val="0"/>
              <w:adjustRightInd/>
              <w:snapToGrid/>
              <w:spacing w:line="340" w:lineRule="exact"/>
              <w:ind w:firstLine="420" w:firstLineChars="200"/>
              <w:textAlignment w:val="auto"/>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42570237">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default" w:hAnsi="Times New Roman"/>
                <w:color w:val="auto"/>
                <w:szCs w:val="21"/>
                <w:highlight w:val="none"/>
              </w:rPr>
              <w:t>②专业咨询负责人</w:t>
            </w:r>
          </w:p>
          <w:p w14:paraId="304364BB">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前期咨询负责人：</w:t>
            </w:r>
            <w:r>
              <w:rPr>
                <w:rFonts w:hAnsi="Times New Roman"/>
                <w:color w:val="auto"/>
                <w:szCs w:val="21"/>
                <w:highlight w:val="none"/>
                <w:u w:val="single"/>
              </w:rPr>
              <w:t xml:space="preserve">         </w:t>
            </w:r>
            <w:r>
              <w:rPr>
                <w:rFonts w:hint="default" w:hAnsi="Times New Roman"/>
                <w:color w:val="auto"/>
                <w:szCs w:val="21"/>
                <w:highlight w:val="none"/>
              </w:rPr>
              <w:t xml:space="preserve"> 。</w:t>
            </w:r>
          </w:p>
          <w:p w14:paraId="302BF18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5006CF20">
            <w:pPr>
              <w:pageBreakBefore w:val="0"/>
              <w:kinsoku/>
              <w:wordWrap/>
              <w:overflowPunct/>
              <w:topLinePunct w:val="0"/>
              <w:autoSpaceDE/>
              <w:bidi w:val="0"/>
              <w:adjustRightInd/>
              <w:snapToGrid/>
              <w:spacing w:line="340" w:lineRule="exact"/>
              <w:ind w:firstLine="420" w:firstLineChars="200"/>
              <w:textAlignment w:val="auto"/>
              <w:rPr>
                <w:rFonts w:hint="eastAsia" w:ascii="方正楷体_GB2312" w:hAnsi="方正楷体_GB2312" w:eastAsia="方正楷体_GB2312" w:cs="方正楷体_GB2312"/>
                <w:color w:val="auto"/>
                <w:szCs w:val="24"/>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p>
          <w:p w14:paraId="7E3AE7C4">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0BF409F9">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住房城乡建设部颁发的一级注册造价师执业资格。</w:t>
            </w:r>
          </w:p>
          <w:p w14:paraId="56E839D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r>
              <w:rPr>
                <w:rFonts w:hint="eastAsia"/>
                <w:color w:val="auto"/>
                <w:szCs w:val="21"/>
                <w:highlight w:val="none"/>
              </w:rPr>
              <w:t>。</w:t>
            </w:r>
          </w:p>
          <w:p w14:paraId="6C5A478E">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u w:val="single"/>
              </w:rPr>
            </w:pPr>
            <w:r>
              <w:rPr>
                <w:rFonts w:hint="eastAsia"/>
                <w:color w:val="auto"/>
                <w:szCs w:val="21"/>
                <w:highlight w:val="none"/>
                <w:lang w:eastAsia="zh-CN"/>
              </w:rPr>
              <w:t>□</w:t>
            </w:r>
            <w:r>
              <w:rPr>
                <w:rFonts w:hint="eastAsia"/>
                <w:color w:val="auto"/>
                <w:szCs w:val="21"/>
                <w:highlight w:val="none"/>
              </w:rPr>
              <w:t>其他人员要求：</w:t>
            </w:r>
            <w:r>
              <w:rPr>
                <w:rFonts w:hint="default" w:hAnsi="Times New Roman"/>
                <w:color w:val="auto"/>
                <w:szCs w:val="21"/>
                <w:highlight w:val="none"/>
              </w:rPr>
              <w:t>拟投入本项目的项目负责人和专业咨询负责人的执业资格必须在投标人企业</w:t>
            </w:r>
            <w:r>
              <w:rPr>
                <w:rFonts w:hint="eastAsia"/>
                <w:color w:val="auto"/>
                <w:szCs w:val="21"/>
                <w:highlight w:val="none"/>
                <w:lang w:eastAsia="zh-CN"/>
              </w:rPr>
              <w:t>或分包企业</w:t>
            </w:r>
            <w:r>
              <w:rPr>
                <w:rFonts w:hint="default" w:hAnsi="Times New Roman"/>
                <w:color w:val="auto"/>
                <w:szCs w:val="21"/>
                <w:highlight w:val="none"/>
              </w:rPr>
              <w:t>注册，其执业资格须满足工程类别要求。</w:t>
            </w:r>
          </w:p>
          <w:p w14:paraId="1D435D38">
            <w:pPr>
              <w:pageBreakBefore w:val="0"/>
              <w:kinsoku/>
              <w:wordWrap/>
              <w:overflowPunct/>
              <w:topLinePunct w:val="0"/>
              <w:autoSpaceDE/>
              <w:bidi w:val="0"/>
              <w:adjustRightInd/>
              <w:snapToGrid/>
              <w:spacing w:line="340" w:lineRule="exact"/>
              <w:ind w:firstLine="422" w:firstLineChars="200"/>
              <w:textAlignment w:val="auto"/>
              <w:rPr>
                <w:rFonts w:ascii="Times New Roman" w:hAnsi="Times New Roman"/>
                <w:b/>
                <w:color w:val="auto"/>
                <w:szCs w:val="21"/>
                <w:highlight w:val="none"/>
              </w:rPr>
            </w:pPr>
            <w:r>
              <w:rPr>
                <w:rFonts w:hint="default" w:ascii="Times New Roman" w:hAnsi="Times New Roman"/>
                <w:b/>
                <w:color w:val="auto"/>
                <w:szCs w:val="21"/>
                <w:highlight w:val="none"/>
              </w:rPr>
              <w:t>③人员的其他</w:t>
            </w:r>
            <w:r>
              <w:rPr>
                <w:rFonts w:ascii="Times New Roman" w:hAnsi="Times New Roman"/>
                <w:b/>
                <w:color w:val="auto"/>
                <w:szCs w:val="21"/>
                <w:highlight w:val="none"/>
              </w:rPr>
              <w:t>要求：</w:t>
            </w:r>
          </w:p>
          <w:p w14:paraId="5002F073">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附上近1个月（</w:t>
            </w:r>
            <w:r>
              <w:rPr>
                <w:rFonts w:hint="default" w:hAnsi="Times New Roman"/>
                <w:color w:val="auto"/>
                <w:highlight w:val="none"/>
                <w:u w:val="single"/>
              </w:rPr>
              <w:t xml:space="preserve">     </w:t>
            </w:r>
            <w:r>
              <w:rPr>
                <w:rFonts w:hint="default" w:hAnsi="Times New Roman"/>
                <w:color w:val="auto"/>
                <w:highlight w:val="none"/>
              </w:rPr>
              <w:t>年</w:t>
            </w:r>
            <w:r>
              <w:rPr>
                <w:rFonts w:hint="default" w:hAnsi="Times New Roman"/>
                <w:color w:val="auto"/>
                <w:highlight w:val="none"/>
                <w:u w:val="single"/>
              </w:rPr>
              <w:t xml:space="preserve">    </w:t>
            </w:r>
            <w:r>
              <w:rPr>
                <w:rFonts w:hint="default" w:hAnsi="Times New Roman"/>
                <w:color w:val="auto"/>
                <w:highlight w:val="none"/>
              </w:rPr>
              <w:t>月</w:t>
            </w:r>
            <w:r>
              <w:rPr>
                <w:rFonts w:hint="eastAsia"/>
                <w:color w:val="auto"/>
                <w:highlight w:val="none"/>
                <w:lang w:val="en-US" w:eastAsia="zh-CN"/>
              </w:rPr>
              <w:t>至投标截止时间止任意一个月社保</w:t>
            </w:r>
            <w:r>
              <w:rPr>
                <w:rFonts w:hint="default" w:hAnsi="Times New Roman"/>
                <w:color w:val="auto"/>
                <w:highlight w:val="none"/>
              </w:rPr>
              <w:t>）投标人为前述人员依法缴纳社会保险的证明材料</w:t>
            </w:r>
            <w:r>
              <w:rPr>
                <w:rFonts w:hint="default" w:ascii="Times New Roman" w:hAnsi="Times New Roman"/>
                <w:color w:val="auto"/>
                <w:highlight w:val="none"/>
              </w:rPr>
              <w:t>或事业单位编制证明</w:t>
            </w:r>
            <w:r>
              <w:rPr>
                <w:rFonts w:hint="default" w:hAnsi="Times New Roman"/>
                <w:color w:val="auto"/>
                <w:highlight w:val="none"/>
              </w:rPr>
              <w:t>。</w:t>
            </w:r>
          </w:p>
          <w:p w14:paraId="67FAE19C">
            <w:pPr>
              <w:pStyle w:val="27"/>
              <w:pageBreakBefore w:val="0"/>
              <w:kinsoku/>
              <w:wordWrap/>
              <w:overflowPunct/>
              <w:topLinePunct w:val="0"/>
              <w:autoSpaceDE/>
              <w:bidi w:val="0"/>
              <w:adjustRightInd/>
              <w:snapToGrid/>
              <w:spacing w:line="340" w:lineRule="exact"/>
              <w:textAlignment w:val="auto"/>
              <w:rPr>
                <w:rFonts w:ascii="Times New Roman" w:hAnsi="Times New Roman"/>
                <w:color w:val="auto"/>
                <w:sz w:val="21"/>
                <w:szCs w:val="21"/>
                <w:highlight w:val="none"/>
              </w:rPr>
            </w:pPr>
            <w:r>
              <w:rPr>
                <w:rFonts w:hint="default" w:ascii="Times New Roman" w:hAnsi="Times New Roman"/>
                <w:b/>
                <w:color w:val="auto"/>
                <w:highlight w:val="none"/>
              </w:rPr>
              <w:t xml:space="preserve">    </w:t>
            </w:r>
            <w:r>
              <w:rPr>
                <w:rFonts w:ascii="Times New Roman" w:hAnsi="Times New Roman"/>
                <w:color w:val="auto"/>
                <w:sz w:val="21"/>
                <w:szCs w:val="21"/>
                <w:highlight w:val="none"/>
              </w:rPr>
              <w:t>符合《</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"http://www.gxcic.net/HTMLFile/2013-02/shownews_167314.html" \t "_blank" </w:instrText>
            </w:r>
            <w:r>
              <w:rPr>
                <w:rFonts w:ascii="Times New Roman" w:hAnsi="Times New Roman"/>
                <w:color w:val="auto"/>
                <w:highlight w:val="none"/>
              </w:rPr>
              <w:fldChar w:fldCharType="separate"/>
            </w:r>
            <w:r>
              <w:rPr>
                <w:rFonts w:ascii="Times New Roman" w:hAnsi="Times New Roman"/>
                <w:color w:val="auto"/>
                <w:sz w:val="21"/>
                <w:szCs w:val="21"/>
                <w:highlight w:val="none"/>
              </w:rPr>
              <w:t>广西壮族自治区建筑市场诚信卡管理暂行办法</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桂建管</w:t>
            </w:r>
            <w:r>
              <w:rPr>
                <w:rFonts w:hint="eastAsia" w:ascii="Times New Roman" w:hAnsi="Times New Roman"/>
                <w:color w:val="auto"/>
                <w:sz w:val="21"/>
                <w:szCs w:val="21"/>
                <w:highlight w:val="none"/>
              </w:rPr>
              <w:t>﹝2013﹞</w:t>
            </w:r>
            <w:r>
              <w:rPr>
                <w:rFonts w:ascii="Times New Roman" w:hAnsi="Times New Roman"/>
                <w:color w:val="auto"/>
                <w:sz w:val="21"/>
                <w:szCs w:val="21"/>
                <w:highlight w:val="none"/>
              </w:rPr>
              <w:t>17号</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和《关于加强广西建筑业企业诚信信息库日常维护管理的通知》（桂建管﹝2014﹞25号）</w:t>
            </w:r>
            <w:r>
              <w:rPr>
                <w:rFonts w:hint="eastAsia" w:ascii="Times New Roman" w:hAnsi="Times New Roman"/>
                <w:color w:val="auto"/>
                <w:sz w:val="21"/>
                <w:szCs w:val="21"/>
                <w:highlight w:val="none"/>
              </w:rPr>
              <w:t>的</w:t>
            </w:r>
            <w:r>
              <w:rPr>
                <w:rFonts w:ascii="Times New Roman" w:hAnsi="Times New Roman"/>
                <w:color w:val="auto"/>
                <w:sz w:val="21"/>
                <w:szCs w:val="21"/>
                <w:highlight w:val="none"/>
              </w:rPr>
              <w:t>要求，已办理</w:t>
            </w:r>
            <w:r>
              <w:rPr>
                <w:rFonts w:hint="eastAsia" w:ascii="Times New Roman" w:hAnsi="Times New Roman"/>
                <w:color w:val="auto"/>
                <w:sz w:val="21"/>
                <w:szCs w:val="21"/>
                <w:highlight w:val="none"/>
              </w:rPr>
              <w:t>“桂建云”</w:t>
            </w:r>
            <w:r>
              <w:rPr>
                <w:rFonts w:ascii="Times New Roman" w:hAnsi="Times New Roman"/>
                <w:color w:val="auto"/>
                <w:sz w:val="21"/>
                <w:szCs w:val="21"/>
                <w:highlight w:val="none"/>
              </w:rPr>
              <w:t>入库手续并处于有效</w:t>
            </w:r>
            <w:r>
              <w:rPr>
                <w:rFonts w:hint="eastAsia" w:ascii="Times New Roman" w:hAnsi="Times New Roman"/>
                <w:color w:val="auto"/>
                <w:sz w:val="21"/>
                <w:szCs w:val="21"/>
                <w:highlight w:val="none"/>
              </w:rPr>
              <w:t>状态，造价咨询企业现阶段未纳入“桂建云”管理，证明文件上传原件扫描件至全国公共资源交易平台（广西壮族自治区）即可。</w:t>
            </w:r>
          </w:p>
          <w:p w14:paraId="5590B772">
            <w:pPr>
              <w:pageBreakBefore w:val="0"/>
              <w:kinsoku/>
              <w:wordWrap/>
              <w:overflowPunct/>
              <w:topLinePunct w:val="0"/>
              <w:autoSpaceDE/>
              <w:bidi w:val="0"/>
              <w:adjustRightInd/>
              <w:snapToGrid/>
              <w:spacing w:line="340" w:lineRule="exact"/>
              <w:ind w:firstLine="0" w:firstLineChars="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4"/>
                <w:highlight w:val="none"/>
              </w:rPr>
              <w:t>*备注：</w:t>
            </w:r>
            <w:r>
              <w:rPr>
                <w:rFonts w:hint="eastAsia" w:ascii="方正楷体_GB2312" w:hAnsi="方正楷体_GB2312" w:eastAsia="方正楷体_GB2312" w:cs="方正楷体_GB2312"/>
                <w:color w:val="auto"/>
                <w:szCs w:val="24"/>
                <w:highlight w:val="none"/>
                <w:lang w:eastAsia="zh-CN"/>
              </w:rPr>
              <w:t>以上条件要求的投标人信息，如无特别出处要求的，一律以“桂建云”的信息为准（投标人为区外企业的同此要求，无需另行上传相关扫描件）</w:t>
            </w:r>
            <w:r>
              <w:rPr>
                <w:rFonts w:hint="eastAsia" w:ascii="方正楷体_GB2312" w:hAnsi="方正楷体_GB2312" w:eastAsia="方正楷体_GB2312" w:cs="方正楷体_GB2312"/>
                <w:color w:val="auto"/>
                <w:szCs w:val="24"/>
                <w:highlight w:val="none"/>
              </w:rPr>
              <w:t>。</w:t>
            </w:r>
          </w:p>
          <w:p w14:paraId="61CB3FCC">
            <w:pPr>
              <w:pStyle w:val="27"/>
              <w:pageBreakBefore w:val="0"/>
              <w:kinsoku/>
              <w:wordWrap/>
              <w:overflowPunct/>
              <w:topLinePunct w:val="0"/>
              <w:autoSpaceDE/>
              <w:bidi w:val="0"/>
              <w:adjustRightInd/>
              <w:snapToGrid/>
              <w:spacing w:line="340" w:lineRule="exact"/>
              <w:textAlignment w:val="auto"/>
              <w:rPr>
                <w:rFonts w:ascii="Times New Roman" w:hAnsi="Times New Roman"/>
                <w:b/>
                <w:color w:val="auto"/>
                <w:sz w:val="21"/>
                <w:szCs w:val="21"/>
                <w:highlight w:val="none"/>
              </w:rPr>
            </w:pPr>
            <w:r>
              <w:rPr>
                <w:rFonts w:hint="default" w:ascii="Times New Roman" w:hAnsi="Times New Roman"/>
                <w:b/>
                <w:color w:val="auto"/>
                <w:highlight w:val="none"/>
              </w:rPr>
              <w:t xml:space="preserve">  （3）</w:t>
            </w:r>
            <w:r>
              <w:rPr>
                <w:rFonts w:hint="eastAsia" w:ascii="Times New Roman" w:hAnsi="Times New Roman"/>
                <w:b/>
                <w:color w:val="auto"/>
                <w:sz w:val="21"/>
                <w:szCs w:val="21"/>
                <w:highlight w:val="none"/>
              </w:rPr>
              <w:t xml:space="preserve">诚信要求： </w:t>
            </w:r>
          </w:p>
          <w:p w14:paraId="1C976605">
            <w:pPr>
              <w:pageBreakBefore w:val="0"/>
              <w:kinsoku/>
              <w:wordWrap/>
              <w:overflowPunct/>
              <w:topLinePunct w:val="0"/>
              <w:autoSpaceDE/>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为失信被执行人（以评标阶段通过“信用中国”网站（www.creditchina.gov.cn）查询的结果为准）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34A45E5A">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p>
          <w:p w14:paraId="01C849B5">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eastAsia"/>
                <w:color w:val="auto"/>
                <w:szCs w:val="21"/>
                <w:highlight w:val="none"/>
              </w:rPr>
              <w:t>近三年内投标人（如为联合体时，联合体中任一个成员）或其法定代表人不得有行贿犯罪行为（在评标阶段以“中国裁判文书”网站（https://wenshu.court.gov.cn）查询信息为准。）</w:t>
            </w:r>
          </w:p>
          <w:p w14:paraId="73B28131">
            <w:pPr>
              <w:pageBreakBefore w:val="0"/>
              <w:kinsoku/>
              <w:wordWrap/>
              <w:overflowPunct/>
              <w:topLinePunct w:val="0"/>
              <w:autoSpaceDE/>
              <w:bidi w:val="0"/>
              <w:adjustRightInd/>
              <w:snapToGrid/>
              <w:spacing w:line="340" w:lineRule="exact"/>
              <w:ind w:firstLine="420" w:firstLineChars="200"/>
              <w:textAlignment w:val="auto"/>
              <w:rPr>
                <w:rFonts w:hint="eastAsia"/>
                <w:color w:val="auto"/>
                <w:szCs w:val="21"/>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GB3 \* MERGEFORMAT </w:instrText>
            </w:r>
            <w:r>
              <w:rPr>
                <w:rFonts w:hint="default" w:ascii="Times New Roman" w:hAnsi="Times New Roman" w:cs="Times New Roman"/>
                <w:color w:val="auto"/>
                <w:highlight w:val="none"/>
              </w:rPr>
              <w:fldChar w:fldCharType="separate"/>
            </w:r>
            <w:r>
              <w:rPr>
                <w:rFonts w:ascii="Times New Roman" w:hAnsi="Times New Roman" w:cs="Times New Roman"/>
                <w:color w:val="auto"/>
                <w:highlight w:val="none"/>
              </w:rPr>
              <w:t>④</w:t>
            </w:r>
            <w:r>
              <w:rPr>
                <w:rFonts w:hint="default" w:ascii="Times New Roman" w:hAnsi="Times New Roman" w:cs="Times New Roman"/>
                <w:color w:val="auto"/>
                <w:highlight w:val="none"/>
              </w:rPr>
              <w:fldChar w:fldCharType="end"/>
            </w:r>
            <w:r>
              <w:rPr>
                <w:rFonts w:hint="eastAsia"/>
                <w:color w:val="auto"/>
                <w:szCs w:val="21"/>
                <w:highlight w:val="none"/>
              </w:rPr>
              <w:t>投标人企业在制作投标文件，生成投标文件时，须在弹出的输入框中填写</w:t>
            </w:r>
            <w:r>
              <w:rPr>
                <w:rFonts w:hint="default" w:ascii="Times New Roman" w:hAnsi="Times New Roman" w:cs="Times New Roman"/>
                <w:color w:val="auto"/>
                <w:highlight w:val="none"/>
                <w:lang w:eastAsia="zh-CN"/>
              </w:rPr>
              <w:t>专职投标员、</w:t>
            </w:r>
            <w:r>
              <w:rPr>
                <w:rFonts w:hint="eastAsia"/>
                <w:color w:val="auto"/>
                <w:szCs w:val="21"/>
                <w:highlight w:val="none"/>
              </w:rPr>
              <w:t>拟投入的项目监理负责人身份证信息并仔细确认。在投标文件解密环节，广西壮族自治区网上开标子系统（http://202.103.240.162:8072/BidOpening/）将自动验证</w:t>
            </w:r>
            <w:r>
              <w:rPr>
                <w:rFonts w:hint="default" w:ascii="Times New Roman" w:hAnsi="Times New Roman" w:cs="Times New Roman"/>
                <w:color w:val="auto"/>
                <w:highlight w:val="none"/>
                <w:lang w:eastAsia="zh-CN"/>
              </w:rPr>
              <w:t>专职投标员、</w:t>
            </w:r>
            <w:r>
              <w:rPr>
                <w:rFonts w:hint="eastAsia"/>
                <w:color w:val="auto"/>
                <w:szCs w:val="21"/>
                <w:highlight w:val="none"/>
              </w:rPr>
              <w:t>项目监理负责人的身份信息及诚信信息。投标人企业和监理负责人的“桂建云”信息均应未被锁定。</w:t>
            </w:r>
          </w:p>
          <w:p w14:paraId="3BC7A754">
            <w:pPr>
              <w:keepNext w:val="0"/>
              <w:keepLines w:val="0"/>
              <w:pageBreakBefore w:val="0"/>
              <w:suppressLineNumbers w:val="0"/>
              <w:tabs>
                <w:tab w:val="center" w:pos="4153"/>
                <w:tab w:val="right" w:pos="8306"/>
              </w:tabs>
              <w:kinsoku/>
              <w:wordWrap/>
              <w:overflowPunct/>
              <w:topLinePunct w:val="0"/>
              <w:autoSpaceDE/>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val="en-US" w:eastAsia="zh-CN"/>
              </w:rPr>
              <w:t>项查询工作由评标委员会进行查询，并做好相关记录。</w:t>
            </w:r>
          </w:p>
          <w:p w14:paraId="57E14BAB">
            <w:pPr>
              <w:pageBreakBefore w:val="0"/>
              <w:kinsoku/>
              <w:wordWrap/>
              <w:overflowPunct/>
              <w:topLinePunct w:val="0"/>
              <w:autoSpaceDE/>
              <w:bidi w:val="0"/>
              <w:adjustRightInd/>
              <w:snapToGrid/>
              <w:spacing w:line="340" w:lineRule="exact"/>
              <w:ind w:firstLine="422" w:firstLineChars="200"/>
              <w:textAlignment w:val="auto"/>
              <w:rPr>
                <w:rFonts w:hint="eastAsia" w:ascii="方正楷体_GB2312" w:hAnsi="方正楷体_GB2312" w:eastAsia="方正楷体_GB2312" w:cs="方正楷体_GB2312"/>
                <w:color w:val="auto"/>
                <w:highlight w:val="none"/>
              </w:rPr>
            </w:pPr>
            <w:r>
              <w:rPr>
                <w:rFonts w:hint="eastAsia"/>
                <w:b/>
                <w:color w:val="auto"/>
                <w:highlight w:val="none"/>
              </w:rPr>
              <w:t>（</w:t>
            </w:r>
            <w:r>
              <w:rPr>
                <w:b/>
                <w:color w:val="auto"/>
                <w:highlight w:val="none"/>
              </w:rPr>
              <w:t>4</w:t>
            </w:r>
            <w:r>
              <w:rPr>
                <w:rFonts w:hint="eastAsia"/>
                <w:b/>
                <w:color w:val="auto"/>
                <w:highlight w:val="none"/>
              </w:rPr>
              <w:t>）财务要求：</w:t>
            </w:r>
            <w:r>
              <w:rPr>
                <w:color w:val="auto"/>
                <w:highlight w:val="none"/>
                <w:u w:val="single"/>
              </w:rPr>
              <w:t xml:space="preserve">   </w:t>
            </w:r>
            <w:r>
              <w:rPr>
                <w:rFonts w:hint="eastAsia"/>
                <w:color w:val="auto"/>
                <w:highlight w:val="none"/>
              </w:rPr>
              <w:t>年至</w:t>
            </w:r>
            <w:r>
              <w:rPr>
                <w:color w:val="auto"/>
                <w:highlight w:val="none"/>
                <w:u w:val="single"/>
              </w:rPr>
              <w:t xml:space="preserve">   </w:t>
            </w:r>
            <w:r>
              <w:rPr>
                <w:rFonts w:hint="eastAsia"/>
                <w:color w:val="auto"/>
                <w:highlight w:val="none"/>
              </w:rPr>
              <w:t>年经审计的财务报表（联合体投标时，联合体各方均需要提供，监理企业以“桂建云”为准）</w:t>
            </w:r>
            <w:r>
              <w:rPr>
                <w:rFonts w:hint="eastAsia" w:ascii="宋体" w:hAnsi="宋体" w:eastAsia="宋体" w:cs="宋体"/>
                <w:color w:val="auto"/>
                <w:highlight w:val="none"/>
              </w:rPr>
              <w:t>【</w:t>
            </w:r>
            <w:r>
              <w:rPr>
                <w:rFonts w:hint="eastAsia" w:ascii="方正楷体_GB2312" w:hAnsi="方正楷体_GB2312" w:eastAsia="方正楷体_GB2312" w:cs="方正楷体_GB2312"/>
                <w:color w:val="auto"/>
                <w:highlight w:val="none"/>
              </w:rPr>
              <w:t>备注：对于从取得营业执照时间起到投标截止时间为止不足要求年数的企业，只需提交企业取得营业执照年份至所要求最近年份经审计的财务报表</w:t>
            </w:r>
            <w:r>
              <w:rPr>
                <w:rFonts w:hint="eastAsia" w:ascii="宋体" w:hAnsi="宋体" w:eastAsia="宋体" w:cs="宋体"/>
                <w:color w:val="auto"/>
                <w:highlight w:val="none"/>
              </w:rPr>
              <w:t>】</w:t>
            </w:r>
            <w:r>
              <w:rPr>
                <w:rFonts w:hint="eastAsia" w:ascii="方正楷体_GB2312" w:hAnsi="方正楷体_GB2312" w:eastAsia="方正楷体_GB2312" w:cs="方正楷体_GB2312"/>
                <w:color w:val="auto"/>
                <w:highlight w:val="none"/>
              </w:rPr>
              <w:t>。</w:t>
            </w:r>
          </w:p>
          <w:p w14:paraId="4E86236E">
            <w:pPr>
              <w:pageBreakBefore w:val="0"/>
              <w:kinsoku/>
              <w:wordWrap/>
              <w:overflowPunct/>
              <w:topLinePunct w:val="0"/>
              <w:autoSpaceDE/>
              <w:bidi w:val="0"/>
              <w:adjustRightInd/>
              <w:snapToGrid/>
              <w:spacing w:line="340" w:lineRule="exact"/>
              <w:ind w:firstLine="435"/>
              <w:textAlignment w:val="auto"/>
              <w:rPr>
                <w:rFonts w:hAnsi="Times New Roman"/>
                <w:color w:val="auto"/>
                <w:highlight w:val="none"/>
                <w:u w:val="single"/>
              </w:rPr>
            </w:pPr>
            <w:r>
              <w:rPr>
                <w:rFonts w:hint="eastAsia"/>
                <w:b/>
                <w:color w:val="auto"/>
                <w:highlight w:val="none"/>
              </w:rPr>
              <w:t>（5）</w:t>
            </w:r>
            <w:r>
              <w:rPr>
                <w:rFonts w:hAnsi="Times New Roman"/>
                <w:b/>
                <w:color w:val="auto"/>
                <w:highlight w:val="none"/>
              </w:rPr>
              <w:t>其他要求</w:t>
            </w:r>
            <w:r>
              <w:rPr>
                <w:rFonts w:hAnsi="Times New Roman"/>
                <w:color w:val="auto"/>
                <w:highlight w:val="none"/>
              </w:rPr>
              <w:t>：</w:t>
            </w:r>
            <w:r>
              <w:rPr>
                <w:rFonts w:hint="default" w:hAnsi="Times New Roman"/>
                <w:color w:val="auto"/>
                <w:highlight w:val="none"/>
                <w:u w:val="single"/>
              </w:rPr>
              <w:t xml:space="preserve">               </w:t>
            </w:r>
          </w:p>
          <w:p w14:paraId="0F7D9B03">
            <w:pPr>
              <w:pageBreakBefore w:val="0"/>
              <w:kinsoku/>
              <w:wordWrap/>
              <w:overflowPunct/>
              <w:topLinePunct w:val="0"/>
              <w:autoSpaceDE/>
              <w:bidi w:val="0"/>
              <w:adjustRightInd/>
              <w:snapToGrid/>
              <w:spacing w:line="340" w:lineRule="exact"/>
              <w:ind w:firstLine="435"/>
              <w:textAlignment w:val="auto"/>
              <w:rPr>
                <w:rFonts w:hAnsi="Times New Roman"/>
                <w:b w:val="0"/>
                <w:color w:val="auto"/>
                <w:highlight w:val="none"/>
              </w:rPr>
            </w:pPr>
            <w:r>
              <w:rPr>
                <w:rFonts w:hint="default" w:hAnsi="Times New Roman"/>
                <w:b w:val="0"/>
                <w:color w:val="auto"/>
                <w:highlight w:val="none"/>
              </w:rPr>
              <w:t>【</w:t>
            </w:r>
            <w:r>
              <w:rPr>
                <w:rFonts w:hint="eastAsia" w:ascii="方正楷体_GB2312" w:hAnsi="方正楷体_GB2312" w:eastAsia="方正楷体_GB2312" w:cs="方正楷体_GB2312"/>
                <w:b w:val="0"/>
                <w:color w:val="auto"/>
                <w:highlight w:val="none"/>
              </w:rPr>
              <w:t>注：含落实政府采购政策需满足的资格要求</w:t>
            </w:r>
            <w:r>
              <w:rPr>
                <w:rFonts w:hint="default" w:hAnsi="Times New Roman"/>
                <w:b w:val="0"/>
                <w:color w:val="auto"/>
                <w:highlight w:val="none"/>
              </w:rPr>
              <w:t>】</w:t>
            </w:r>
          </w:p>
        </w:tc>
      </w:tr>
      <w:tr w14:paraId="18B8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037" w:type="dxa"/>
            <w:gridSpan w:val="2"/>
            <w:vAlign w:val="center"/>
          </w:tcPr>
          <w:p w14:paraId="70FEEFB0">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1.4.4</w:t>
            </w:r>
          </w:p>
        </w:tc>
        <w:tc>
          <w:tcPr>
            <w:tcW w:w="2386" w:type="dxa"/>
            <w:vAlign w:val="center"/>
          </w:tcPr>
          <w:p w14:paraId="1F2F914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是否接受联合体投标</w:t>
            </w:r>
          </w:p>
        </w:tc>
        <w:tc>
          <w:tcPr>
            <w:tcW w:w="6139" w:type="dxa"/>
            <w:vAlign w:val="center"/>
          </w:tcPr>
          <w:p w14:paraId="2037493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接受，应满足下列要求：</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r>
              <w:rPr>
                <w:rFonts w:hAnsi="Times New Roman"/>
                <w:color w:val="auto"/>
                <w:highlight w:val="none"/>
              </w:rPr>
              <w:t>。</w:t>
            </w:r>
          </w:p>
        </w:tc>
      </w:tr>
      <w:tr w14:paraId="32EC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5946A73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w:t>
            </w:r>
            <w:r>
              <w:rPr>
                <w:rFonts w:hint="default" w:hAnsi="Times New Roman"/>
                <w:color w:val="auto"/>
                <w:highlight w:val="none"/>
              </w:rPr>
              <w:t>10</w:t>
            </w:r>
          </w:p>
        </w:tc>
        <w:tc>
          <w:tcPr>
            <w:tcW w:w="2386" w:type="dxa"/>
            <w:vAlign w:val="center"/>
          </w:tcPr>
          <w:p w14:paraId="312319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踏勘现场</w:t>
            </w:r>
          </w:p>
        </w:tc>
        <w:tc>
          <w:tcPr>
            <w:tcW w:w="6139" w:type="dxa"/>
            <w:vAlign w:val="center"/>
          </w:tcPr>
          <w:p w14:paraId="314E99C8">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不组织</w:t>
            </w:r>
          </w:p>
        </w:tc>
      </w:tr>
      <w:tr w14:paraId="2F66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3CD45CF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.1</w:t>
            </w:r>
          </w:p>
        </w:tc>
        <w:tc>
          <w:tcPr>
            <w:tcW w:w="2386" w:type="dxa"/>
            <w:vAlign w:val="center"/>
          </w:tcPr>
          <w:p w14:paraId="76CC438D">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投标预备会</w:t>
            </w:r>
          </w:p>
        </w:tc>
        <w:tc>
          <w:tcPr>
            <w:tcW w:w="6139" w:type="dxa"/>
            <w:vAlign w:val="center"/>
          </w:tcPr>
          <w:p w14:paraId="50F2198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不召开；</w:t>
            </w:r>
          </w:p>
        </w:tc>
      </w:tr>
      <w:tr w14:paraId="5A17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7951D4E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.2</w:t>
            </w:r>
          </w:p>
        </w:tc>
        <w:tc>
          <w:tcPr>
            <w:tcW w:w="2386" w:type="dxa"/>
            <w:vAlign w:val="center"/>
          </w:tcPr>
          <w:p w14:paraId="4106C40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投标人对招标文件提出</w:t>
            </w:r>
            <w:r>
              <w:rPr>
                <w:rFonts w:hint="eastAsia"/>
                <w:color w:val="auto"/>
                <w:szCs w:val="21"/>
                <w:highlight w:val="none"/>
                <w:lang w:val="en-US" w:eastAsia="zh-CN"/>
              </w:rPr>
              <w:t>问题</w:t>
            </w:r>
            <w:r>
              <w:rPr>
                <w:rFonts w:hint="eastAsia"/>
                <w:color w:val="auto"/>
                <w:szCs w:val="21"/>
                <w:highlight w:val="none"/>
              </w:rPr>
              <w:t>的截止时间</w:t>
            </w:r>
          </w:p>
        </w:tc>
        <w:tc>
          <w:tcPr>
            <w:tcW w:w="6139" w:type="dxa"/>
            <w:vAlign w:val="center"/>
          </w:tcPr>
          <w:p w14:paraId="75CA938E">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default"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41D0F7F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澄清和答复须通过全国公共资源交易平台（广西壮族自治区）进行。</w:t>
            </w:r>
          </w:p>
        </w:tc>
      </w:tr>
      <w:tr w14:paraId="3ABD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234C86F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.3</w:t>
            </w:r>
          </w:p>
        </w:tc>
        <w:tc>
          <w:tcPr>
            <w:tcW w:w="2386" w:type="dxa"/>
            <w:vAlign w:val="center"/>
          </w:tcPr>
          <w:p w14:paraId="5AF053C6">
            <w:pPr>
              <w:pageBreakBefore w:val="0"/>
              <w:kinsoku/>
              <w:wordWrap/>
              <w:overflowPunct/>
              <w:topLinePunct w:val="0"/>
              <w:autoSpaceDE/>
              <w:bidi w:val="0"/>
              <w:adjustRightInd/>
              <w:snapToGrid/>
              <w:spacing w:line="340" w:lineRule="exact"/>
              <w:jc w:val="left"/>
              <w:textAlignment w:val="auto"/>
              <w:rPr>
                <w:color w:val="auto"/>
                <w:szCs w:val="21"/>
                <w:highlight w:val="none"/>
              </w:rPr>
            </w:pPr>
            <w:r>
              <w:rPr>
                <w:rFonts w:hint="eastAsia"/>
                <w:color w:val="auto"/>
                <w:szCs w:val="21"/>
                <w:highlight w:val="none"/>
              </w:rPr>
              <w:t>招标人书面</w:t>
            </w:r>
          </w:p>
          <w:p w14:paraId="09C3CEC1">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int="eastAsia"/>
                <w:color w:val="auto"/>
                <w:szCs w:val="21"/>
                <w:highlight w:val="none"/>
              </w:rPr>
              <w:t>澄清的时间</w:t>
            </w:r>
          </w:p>
        </w:tc>
        <w:tc>
          <w:tcPr>
            <w:tcW w:w="6139" w:type="dxa"/>
            <w:vAlign w:val="center"/>
          </w:tcPr>
          <w:p w14:paraId="5CD356B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投标截止日</w:t>
            </w:r>
            <w:r>
              <w:rPr>
                <w:color w:val="auto"/>
                <w:highlight w:val="none"/>
              </w:rPr>
              <w:t>15</w:t>
            </w:r>
            <w:r>
              <w:rPr>
                <w:rFonts w:hint="eastAsia"/>
                <w:color w:val="auto"/>
                <w:highlight w:val="none"/>
              </w:rPr>
              <w:t>天前（澄清内容可能影响资格预审申请文件或者投标文件编制的）</w:t>
            </w:r>
          </w:p>
        </w:tc>
      </w:tr>
      <w:tr w14:paraId="363A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75A6A0F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1.1</w:t>
            </w:r>
            <w:r>
              <w:rPr>
                <w:rFonts w:hAnsi="Times New Roman"/>
                <w:color w:val="auto"/>
                <w:highlight w:val="none"/>
              </w:rPr>
              <w:t>2</w:t>
            </w:r>
          </w:p>
        </w:tc>
        <w:tc>
          <w:tcPr>
            <w:tcW w:w="2386" w:type="dxa"/>
            <w:vAlign w:val="center"/>
          </w:tcPr>
          <w:p w14:paraId="50A1BCA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分包</w:t>
            </w:r>
          </w:p>
        </w:tc>
        <w:tc>
          <w:tcPr>
            <w:tcW w:w="6139" w:type="dxa"/>
            <w:vAlign w:val="center"/>
          </w:tcPr>
          <w:p w14:paraId="78DEB38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允许，分包内容要求：</w:t>
            </w:r>
            <w:r>
              <w:rPr>
                <w:rFonts w:hint="default" w:hAnsi="Times New Roman"/>
                <w:color w:val="auto"/>
                <w:highlight w:val="none"/>
                <w:u w:val="single"/>
              </w:rPr>
              <w:t xml:space="preserve">                         </w:t>
            </w:r>
            <w:r>
              <w:rPr>
                <w:rFonts w:hint="default" w:hAnsi="Times New Roman"/>
                <w:color w:val="auto"/>
                <w:highlight w:val="none"/>
              </w:rPr>
              <w:t xml:space="preserve">； </w:t>
            </w:r>
          </w:p>
          <w:p w14:paraId="18054AFE">
            <w:pPr>
              <w:pageBreakBefore w:val="0"/>
              <w:kinsoku/>
              <w:wordWrap/>
              <w:overflowPunct/>
              <w:topLinePunct w:val="0"/>
              <w:autoSpaceDE/>
              <w:bidi w:val="0"/>
              <w:adjustRightInd/>
              <w:snapToGrid/>
              <w:spacing w:line="340" w:lineRule="exact"/>
              <w:textAlignment w:val="auto"/>
              <w:rPr>
                <w:rFonts w:hint="eastAsia"/>
                <w:color w:val="auto"/>
                <w:szCs w:val="21"/>
                <w:highlight w:val="none"/>
              </w:rPr>
            </w:pPr>
            <w:r>
              <w:rPr>
                <w:rFonts w:hint="eastAsia"/>
                <w:color w:val="auto"/>
                <w:szCs w:val="21"/>
                <w:highlight w:val="none"/>
              </w:rPr>
              <w:t>对分包人的资质要求：</w:t>
            </w:r>
            <w:r>
              <w:rPr>
                <w:rFonts w:hint="eastAsia"/>
                <w:color w:val="auto"/>
                <w:szCs w:val="21"/>
                <w:highlight w:val="none"/>
                <w:u w:val="single"/>
              </w:rPr>
              <w:t xml:space="preserve">                         </w:t>
            </w:r>
            <w:r>
              <w:rPr>
                <w:rFonts w:hint="eastAsia"/>
                <w:color w:val="auto"/>
                <w:szCs w:val="21"/>
                <w:highlight w:val="none"/>
              </w:rPr>
              <w:t>。</w:t>
            </w:r>
          </w:p>
          <w:p w14:paraId="7620184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招标人可自行确定是否允许分包单位人员作为专业咨询负责人，若允许分包单位人员作为专业咨询负责人的，投标人应当在分包协议中约定相关权利与责任；</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允许带分包协议投标的，分包单位的人员、业绩均可用在对应的分包项中给予对应的加评分。）</w:t>
            </w:r>
          </w:p>
        </w:tc>
      </w:tr>
      <w:tr w14:paraId="67A5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1C3393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2.</w:t>
            </w:r>
            <w:r>
              <w:rPr>
                <w:rFonts w:hint="default" w:hAnsi="Times New Roman"/>
                <w:color w:val="auto"/>
                <w:highlight w:val="none"/>
              </w:rPr>
              <w:t>1（</w:t>
            </w:r>
            <w:r>
              <w:rPr>
                <w:rFonts w:hAnsi="Times New Roman"/>
                <w:color w:val="auto"/>
                <w:highlight w:val="none"/>
              </w:rPr>
              <w:t>9</w:t>
            </w:r>
            <w:r>
              <w:rPr>
                <w:rFonts w:hint="default" w:hAnsi="Times New Roman"/>
                <w:color w:val="auto"/>
                <w:highlight w:val="none"/>
              </w:rPr>
              <w:t>）</w:t>
            </w:r>
          </w:p>
        </w:tc>
        <w:tc>
          <w:tcPr>
            <w:tcW w:w="2386" w:type="dxa"/>
            <w:vAlign w:val="center"/>
          </w:tcPr>
          <w:p w14:paraId="7CB3910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构成招标文件的其他材料</w:t>
            </w:r>
          </w:p>
        </w:tc>
        <w:tc>
          <w:tcPr>
            <w:tcW w:w="6139" w:type="dxa"/>
            <w:vAlign w:val="center"/>
          </w:tcPr>
          <w:p w14:paraId="09D6842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招标文件的澄清、修改、补充通知等内容</w:t>
            </w:r>
          </w:p>
        </w:tc>
      </w:tr>
      <w:tr w14:paraId="0902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4B8E78E6">
            <w:pPr>
              <w:pageBreakBefore w:val="0"/>
              <w:kinsoku/>
              <w:wordWrap/>
              <w:overflowPunct/>
              <w:topLinePunct w:val="0"/>
              <w:autoSpaceDE/>
              <w:bidi w:val="0"/>
              <w:adjustRightInd/>
              <w:snapToGrid/>
              <w:spacing w:line="340" w:lineRule="exact"/>
              <w:jc w:val="center"/>
              <w:textAlignment w:val="auto"/>
              <w:rPr>
                <w:color w:val="auto"/>
                <w:highlight w:val="none"/>
              </w:rPr>
            </w:pPr>
            <w:r>
              <w:rPr>
                <w:color w:val="auto"/>
                <w:highlight w:val="none"/>
              </w:rPr>
              <w:t>2.2.1</w:t>
            </w:r>
          </w:p>
        </w:tc>
        <w:tc>
          <w:tcPr>
            <w:tcW w:w="2386" w:type="dxa"/>
            <w:vAlign w:val="center"/>
          </w:tcPr>
          <w:p w14:paraId="240D36CA">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投标人对招标文件提出异议的截止时间</w:t>
            </w:r>
          </w:p>
        </w:tc>
        <w:tc>
          <w:tcPr>
            <w:tcW w:w="6139" w:type="dxa"/>
            <w:vAlign w:val="center"/>
          </w:tcPr>
          <w:p w14:paraId="0E211F65">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default"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1513DFB1">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澄清和答复须通过全国公共资源交易平台（广西壮族自治区）进行。</w:t>
            </w:r>
          </w:p>
        </w:tc>
      </w:tr>
      <w:tr w14:paraId="7E0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037" w:type="dxa"/>
            <w:gridSpan w:val="2"/>
            <w:vMerge w:val="restart"/>
            <w:vAlign w:val="center"/>
          </w:tcPr>
          <w:p w14:paraId="2199367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2.</w:t>
            </w:r>
            <w:r>
              <w:rPr>
                <w:color w:val="auto"/>
                <w:szCs w:val="21"/>
                <w:highlight w:val="none"/>
              </w:rPr>
              <w:t>2</w:t>
            </w:r>
            <w:r>
              <w:rPr>
                <w:rFonts w:hint="eastAsia"/>
                <w:color w:val="auto"/>
                <w:szCs w:val="21"/>
                <w:highlight w:val="none"/>
              </w:rPr>
              <w:t>.</w:t>
            </w:r>
            <w:r>
              <w:rPr>
                <w:color w:val="auto"/>
                <w:szCs w:val="21"/>
                <w:highlight w:val="none"/>
              </w:rPr>
              <w:t>2</w:t>
            </w:r>
          </w:p>
        </w:tc>
        <w:tc>
          <w:tcPr>
            <w:tcW w:w="2386" w:type="dxa"/>
            <w:vAlign w:val="center"/>
          </w:tcPr>
          <w:p w14:paraId="220FA47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投标截止时间</w:t>
            </w:r>
          </w:p>
        </w:tc>
        <w:tc>
          <w:tcPr>
            <w:tcW w:w="6139" w:type="dxa"/>
            <w:vAlign w:val="center"/>
          </w:tcPr>
          <w:p w14:paraId="5FB73EB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b/>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b/>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 月</w:t>
            </w:r>
            <w:r>
              <w:rPr>
                <w:rFonts w:hint="eastAsia"/>
                <w:b/>
                <w:color w:val="auto"/>
                <w:szCs w:val="21"/>
                <w:highlight w:val="none"/>
                <w:u w:val="single"/>
              </w:rPr>
              <w:t xml:space="preserve">      </w:t>
            </w:r>
            <w:r>
              <w:rPr>
                <w:rFonts w:hint="eastAsia"/>
                <w:color w:val="auto"/>
                <w:szCs w:val="21"/>
                <w:highlight w:val="none"/>
              </w:rPr>
              <w:t>日北京时间</w:t>
            </w:r>
            <w:r>
              <w:rPr>
                <w:rFonts w:hint="eastAsia"/>
                <w:color w:val="auto"/>
                <w:szCs w:val="21"/>
                <w:highlight w:val="none"/>
                <w:u w:val="single"/>
              </w:rPr>
              <w:t xml:space="preserve"> </w:t>
            </w:r>
            <w:r>
              <w:rPr>
                <w:rFonts w:hint="eastAsia"/>
                <w:b/>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时 </w:t>
            </w:r>
            <w:r>
              <w:rPr>
                <w:rFonts w:hint="eastAsia"/>
                <w:color w:val="auto"/>
                <w:szCs w:val="21"/>
                <w:highlight w:val="none"/>
                <w:u w:val="single"/>
              </w:rPr>
              <w:t xml:space="preserve"> </w:t>
            </w:r>
            <w:r>
              <w:rPr>
                <w:rFonts w:hint="eastAsia"/>
                <w:b/>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 xml:space="preserve"> 分</w:t>
            </w:r>
          </w:p>
        </w:tc>
      </w:tr>
      <w:tr w14:paraId="1323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037" w:type="dxa"/>
            <w:gridSpan w:val="2"/>
            <w:vMerge w:val="continue"/>
            <w:vAlign w:val="center"/>
          </w:tcPr>
          <w:p w14:paraId="57F2BC8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2386" w:type="dxa"/>
            <w:vAlign w:val="center"/>
          </w:tcPr>
          <w:p w14:paraId="7D5335F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招标文件澄清发布方式</w:t>
            </w:r>
          </w:p>
        </w:tc>
        <w:tc>
          <w:tcPr>
            <w:tcW w:w="6139" w:type="dxa"/>
            <w:vAlign w:val="center"/>
          </w:tcPr>
          <w:p w14:paraId="6B66AE20">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在发布招</w:t>
            </w:r>
            <w:r>
              <w:rPr>
                <w:color w:val="auto"/>
                <w:highlight w:val="none"/>
              </w:rPr>
              <w:t>标</w:t>
            </w:r>
            <w:r>
              <w:rPr>
                <w:rFonts w:hint="eastAsia"/>
                <w:color w:val="auto"/>
                <w:highlight w:val="none"/>
              </w:rPr>
              <w:t>公告媒介上发布</w:t>
            </w:r>
          </w:p>
        </w:tc>
      </w:tr>
      <w:tr w14:paraId="55AF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gridSpan w:val="2"/>
            <w:vAlign w:val="center"/>
          </w:tcPr>
          <w:p w14:paraId="2B8B37D6">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2.</w:t>
            </w:r>
            <w:r>
              <w:rPr>
                <w:color w:val="auto"/>
                <w:szCs w:val="21"/>
                <w:highlight w:val="none"/>
              </w:rPr>
              <w:t>2</w:t>
            </w:r>
            <w:r>
              <w:rPr>
                <w:rFonts w:hint="eastAsia"/>
                <w:color w:val="auto"/>
                <w:szCs w:val="21"/>
                <w:highlight w:val="none"/>
              </w:rPr>
              <w:t>.</w:t>
            </w:r>
            <w:r>
              <w:rPr>
                <w:color w:val="auto"/>
                <w:szCs w:val="21"/>
                <w:highlight w:val="none"/>
              </w:rPr>
              <w:t>3</w:t>
            </w:r>
          </w:p>
        </w:tc>
        <w:tc>
          <w:tcPr>
            <w:tcW w:w="2386" w:type="dxa"/>
          </w:tcPr>
          <w:p w14:paraId="1589B91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投标人确认收到澄清的方式</w:t>
            </w:r>
          </w:p>
        </w:tc>
        <w:tc>
          <w:tcPr>
            <w:tcW w:w="6139" w:type="dxa"/>
          </w:tcPr>
          <w:p w14:paraId="52925B6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澄清文件在本章第2.</w:t>
            </w:r>
            <w:r>
              <w:rPr>
                <w:color w:val="auto"/>
                <w:highlight w:val="none"/>
              </w:rPr>
              <w:t>2</w:t>
            </w:r>
            <w:r>
              <w:rPr>
                <w:rFonts w:hint="eastAsia"/>
                <w:color w:val="auto"/>
                <w:highlight w:val="none"/>
              </w:rPr>
              <w:t>.</w:t>
            </w:r>
            <w:r>
              <w:rPr>
                <w:color w:val="auto"/>
                <w:highlight w:val="none"/>
              </w:rPr>
              <w:t>2</w:t>
            </w:r>
            <w:r>
              <w:rPr>
                <w:rFonts w:hint="eastAsia"/>
                <w:color w:val="auto"/>
                <w:highlight w:val="none"/>
              </w:rPr>
              <w:t>款规定的网站上发布之日起，视为投标人已收到该澄清。投标人未及时关注招标人在网站上发布的澄清文件造成的损失，由投标人自行负责。</w:t>
            </w:r>
          </w:p>
        </w:tc>
      </w:tr>
      <w:tr w14:paraId="194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gridSpan w:val="2"/>
            <w:vAlign w:val="center"/>
          </w:tcPr>
          <w:p w14:paraId="6923AD31">
            <w:pPr>
              <w:pageBreakBefore w:val="0"/>
              <w:kinsoku/>
              <w:wordWrap/>
              <w:overflowPunct/>
              <w:topLinePunct w:val="0"/>
              <w:autoSpaceDE/>
              <w:bidi w:val="0"/>
              <w:adjustRightInd/>
              <w:snapToGrid/>
              <w:spacing w:line="340" w:lineRule="exact"/>
              <w:jc w:val="center"/>
              <w:textAlignment w:val="auto"/>
              <w:rPr>
                <w:color w:val="auto"/>
                <w:highlight w:val="none"/>
              </w:rPr>
            </w:pPr>
            <w:r>
              <w:rPr>
                <w:color w:val="auto"/>
                <w:highlight w:val="none"/>
              </w:rPr>
              <w:t>2.3</w:t>
            </w:r>
          </w:p>
        </w:tc>
        <w:tc>
          <w:tcPr>
            <w:tcW w:w="2386" w:type="dxa"/>
            <w:vAlign w:val="center"/>
          </w:tcPr>
          <w:p w14:paraId="158F9DE7">
            <w:pPr>
              <w:pStyle w:val="5"/>
              <w:pageBreakBefore w:val="0"/>
              <w:kinsoku/>
              <w:wordWrap/>
              <w:overflowPunct/>
              <w:topLinePunct w:val="0"/>
              <w:autoSpaceDE/>
              <w:bidi w:val="0"/>
              <w:adjustRightInd/>
              <w:snapToGrid/>
              <w:spacing w:line="340" w:lineRule="exact"/>
              <w:textAlignment w:val="auto"/>
              <w:rPr>
                <w:rFonts w:ascii="Times New Roman" w:hAnsi="Times New Roman"/>
                <w:color w:val="auto"/>
                <w:highlight w:val="none"/>
              </w:rPr>
            </w:pPr>
            <w:r>
              <w:rPr>
                <w:rFonts w:hint="eastAsia" w:ascii="Times New Roman" w:hAnsi="Times New Roman"/>
                <w:b w:val="0"/>
                <w:bCs w:val="0"/>
                <w:color w:val="auto"/>
                <w:szCs w:val="24"/>
                <w:highlight w:val="none"/>
              </w:rPr>
              <w:t>招标文件的修改</w:t>
            </w:r>
          </w:p>
        </w:tc>
        <w:tc>
          <w:tcPr>
            <w:tcW w:w="6139" w:type="dxa"/>
            <w:vAlign w:val="center"/>
          </w:tcPr>
          <w:p w14:paraId="740F3990">
            <w:pPr>
              <w:pStyle w:val="5"/>
              <w:pageBreakBefore w:val="0"/>
              <w:kinsoku/>
              <w:wordWrap/>
              <w:overflowPunct/>
              <w:topLinePunct w:val="0"/>
              <w:autoSpaceDE/>
              <w:bidi w:val="0"/>
              <w:adjustRightInd/>
              <w:snapToGrid/>
              <w:spacing w:line="340" w:lineRule="exact"/>
              <w:textAlignment w:val="auto"/>
              <w:rPr>
                <w:rFonts w:ascii="Times New Roman" w:hAnsi="Times New Roman"/>
                <w:b w:val="0"/>
                <w:bCs w:val="0"/>
                <w:color w:val="auto"/>
                <w:szCs w:val="24"/>
                <w:highlight w:val="none"/>
              </w:rPr>
            </w:pPr>
            <w:r>
              <w:rPr>
                <w:rFonts w:hint="eastAsia" w:ascii="Times New Roman" w:hAnsi="Times New Roman"/>
                <w:b w:val="0"/>
                <w:bCs w:val="0"/>
                <w:color w:val="auto"/>
                <w:szCs w:val="24"/>
                <w:highlight w:val="none"/>
              </w:rPr>
              <w:t>见</w:t>
            </w:r>
            <w:r>
              <w:rPr>
                <w:rFonts w:ascii="Times New Roman" w:hAnsi="Times New Roman"/>
                <w:b w:val="0"/>
                <w:bCs w:val="0"/>
                <w:color w:val="auto"/>
                <w:szCs w:val="24"/>
                <w:highlight w:val="none"/>
              </w:rPr>
              <w:t>正文部分</w:t>
            </w:r>
          </w:p>
        </w:tc>
      </w:tr>
      <w:tr w14:paraId="54B5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37" w:type="dxa"/>
            <w:gridSpan w:val="2"/>
            <w:vAlign w:val="center"/>
          </w:tcPr>
          <w:p w14:paraId="43911A88">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3.1</w:t>
            </w:r>
            <w:r>
              <w:rPr>
                <w:rFonts w:hint="default" w:hAnsi="Times New Roman"/>
                <w:color w:val="auto"/>
                <w:highlight w:val="none"/>
              </w:rPr>
              <w:t>.</w:t>
            </w:r>
            <w:r>
              <w:rPr>
                <w:rFonts w:hAnsi="Times New Roman"/>
                <w:color w:val="auto"/>
                <w:highlight w:val="none"/>
              </w:rPr>
              <w:t>1</w:t>
            </w:r>
          </w:p>
        </w:tc>
        <w:tc>
          <w:tcPr>
            <w:tcW w:w="2386" w:type="dxa"/>
            <w:vAlign w:val="center"/>
          </w:tcPr>
          <w:p w14:paraId="0883991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构成投标文件的材料</w:t>
            </w:r>
          </w:p>
        </w:tc>
        <w:tc>
          <w:tcPr>
            <w:tcW w:w="6139" w:type="dxa"/>
            <w:vAlign w:val="center"/>
          </w:tcPr>
          <w:p w14:paraId="170DF0D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根据项目实际情况编写，以下供参考，</w:t>
            </w:r>
            <w:r>
              <w:rPr>
                <w:rFonts w:hint="eastAsia" w:ascii="方正楷体_GB2312" w:hAnsi="方正楷体_GB2312" w:eastAsia="方正楷体_GB2312" w:cs="方正楷体_GB2312"/>
                <w:b/>
                <w:color w:val="auto"/>
                <w:szCs w:val="21"/>
                <w:highlight w:val="none"/>
              </w:rPr>
              <w:t>在方框内打“√”</w:t>
            </w:r>
            <w:r>
              <w:rPr>
                <w:rFonts w:hint="default" w:hAnsi="Times New Roman"/>
                <w:color w:val="auto"/>
                <w:highlight w:val="none"/>
              </w:rPr>
              <w:t>）</w:t>
            </w:r>
          </w:p>
          <w:p w14:paraId="284A677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投标文件的组成部分</w:t>
            </w:r>
            <w:r>
              <w:rPr>
                <w:rFonts w:hint="default" w:hAnsi="Times New Roman"/>
                <w:color w:val="auto"/>
                <w:highlight w:val="none"/>
              </w:rPr>
              <w:t>：</w:t>
            </w:r>
            <w:r>
              <w:rPr>
                <w:rFonts w:hint="eastAsia"/>
                <w:color w:val="auto"/>
                <w:highlight w:val="none"/>
              </w:rPr>
              <w:t>□</w:t>
            </w:r>
            <w:r>
              <w:rPr>
                <w:rFonts w:hAnsi="Times New Roman"/>
                <w:color w:val="auto"/>
                <w:highlight w:val="none"/>
              </w:rPr>
              <w:t>资格审查</w:t>
            </w:r>
            <w:r>
              <w:rPr>
                <w:rFonts w:hint="default" w:hAnsi="Times New Roman"/>
                <w:color w:val="auto"/>
                <w:highlight w:val="none"/>
              </w:rPr>
              <w:t>文件</w:t>
            </w:r>
            <w:r>
              <w:rPr>
                <w:rFonts w:hAnsi="Times New Roman"/>
                <w:color w:val="auto"/>
                <w:highlight w:val="none"/>
              </w:rPr>
              <w:t>、</w:t>
            </w:r>
            <w:r>
              <w:rPr>
                <w:rFonts w:hint="eastAsia"/>
                <w:color w:val="auto"/>
                <w:highlight w:val="none"/>
              </w:rPr>
              <w:t>□</w:t>
            </w:r>
            <w:r>
              <w:rPr>
                <w:rFonts w:hAnsi="Times New Roman"/>
                <w:color w:val="auto"/>
                <w:highlight w:val="none"/>
              </w:rPr>
              <w:t>技术</w:t>
            </w:r>
            <w:r>
              <w:rPr>
                <w:rFonts w:hint="default" w:hAnsi="Times New Roman"/>
                <w:color w:val="auto"/>
                <w:highlight w:val="none"/>
              </w:rPr>
              <w:t>文件</w:t>
            </w:r>
            <w:r>
              <w:rPr>
                <w:rFonts w:hAnsi="Times New Roman"/>
                <w:color w:val="auto"/>
                <w:highlight w:val="none"/>
              </w:rPr>
              <w:t>、</w:t>
            </w:r>
            <w:r>
              <w:rPr>
                <w:rFonts w:hint="eastAsia"/>
                <w:color w:val="auto"/>
                <w:highlight w:val="none"/>
              </w:rPr>
              <w:t>□</w:t>
            </w:r>
            <w:r>
              <w:rPr>
                <w:rFonts w:hint="default" w:hAnsi="Times New Roman"/>
                <w:color w:val="auto"/>
                <w:highlight w:val="none"/>
              </w:rPr>
              <w:t>商务文件、</w:t>
            </w:r>
            <w:r>
              <w:rPr>
                <w:rFonts w:hint="eastAsia"/>
                <w:color w:val="auto"/>
                <w:highlight w:val="none"/>
              </w:rPr>
              <w:t>□</w:t>
            </w:r>
            <w:r>
              <w:rPr>
                <w:rFonts w:hint="eastAsia"/>
                <w:color w:val="auto"/>
                <w:highlight w:val="none"/>
                <w:u w:val="single"/>
              </w:rPr>
              <w:t xml:space="preserve">  （其他）  </w:t>
            </w:r>
            <w:r>
              <w:rPr>
                <w:rFonts w:hAnsi="Times New Roman"/>
                <w:color w:val="auto"/>
                <w:highlight w:val="none"/>
              </w:rPr>
              <w:t>。</w:t>
            </w:r>
          </w:p>
          <w:p w14:paraId="1B14E4BE">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一、</w:t>
            </w:r>
            <w:r>
              <w:rPr>
                <w:rFonts w:hAnsi="Times New Roman"/>
                <w:b/>
                <w:color w:val="auto"/>
                <w:highlight w:val="none"/>
              </w:rPr>
              <w:t>资格审查</w:t>
            </w:r>
            <w:r>
              <w:rPr>
                <w:rFonts w:hint="default" w:hAnsi="Times New Roman"/>
                <w:b/>
                <w:color w:val="auto"/>
                <w:highlight w:val="none"/>
              </w:rPr>
              <w:t>文件</w:t>
            </w:r>
            <w:r>
              <w:rPr>
                <w:rFonts w:hAnsi="Times New Roman"/>
                <w:b/>
                <w:color w:val="auto"/>
                <w:highlight w:val="none"/>
              </w:rPr>
              <w:t>：</w:t>
            </w:r>
          </w:p>
          <w:p w14:paraId="216CB1E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int="eastAsia"/>
                <w:color w:val="auto"/>
                <w:highlight w:val="none"/>
              </w:rPr>
              <w:t>专职投标员身份证原件（</w:t>
            </w:r>
            <w:r>
              <w:rPr>
                <w:rFonts w:hint="eastAsia"/>
                <w:color w:val="auto"/>
                <w:highlight w:val="none"/>
                <w:lang w:eastAsia="zh-CN"/>
              </w:rPr>
              <w:t>或</w:t>
            </w:r>
            <w:r>
              <w:rPr>
                <w:rFonts w:hint="eastAsia"/>
                <w:color w:val="auto"/>
                <w:highlight w:val="none"/>
              </w:rPr>
              <w:t>公安系统生成的电子身份证）扫描件【法定代表人参加现场开标会时，需同时提供法定代表人身份证原件（</w:t>
            </w:r>
            <w:r>
              <w:rPr>
                <w:rFonts w:hint="eastAsia"/>
                <w:color w:val="auto"/>
                <w:highlight w:val="none"/>
                <w:lang w:eastAsia="zh-CN"/>
              </w:rPr>
              <w:t>或</w:t>
            </w:r>
            <w:r>
              <w:rPr>
                <w:rFonts w:hint="eastAsia"/>
                <w:color w:val="auto"/>
                <w:highlight w:val="none"/>
              </w:rPr>
              <w:t>公安系统生成的电子身份证）、本企业任一专职投标员（与投标文件内放的专职投标员身份证扫描件一致）身份证复印件现场验证；</w:t>
            </w:r>
            <w:r>
              <w:rPr>
                <w:rFonts w:hint="default" w:ascii="Times New Roman" w:hAnsi="Times New Roman"/>
                <w:color w:val="auto"/>
                <w:szCs w:val="21"/>
                <w:highlight w:val="none"/>
              </w:rPr>
              <w:t>招标</w:t>
            </w:r>
            <w:r>
              <w:rPr>
                <w:rFonts w:ascii="Times New Roman" w:hAnsi="Times New Roman"/>
                <w:color w:val="auto"/>
                <w:szCs w:val="21"/>
                <w:highlight w:val="none"/>
              </w:rPr>
              <w:t>代理、</w:t>
            </w:r>
            <w:r>
              <w:rPr>
                <w:rFonts w:hint="default" w:ascii="Times New Roman" w:hAnsi="Times New Roman"/>
                <w:color w:val="auto"/>
                <w:szCs w:val="21"/>
                <w:highlight w:val="none"/>
              </w:rPr>
              <w:t>勘察、设计、造价咨询企业</w:t>
            </w:r>
            <w:r>
              <w:rPr>
                <w:rFonts w:hint="eastAsia"/>
                <w:color w:val="auto"/>
                <w:szCs w:val="21"/>
                <w:highlight w:val="none"/>
              </w:rPr>
              <w:t>参加现场开标会的代表应提供本人身份证</w:t>
            </w:r>
            <w:r>
              <w:rPr>
                <w:rFonts w:hint="eastAsia"/>
                <w:color w:val="auto"/>
                <w:highlight w:val="none"/>
              </w:rPr>
              <w:t>原件扫描件】</w:t>
            </w:r>
            <w:r>
              <w:rPr>
                <w:rFonts w:hint="eastAsia"/>
                <w:color w:val="auto"/>
                <w:szCs w:val="21"/>
                <w:highlight w:val="none"/>
              </w:rPr>
              <w:t>及</w:t>
            </w:r>
            <w:r>
              <w:rPr>
                <w:rFonts w:hint="default" w:hAnsi="Times New Roman"/>
                <w:color w:val="auto"/>
                <w:highlight w:val="none"/>
              </w:rPr>
              <w:t xml:space="preserve">近1个月（ </w:t>
            </w:r>
            <w:r>
              <w:rPr>
                <w:rFonts w:hAnsi="Times New Roman"/>
                <w:color w:val="auto"/>
                <w:highlight w:val="none"/>
                <w:u w:val="single"/>
              </w:rPr>
              <w:t xml:space="preserve">    </w:t>
            </w:r>
            <w:r>
              <w:rPr>
                <w:rFonts w:hint="default" w:hAnsi="Times New Roman"/>
                <w:color w:val="auto"/>
                <w:highlight w:val="none"/>
              </w:rPr>
              <w:t>年</w:t>
            </w:r>
            <w:r>
              <w:rPr>
                <w:rFonts w:hAnsi="Times New Roman"/>
                <w:color w:val="auto"/>
                <w:highlight w:val="none"/>
                <w:u w:val="single"/>
              </w:rPr>
              <w:t xml:space="preserve">   </w:t>
            </w:r>
            <w:r>
              <w:rPr>
                <w:rFonts w:hint="default" w:hAnsi="Times New Roman"/>
                <w:color w:val="auto"/>
                <w:highlight w:val="none"/>
              </w:rPr>
              <w:t>月</w:t>
            </w:r>
            <w:r>
              <w:rPr>
                <w:rFonts w:hint="eastAsia"/>
                <w:color w:val="auto"/>
                <w:highlight w:val="none"/>
                <w:lang w:val="en-US" w:eastAsia="zh-CN"/>
              </w:rPr>
              <w:t>至投标截止时间止任意一个月</w:t>
            </w:r>
            <w:r>
              <w:rPr>
                <w:rFonts w:hint="default" w:hAnsi="Times New Roman"/>
                <w:color w:val="auto"/>
                <w:highlight w:val="none"/>
              </w:rPr>
              <w:t>）</w:t>
            </w:r>
            <w:r>
              <w:rPr>
                <w:rFonts w:hint="eastAsia"/>
                <w:color w:val="auto"/>
                <w:szCs w:val="21"/>
                <w:highlight w:val="none"/>
              </w:rPr>
              <w:t>的社保证明</w:t>
            </w:r>
            <w:r>
              <w:rPr>
                <w:rFonts w:hint="eastAsia"/>
                <w:color w:val="auto"/>
                <w:highlight w:val="none"/>
              </w:rPr>
              <w:t>；</w:t>
            </w:r>
          </w:p>
          <w:p w14:paraId="1C426ED6">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hAnsi="Times New Roman"/>
                <w:color w:val="auto"/>
                <w:highlight w:val="none"/>
              </w:rPr>
              <w:t>2.</w:t>
            </w:r>
            <w:r>
              <w:rPr>
                <w:rFonts w:hAnsi="Times New Roman"/>
                <w:color w:val="auto"/>
                <w:highlight w:val="none"/>
              </w:rPr>
              <w:t>投标人基本情况表</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包含联合体各方企业基本情况、营业执照、安全生产许可证、资质证书与录入“桂建云”有效的信息相符；</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监理、勘察、设计、招标代理单位相关证明材料未通过“桂建云”的，在评审时不予承认，造价咨询企业相关证明材料不需要“桂建云”信息）</w:t>
            </w:r>
            <w:r>
              <w:rPr>
                <w:rFonts w:hint="eastAsia"/>
                <w:color w:val="auto"/>
                <w:highlight w:val="none"/>
              </w:rPr>
              <w:t>；</w:t>
            </w:r>
          </w:p>
          <w:p w14:paraId="517421CE">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hAnsi="Times New Roman"/>
                <w:color w:val="auto"/>
                <w:highlight w:val="none"/>
              </w:rPr>
              <w:t>3.</w:t>
            </w:r>
            <w:r>
              <w:rPr>
                <w:rFonts w:hAnsi="Times New Roman"/>
                <w:color w:val="auto"/>
                <w:highlight w:val="none"/>
              </w:rPr>
              <w:t>联合体协议书</w:t>
            </w:r>
            <w:r>
              <w:rPr>
                <w:rFonts w:hint="default" w:hAnsi="Times New Roman"/>
                <w:color w:val="auto"/>
                <w:highlight w:val="none"/>
              </w:rPr>
              <w:t>原件扫描件</w:t>
            </w:r>
            <w:r>
              <w:rPr>
                <w:rFonts w:hAnsi="Times New Roman"/>
                <w:color w:val="auto"/>
                <w:highlight w:val="none"/>
              </w:rPr>
              <w:t>（如有）；</w:t>
            </w:r>
          </w:p>
          <w:p w14:paraId="2397590E">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4</w:t>
            </w:r>
            <w:r>
              <w:rPr>
                <w:rFonts w:hint="default" w:hAnsi="Times New Roman"/>
                <w:color w:val="auto"/>
                <w:highlight w:val="none"/>
              </w:rPr>
              <w:t>.投标保证金的转</w:t>
            </w:r>
            <w:r>
              <w:rPr>
                <w:rFonts w:hint="eastAsia"/>
                <w:color w:val="auto"/>
                <w:highlight w:val="none"/>
                <w:lang w:eastAsia="zh-CN"/>
              </w:rPr>
              <w:t>账</w:t>
            </w:r>
            <w:r>
              <w:rPr>
                <w:rFonts w:hint="default" w:hAnsi="Times New Roman"/>
                <w:color w:val="auto"/>
                <w:highlight w:val="none"/>
              </w:rPr>
              <w:t>（或电汇、网上支付）底单原件的扫描件、电子转账截图或保函（</w:t>
            </w:r>
            <w:r>
              <w:rPr>
                <w:rFonts w:hint="eastAsia"/>
                <w:color w:val="auto"/>
                <w:highlight w:val="none"/>
                <w:lang w:eastAsia="zh-CN"/>
              </w:rPr>
              <w:t>银行保函、电子保函、保证保险保函、工程担保保函</w:t>
            </w:r>
            <w:r>
              <w:rPr>
                <w:rFonts w:hint="default" w:hAnsi="Times New Roman"/>
                <w:color w:val="auto"/>
                <w:highlight w:val="none"/>
              </w:rPr>
              <w:t>）原件扫描件或电子保函系统自动认证</w:t>
            </w:r>
            <w:r>
              <w:rPr>
                <w:rFonts w:hint="eastAsia"/>
                <w:color w:val="auto"/>
                <w:highlight w:val="none"/>
              </w:rPr>
              <w:t>；</w:t>
            </w:r>
          </w:p>
          <w:p w14:paraId="01770F4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5</w:t>
            </w:r>
            <w:r>
              <w:rPr>
                <w:rFonts w:hint="default" w:hAnsi="Times New Roman"/>
                <w:color w:val="auto"/>
                <w:highlight w:val="none"/>
              </w:rPr>
              <w:t>.</w:t>
            </w:r>
            <w:r>
              <w:rPr>
                <w:rFonts w:hint="default" w:hAnsi="Times New Roman" w:cs="Times New Roman"/>
                <w:color w:val="auto"/>
                <w:highlight w:val="none"/>
              </w:rPr>
              <w:t>项目负责人</w:t>
            </w:r>
            <w:r>
              <w:rPr>
                <w:rFonts w:hAnsi="Times New Roman"/>
                <w:color w:val="auto"/>
                <w:highlight w:val="none"/>
              </w:rPr>
              <w:t>简历表</w:t>
            </w:r>
            <w:r>
              <w:rPr>
                <w:rFonts w:hint="default" w:hAnsi="Times New Roman"/>
                <w:color w:val="auto"/>
                <w:highlight w:val="none"/>
              </w:rPr>
              <w:t>；</w:t>
            </w:r>
          </w:p>
          <w:p w14:paraId="30AC620E">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.前期咨询负责人简历表（如有）；</w:t>
            </w:r>
          </w:p>
          <w:p w14:paraId="3C0B4A03">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7</w:t>
            </w:r>
            <w:r>
              <w:rPr>
                <w:rFonts w:hint="default" w:hAnsi="Times New Roman"/>
                <w:color w:val="auto"/>
                <w:highlight w:val="none"/>
              </w:rPr>
              <w:t>.工程勘察负责人简历表（如有）；</w:t>
            </w:r>
          </w:p>
          <w:p w14:paraId="6E64B42B">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8</w:t>
            </w:r>
            <w:r>
              <w:rPr>
                <w:rFonts w:hint="default" w:hAnsi="Times New Roman"/>
                <w:color w:val="auto"/>
                <w:highlight w:val="none"/>
              </w:rPr>
              <w:t>.设计咨询负责人简历表（如有）；</w:t>
            </w:r>
          </w:p>
          <w:p w14:paraId="4510AA2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9</w:t>
            </w:r>
            <w:r>
              <w:rPr>
                <w:rFonts w:hint="default" w:hAnsi="Times New Roman"/>
                <w:color w:val="auto"/>
                <w:highlight w:val="none"/>
              </w:rPr>
              <w:t>.工程监理负责人</w:t>
            </w:r>
            <w:r>
              <w:rPr>
                <w:rFonts w:hAnsi="Times New Roman"/>
                <w:color w:val="auto"/>
                <w:highlight w:val="none"/>
              </w:rPr>
              <w:t>简历表</w:t>
            </w:r>
            <w:r>
              <w:rPr>
                <w:rFonts w:hint="default" w:hAnsi="Times New Roman"/>
                <w:color w:val="auto"/>
                <w:highlight w:val="none"/>
              </w:rPr>
              <w:t>（如有），无在监项目承诺书（总监在广西行政区域之外无在监项目的承诺书）；</w:t>
            </w:r>
          </w:p>
          <w:p w14:paraId="2EDED0F2">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0</w:t>
            </w:r>
            <w:r>
              <w:rPr>
                <w:rFonts w:hint="default" w:hAnsi="Times New Roman"/>
                <w:color w:val="auto"/>
                <w:highlight w:val="none"/>
              </w:rPr>
              <w:t>.造价咨询负责人</w:t>
            </w:r>
            <w:r>
              <w:rPr>
                <w:rFonts w:hAnsi="Times New Roman"/>
                <w:color w:val="auto"/>
                <w:highlight w:val="none"/>
              </w:rPr>
              <w:t>简历表</w:t>
            </w:r>
            <w:r>
              <w:rPr>
                <w:rFonts w:hint="default" w:hAnsi="Times New Roman"/>
                <w:color w:val="auto"/>
                <w:highlight w:val="none"/>
              </w:rPr>
              <w:t>（如有）；</w:t>
            </w:r>
          </w:p>
          <w:p w14:paraId="2D61B67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1</w:t>
            </w:r>
            <w:r>
              <w:rPr>
                <w:rFonts w:hint="default" w:hAnsi="Times New Roman"/>
                <w:color w:val="auto"/>
                <w:highlight w:val="none"/>
              </w:rPr>
              <w:t>.招标采购负责人</w:t>
            </w:r>
            <w:r>
              <w:rPr>
                <w:rFonts w:hAnsi="Times New Roman"/>
                <w:color w:val="auto"/>
                <w:highlight w:val="none"/>
              </w:rPr>
              <w:t>简历表</w:t>
            </w:r>
            <w:r>
              <w:rPr>
                <w:rFonts w:hint="default" w:hAnsi="Times New Roman"/>
                <w:color w:val="auto"/>
                <w:highlight w:val="none"/>
              </w:rPr>
              <w:t>（如有）；</w:t>
            </w:r>
          </w:p>
          <w:p w14:paraId="020148E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2</w:t>
            </w:r>
            <w:r>
              <w:rPr>
                <w:rFonts w:hint="default" w:hAnsi="Times New Roman"/>
                <w:color w:val="auto"/>
                <w:highlight w:val="none"/>
              </w:rPr>
              <w:t xml:space="preserve">.拟投入本项目人员情况表，附拟投入本项目人员近1个月（ </w:t>
            </w:r>
            <w:r>
              <w:rPr>
                <w:rFonts w:hAnsi="Times New Roman"/>
                <w:color w:val="auto"/>
                <w:highlight w:val="none"/>
                <w:u w:val="single"/>
              </w:rPr>
              <w:t xml:space="preserve">    </w:t>
            </w:r>
            <w:r>
              <w:rPr>
                <w:rFonts w:hint="default" w:hAnsi="Times New Roman"/>
                <w:color w:val="auto"/>
                <w:highlight w:val="none"/>
              </w:rPr>
              <w:t>年</w:t>
            </w:r>
            <w:r>
              <w:rPr>
                <w:rFonts w:hAnsi="Times New Roman"/>
                <w:color w:val="auto"/>
                <w:highlight w:val="none"/>
                <w:u w:val="single"/>
              </w:rPr>
              <w:t xml:space="preserve">   </w:t>
            </w:r>
            <w:r>
              <w:rPr>
                <w:rFonts w:hint="default" w:hAnsi="Times New Roman"/>
                <w:color w:val="auto"/>
                <w:highlight w:val="none"/>
              </w:rPr>
              <w:t>月</w:t>
            </w:r>
            <w:r>
              <w:rPr>
                <w:rFonts w:hint="eastAsia"/>
                <w:color w:val="auto"/>
                <w:highlight w:val="none"/>
                <w:lang w:val="en-US" w:eastAsia="zh-CN"/>
              </w:rPr>
              <w:t>至投标截止时间止任意一个月社保</w:t>
            </w:r>
            <w:r>
              <w:rPr>
                <w:rFonts w:hint="default" w:hAnsi="Times New Roman"/>
                <w:color w:val="auto"/>
                <w:highlight w:val="none"/>
              </w:rPr>
              <w:t>）在现任职单位依法缴纳社会保险证明材料的扫描件；</w:t>
            </w:r>
          </w:p>
          <w:p w14:paraId="304402D1">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3</w:t>
            </w:r>
            <w:r>
              <w:rPr>
                <w:rFonts w:hint="default" w:hAnsi="Times New Roman"/>
                <w:color w:val="auto"/>
                <w:highlight w:val="none"/>
              </w:rPr>
              <w:t>.</w:t>
            </w:r>
            <w:r>
              <w:rPr>
                <w:rFonts w:hAnsi="Times New Roman"/>
                <w:color w:val="auto"/>
                <w:highlight w:val="none"/>
              </w:rPr>
              <w:t>资格审查需要提交的其他材料</w:t>
            </w:r>
            <w:r>
              <w:rPr>
                <w:rFonts w:hint="default" w:hAnsi="Times New Roman"/>
                <w:color w:val="auto"/>
                <w:highlight w:val="none"/>
              </w:rPr>
              <w:t>（如有）：企业</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rPr>
              <w:t>（一般为近3年）年财务情况材料（</w:t>
            </w:r>
            <w:r>
              <w:rPr>
                <w:rFonts w:hint="eastAsia" w:ascii="方正楷体_GB2312" w:hAnsi="方正楷体_GB2312" w:eastAsia="方正楷体_GB2312" w:cs="方正楷体_GB2312"/>
                <w:color w:val="auto"/>
                <w:highlight w:val="none"/>
              </w:rPr>
              <w:t>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联合体投标的则联合体各方均须提供；</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对于从取得营业执照时间起到投标截止时间为止不足要求年数的企业，只需提交企业取得营业执照年份至所要求最近年份经审计的财务报表，若是投标当年成立的企业，其财务报表不要求经审计</w:t>
            </w:r>
            <w:r>
              <w:rPr>
                <w:rFonts w:hint="default" w:hAnsi="Times New Roman"/>
                <w:color w:val="auto"/>
                <w:highlight w:val="none"/>
              </w:rPr>
              <w:t>）</w:t>
            </w:r>
          </w:p>
          <w:p w14:paraId="6A8B0FD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14.《中小企业声明函》或者《残疾人福利性单位声明函》或者省级以上监狱管理局、戒毒管理局（含新疆生产建设兵团）出具的属于监狱企业的证明文件扫描件（</w:t>
            </w:r>
            <w:r>
              <w:rPr>
                <w:rFonts w:hint="eastAsia"/>
                <w:color w:val="auto"/>
                <w:highlight w:val="none"/>
                <w:lang w:val="en-US" w:eastAsia="zh-CN"/>
              </w:rPr>
              <w:t>全部或部分</w:t>
            </w:r>
            <w:r>
              <w:rPr>
                <w:rFonts w:hint="default" w:hAnsi="Times New Roman"/>
                <w:color w:val="auto"/>
                <w:highlight w:val="none"/>
              </w:rPr>
              <w:t>预留份额专门面向中小企业采购的项目须提供）等。（详见第三章评分办法）</w:t>
            </w:r>
          </w:p>
          <w:p w14:paraId="63C84608">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二、</w:t>
            </w:r>
            <w:r>
              <w:rPr>
                <w:rFonts w:hAnsi="Times New Roman"/>
                <w:b/>
                <w:color w:val="auto"/>
                <w:highlight w:val="none"/>
              </w:rPr>
              <w:t>技术</w:t>
            </w:r>
            <w:r>
              <w:rPr>
                <w:rFonts w:hint="default" w:hAnsi="Times New Roman"/>
                <w:b/>
                <w:color w:val="auto"/>
                <w:highlight w:val="none"/>
              </w:rPr>
              <w:t>文件</w:t>
            </w:r>
          </w:p>
          <w:p w14:paraId="7E0DB667">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1.全过程咨询服务大纲（暗标）</w:t>
            </w:r>
          </w:p>
          <w:p w14:paraId="56D02976">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（1）项目管理服务目标及控制措施；</w:t>
            </w:r>
          </w:p>
          <w:p w14:paraId="61C572CB">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（2）各专业咨询服务目标及控制措施；例如：</w:t>
            </w:r>
          </w:p>
          <w:p w14:paraId="5DCF2E97">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前期咨询方案</w:t>
            </w:r>
          </w:p>
          <w:p w14:paraId="30DC9943">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工程勘察方案</w:t>
            </w:r>
          </w:p>
          <w:p w14:paraId="3DE59F42">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设计咨询方案</w:t>
            </w:r>
          </w:p>
          <w:p w14:paraId="5DA6BA50">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工程监理方案</w:t>
            </w:r>
          </w:p>
          <w:p w14:paraId="31841DE2">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造价咨询方案</w:t>
            </w:r>
          </w:p>
          <w:p w14:paraId="4248343D">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招标采购方案</w:t>
            </w:r>
          </w:p>
          <w:p w14:paraId="2AD0F8D5">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szCs w:val="21"/>
                <w:highlight w:val="none"/>
                <w:lang w:eastAsia="zh-CN"/>
              </w:rPr>
              <w:t>□</w:t>
            </w:r>
            <w:r>
              <w:rPr>
                <w:rFonts w:hint="default" w:hAnsi="Times New Roman"/>
                <w:color w:val="auto"/>
                <w:szCs w:val="21"/>
                <w:highlight w:val="none"/>
              </w:rPr>
              <w:t>BIM咨询方案</w:t>
            </w:r>
          </w:p>
          <w:p w14:paraId="048BD0C1">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u w:val="single"/>
              </w:rPr>
            </w:pPr>
            <w:r>
              <w:rPr>
                <w:rFonts w:hint="eastAsia"/>
                <w:color w:val="auto"/>
                <w:highlight w:val="none"/>
                <w:lang w:eastAsia="zh-CN"/>
              </w:rPr>
              <w:t>□</w:t>
            </w:r>
            <w:r>
              <w:rPr>
                <w:rFonts w:hint="default" w:hAnsi="Times New Roman"/>
                <w:color w:val="auto"/>
                <w:highlight w:val="none"/>
              </w:rPr>
              <w:t>其他：</w:t>
            </w:r>
            <w:r>
              <w:rPr>
                <w:rFonts w:hint="default" w:hAnsi="Times New Roman"/>
                <w:color w:val="auto"/>
                <w:highlight w:val="none"/>
                <w:u w:val="single"/>
              </w:rPr>
              <w:t xml:space="preserve">        </w:t>
            </w:r>
          </w:p>
          <w:p w14:paraId="75E603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此项根据项目需要的实际情况编写</w:t>
            </w:r>
            <w:r>
              <w:rPr>
                <w:rFonts w:hint="default" w:hAnsi="Times New Roman"/>
                <w:color w:val="auto"/>
                <w:highlight w:val="none"/>
              </w:rPr>
              <w:t>）</w:t>
            </w:r>
          </w:p>
          <w:p w14:paraId="13149AB7">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（3） 全过程工程咨询关键点、难点分析。</w:t>
            </w:r>
          </w:p>
          <w:p w14:paraId="2C22865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（4）……</w:t>
            </w:r>
          </w:p>
          <w:p w14:paraId="39A8E86B">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2.技术文件其它评分资料</w:t>
            </w:r>
          </w:p>
          <w:p w14:paraId="15B41BC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（1）全过程工程咨询组织机构；</w:t>
            </w:r>
          </w:p>
          <w:p w14:paraId="1E9F7FB4">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①全过程</w:t>
            </w:r>
            <w:r>
              <w:rPr>
                <w:rFonts w:hAnsi="Times New Roman"/>
                <w:color w:val="auto"/>
                <w:highlight w:val="none"/>
              </w:rPr>
              <w:t>工程咨询资源投入及人员分工；</w:t>
            </w:r>
          </w:p>
          <w:p w14:paraId="2D85E21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②</w:t>
            </w:r>
            <w:r>
              <w:rPr>
                <w:rFonts w:hint="default" w:hAnsi="Times New Roman" w:cs="Times New Roman"/>
                <w:color w:val="auto"/>
                <w:highlight w:val="none"/>
              </w:rPr>
              <w:t>项目负责人</w:t>
            </w:r>
            <w:r>
              <w:rPr>
                <w:rFonts w:hint="default" w:hAnsi="Times New Roman"/>
                <w:color w:val="auto"/>
                <w:highlight w:val="none"/>
              </w:rPr>
              <w:t>简历表；</w:t>
            </w:r>
          </w:p>
          <w:p w14:paraId="1201A623">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③前期咨询负责人简历表（如有）；</w:t>
            </w:r>
          </w:p>
          <w:p w14:paraId="1399810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④工程勘察负责人简历表（如有）；</w:t>
            </w:r>
          </w:p>
          <w:p w14:paraId="4BF10670">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⑤设计咨询负责人简历表（如有）；</w:t>
            </w:r>
          </w:p>
          <w:p w14:paraId="448A3482">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⑥工程监理负责人简历表（如有）；</w:t>
            </w:r>
          </w:p>
          <w:p w14:paraId="6E58932B">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⑦造价咨询负责人简历表（如有）；</w:t>
            </w:r>
          </w:p>
          <w:p w14:paraId="17E856D9">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⑧招标采购负责人简历表（如有）；</w:t>
            </w:r>
          </w:p>
          <w:p w14:paraId="1C0CA35C">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w:t>
            </w:r>
          </w:p>
          <w:p w14:paraId="3DCA7DF5">
            <w:pPr>
              <w:pageBreakBefore w:val="0"/>
              <w:kinsoku/>
              <w:wordWrap/>
              <w:overflowPunct/>
              <w:topLinePunct w:val="0"/>
              <w:autoSpaceDE/>
              <w:bidi w:val="0"/>
              <w:adjustRightInd/>
              <w:snapToGrid/>
              <w:spacing w:line="340" w:lineRule="exact"/>
              <w:ind w:firstLine="420" w:firstLineChars="200"/>
              <w:textAlignment w:val="auto"/>
              <w:rPr>
                <w:rFonts w:hAnsi="Times New Roman"/>
                <w:b/>
                <w:color w:val="auto"/>
                <w:highlight w:val="none"/>
              </w:rPr>
            </w:pPr>
            <w:r>
              <w:rPr>
                <w:rFonts w:hint="default" w:hAnsi="Times New Roman"/>
                <w:color w:val="auto"/>
                <w:highlight w:val="none"/>
              </w:rPr>
              <w:t>（2）技术文件需要提交的其它材料。</w:t>
            </w:r>
          </w:p>
          <w:p w14:paraId="24C66E50">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三</w:t>
            </w:r>
            <w:r>
              <w:rPr>
                <w:rFonts w:hAnsi="Times New Roman"/>
                <w:b/>
                <w:color w:val="auto"/>
                <w:highlight w:val="none"/>
              </w:rPr>
              <w:t>、</w:t>
            </w:r>
            <w:r>
              <w:rPr>
                <w:rFonts w:hint="default" w:hAnsi="Times New Roman"/>
                <w:b/>
                <w:color w:val="auto"/>
                <w:highlight w:val="none"/>
              </w:rPr>
              <w:t>商务文件</w:t>
            </w:r>
            <w:r>
              <w:rPr>
                <w:rFonts w:hAnsi="Times New Roman"/>
                <w:b/>
                <w:color w:val="auto"/>
                <w:highlight w:val="none"/>
              </w:rPr>
              <w:t>：</w:t>
            </w:r>
          </w:p>
          <w:p w14:paraId="1702BAD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1.投标函；</w:t>
            </w:r>
          </w:p>
          <w:p w14:paraId="00DB7CBF">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2.近</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rPr>
              <w:t>（一般为近3年）年完成的类似项目情况表（如有）；</w:t>
            </w:r>
          </w:p>
          <w:p w14:paraId="42318BF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3.正在实施和新承接的项目情况表（如有）；</w:t>
            </w:r>
          </w:p>
          <w:p w14:paraId="45E5C89A">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4.企业信誉实力一览表（如有）；</w:t>
            </w:r>
          </w:p>
          <w:p w14:paraId="6B3C4BBF">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5.《中小企业声明函》或者《残疾人福利性单位声明函》或者省级以上监狱管理局、戒毒管理局（含新疆生产建设兵团）出具的属于监狱企业的证明文件扫描件（如有）；</w:t>
            </w:r>
          </w:p>
          <w:p w14:paraId="2481143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.商务文件需要提交的其他材料。</w:t>
            </w:r>
          </w:p>
          <w:p w14:paraId="36F1E070">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w:t>
            </w:r>
          </w:p>
        </w:tc>
      </w:tr>
      <w:tr w14:paraId="7027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jc w:val="center"/>
        </w:trPr>
        <w:tc>
          <w:tcPr>
            <w:tcW w:w="1037" w:type="dxa"/>
            <w:gridSpan w:val="2"/>
            <w:vAlign w:val="center"/>
          </w:tcPr>
          <w:p w14:paraId="48CDA2F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3.2.2</w:t>
            </w:r>
          </w:p>
        </w:tc>
        <w:tc>
          <w:tcPr>
            <w:tcW w:w="2386" w:type="dxa"/>
            <w:vAlign w:val="center"/>
          </w:tcPr>
          <w:p w14:paraId="38856DD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投标报价</w:t>
            </w:r>
          </w:p>
        </w:tc>
        <w:tc>
          <w:tcPr>
            <w:tcW w:w="6139" w:type="dxa"/>
            <w:vAlign w:val="center"/>
          </w:tcPr>
          <w:p w14:paraId="4A0C72A8">
            <w:pPr>
              <w:pageBreakBefore w:val="0"/>
              <w:kinsoku/>
              <w:wordWrap/>
              <w:overflowPunct/>
              <w:topLinePunct w:val="0"/>
              <w:autoSpaceDE/>
              <w:bidi w:val="0"/>
              <w:adjustRightInd/>
              <w:snapToGrid/>
              <w:spacing w:line="340" w:lineRule="exact"/>
              <w:textAlignment w:val="auto"/>
              <w:rPr>
                <w:rFonts w:ascii="Times New Roman" w:hAnsi="Times New Roman"/>
                <w:b/>
                <w:color w:val="auto"/>
                <w:szCs w:val="21"/>
                <w:highlight w:val="none"/>
              </w:rPr>
            </w:pPr>
            <w:r>
              <w:rPr>
                <w:rFonts w:hint="default" w:ascii="Times New Roman" w:hAnsi="Times New Roman"/>
                <w:b/>
                <w:color w:val="auto"/>
                <w:szCs w:val="21"/>
                <w:highlight w:val="none"/>
              </w:rPr>
              <w:t xml:space="preserve">（1）本项目投标报价方式： </w:t>
            </w:r>
          </w:p>
          <w:p w14:paraId="3086905B">
            <w:pPr>
              <w:pageBreakBefore w:val="0"/>
              <w:kinsoku/>
              <w:wordWrap/>
              <w:overflowPunct/>
              <w:topLinePunct w:val="0"/>
              <w:autoSpaceDE/>
              <w:bidi w:val="0"/>
              <w:adjustRightInd/>
              <w:snapToGrid/>
              <w:spacing w:line="340" w:lineRule="exact"/>
              <w:ind w:firstLine="422" w:firstLineChars="200"/>
              <w:textAlignment w:val="auto"/>
              <w:rPr>
                <w:rFonts w:hAnsi="Times New Roman"/>
                <w:color w:val="auto"/>
                <w:szCs w:val="21"/>
                <w:highlight w:val="none"/>
              </w:rPr>
            </w:pPr>
            <w:r>
              <w:rPr>
                <w:rFonts w:hint="default" w:ascii="Times New Roman" w:hAnsi="Times New Roman"/>
                <w:b/>
                <w:bCs/>
                <w:color w:val="auto"/>
                <w:szCs w:val="21"/>
                <w:highlight w:val="none"/>
              </w:rPr>
              <w:t>投标采用</w:t>
            </w:r>
            <w:r>
              <w:rPr>
                <w:rFonts w:hint="default" w:ascii="Times New Roman" w:hAnsi="Times New Roman"/>
                <w:b/>
                <w:bCs/>
                <w:color w:val="auto"/>
                <w:szCs w:val="21"/>
                <w:highlight w:val="none"/>
                <w:u w:val="single"/>
              </w:rPr>
              <w:t>投标总价报价</w:t>
            </w:r>
            <w:r>
              <w:rPr>
                <w:rFonts w:hint="default" w:ascii="Times New Roman" w:hAnsi="Times New Roman"/>
                <w:b/>
                <w:bCs/>
                <w:color w:val="auto"/>
                <w:szCs w:val="21"/>
                <w:highlight w:val="none"/>
              </w:rPr>
              <w:t>的方式进行报价</w:t>
            </w:r>
          </w:p>
          <w:p w14:paraId="3A93C5ED">
            <w:pPr>
              <w:pageBreakBefore w:val="0"/>
              <w:kinsoku/>
              <w:wordWrap/>
              <w:overflowPunct/>
              <w:topLinePunct w:val="0"/>
              <w:autoSpaceDE/>
              <w:bidi w:val="0"/>
              <w:adjustRightInd/>
              <w:snapToGrid/>
              <w:spacing w:line="340" w:lineRule="exact"/>
              <w:ind w:firstLine="420"/>
              <w:textAlignment w:val="auto"/>
              <w:rPr>
                <w:rFonts w:hint="eastAsia"/>
                <w:b/>
                <w:color w:val="auto"/>
                <w:highlight w:val="none"/>
              </w:rPr>
            </w:pPr>
            <w:r>
              <w:rPr>
                <w:rFonts w:hint="default" w:hAnsi="Times New Roman"/>
                <w:color w:val="auto"/>
                <w:highlight w:val="none"/>
              </w:rPr>
              <w:t>工程建设全过程咨询服务酬金可按各专项服务酬金叠加后再增加相应统筹管理费用计取。</w:t>
            </w:r>
            <w:r>
              <w:rPr>
                <w:rFonts w:hAnsi="Times New Roman"/>
                <w:color w:val="auto"/>
                <w:highlight w:val="none"/>
              </w:rPr>
              <w:t>投标人应结合自身因素进行竞争性报价</w:t>
            </w:r>
            <w:r>
              <w:rPr>
                <w:rFonts w:hint="default" w:hAnsi="Times New Roman"/>
                <w:color w:val="auto"/>
                <w:highlight w:val="none"/>
              </w:rPr>
              <w:t>，但不得超出</w:t>
            </w:r>
            <w:r>
              <w:rPr>
                <w:rFonts w:hint="eastAsia"/>
                <w:color w:val="auto"/>
                <w:highlight w:val="none"/>
                <w:lang w:eastAsia="zh-CN"/>
              </w:rPr>
              <w:t>最高投标限价</w:t>
            </w:r>
            <w:r>
              <w:rPr>
                <w:rFonts w:hint="default" w:hAnsi="Times New Roman"/>
                <w:color w:val="auto"/>
                <w:highlight w:val="none"/>
              </w:rPr>
              <w:t>，否则报价无效，做否决投标处理。</w:t>
            </w:r>
            <w:r>
              <w:rPr>
                <w:rFonts w:hint="eastAsia"/>
                <w:b/>
                <w:color w:val="auto"/>
                <w:highlight w:val="none"/>
              </w:rPr>
              <w:t xml:space="preserve"> </w:t>
            </w:r>
          </w:p>
          <w:p w14:paraId="0143215F">
            <w:pPr>
              <w:pageBreakBefore w:val="0"/>
              <w:tabs>
                <w:tab w:val="left" w:pos="3234"/>
              </w:tabs>
              <w:kinsoku/>
              <w:wordWrap/>
              <w:overflowPunct/>
              <w:topLinePunct w:val="0"/>
              <w:autoSpaceDE/>
              <w:bidi w:val="0"/>
              <w:adjustRightInd/>
              <w:snapToGrid/>
              <w:spacing w:line="340" w:lineRule="exact"/>
              <w:textAlignment w:val="auto"/>
              <w:rPr>
                <w:rFonts w:ascii="Times New Roman" w:hAnsi="Times New Roman"/>
                <w:color w:val="auto"/>
                <w:sz w:val="18"/>
                <w:szCs w:val="21"/>
                <w:highlight w:val="none"/>
                <w:u w:val="single"/>
              </w:rPr>
            </w:pPr>
            <w:r>
              <w:rPr>
                <w:rFonts w:hint="default" w:ascii="Times New Roman" w:hAnsi="Times New Roman"/>
                <w:color w:val="auto"/>
                <w:szCs w:val="21"/>
                <w:highlight w:val="none"/>
              </w:rPr>
              <w:t xml:space="preserve">    </w:t>
            </w:r>
            <w:r>
              <w:rPr>
                <w:rFonts w:hint="eastAsia"/>
                <w:color w:val="auto"/>
                <w:szCs w:val="21"/>
                <w:highlight w:val="none"/>
                <w:lang w:eastAsia="zh-CN"/>
              </w:rPr>
              <w:t>最高投标限价</w:t>
            </w:r>
            <w:r>
              <w:rPr>
                <w:rFonts w:hint="default" w:ascii="Times New Roman" w:hAnsi="Times New Roman"/>
                <w:color w:val="auto"/>
                <w:szCs w:val="21"/>
                <w:highlight w:val="non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8BA390F">
            <w:pPr>
              <w:pageBreakBefore w:val="0"/>
              <w:kinsoku/>
              <w:wordWrap/>
              <w:overflowPunct/>
              <w:topLinePunct w:val="0"/>
              <w:autoSpaceDE/>
              <w:autoSpaceDN w:val="0"/>
              <w:bidi w:val="0"/>
              <w:adjustRightInd/>
              <w:snapToGrid/>
              <w:spacing w:line="340" w:lineRule="exact"/>
              <w:textAlignment w:val="auto"/>
              <w:rPr>
                <w:rFonts w:ascii="Times New Roman" w:hAnsi="Times New Roman"/>
                <w:color w:val="auto"/>
                <w:szCs w:val="21"/>
                <w:highlight w:val="none"/>
                <w:u w:val="single"/>
              </w:rPr>
            </w:pPr>
            <w:r>
              <w:rPr>
                <w:rFonts w:hint="default" w:ascii="Times New Roman" w:hAnsi="Times New Roman"/>
                <w:b/>
                <w:color w:val="auto"/>
                <w:szCs w:val="21"/>
                <w:highlight w:val="none"/>
              </w:rPr>
              <w:t>（2）投标报价的其他要求：</w:t>
            </w:r>
            <w:r>
              <w:rPr>
                <w:rFonts w:hint="default" w:ascii="Times New Roman" w:hAnsi="Times New Roman"/>
                <w:b/>
                <w:color w:val="auto"/>
                <w:szCs w:val="21"/>
                <w:highlight w:val="none"/>
                <w:u w:val="single"/>
              </w:rPr>
              <w:t xml:space="preserve">                          </w:t>
            </w:r>
          </w:p>
        </w:tc>
      </w:tr>
      <w:tr w14:paraId="45F1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37" w:type="dxa"/>
            <w:gridSpan w:val="2"/>
            <w:vAlign w:val="center"/>
          </w:tcPr>
          <w:p w14:paraId="1950223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3.3.</w:t>
            </w:r>
            <w:r>
              <w:rPr>
                <w:rFonts w:hint="default" w:hAnsi="Times New Roman"/>
                <w:color w:val="auto"/>
                <w:highlight w:val="none"/>
              </w:rPr>
              <w:t>1</w:t>
            </w:r>
          </w:p>
        </w:tc>
        <w:tc>
          <w:tcPr>
            <w:tcW w:w="2386" w:type="dxa"/>
            <w:vAlign w:val="center"/>
          </w:tcPr>
          <w:p w14:paraId="58CF92D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投标有效期</w:t>
            </w:r>
          </w:p>
        </w:tc>
        <w:tc>
          <w:tcPr>
            <w:tcW w:w="6139" w:type="dxa"/>
            <w:vAlign w:val="center"/>
          </w:tcPr>
          <w:p w14:paraId="19C678B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 xml:space="preserve">45天    </w:t>
            </w:r>
            <w:r>
              <w:rPr>
                <w:rFonts w:hint="eastAsia"/>
                <w:color w:val="auto"/>
                <w:highlight w:val="none"/>
                <w:lang w:eastAsia="zh-CN"/>
              </w:rPr>
              <w:t>□</w:t>
            </w:r>
            <w:r>
              <w:rPr>
                <w:rFonts w:hint="default" w:hAnsi="Times New Roman"/>
                <w:color w:val="auto"/>
                <w:highlight w:val="none"/>
              </w:rPr>
              <w:t xml:space="preserve">60天    </w:t>
            </w:r>
            <w:r>
              <w:rPr>
                <w:rFonts w:hint="eastAsia"/>
                <w:color w:val="auto"/>
                <w:highlight w:val="none"/>
                <w:lang w:eastAsia="zh-CN"/>
              </w:rPr>
              <w:t>□</w:t>
            </w:r>
            <w:r>
              <w:rPr>
                <w:rFonts w:hint="default" w:hAnsi="Times New Roman"/>
                <w:color w:val="auto"/>
                <w:highlight w:val="none"/>
              </w:rPr>
              <w:t>90天</w:t>
            </w:r>
          </w:p>
        </w:tc>
      </w:tr>
      <w:tr w14:paraId="5466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92673B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3.4.</w:t>
            </w:r>
            <w:r>
              <w:rPr>
                <w:rFonts w:hint="default" w:hAnsi="Times New Roman"/>
                <w:color w:val="auto"/>
                <w:highlight w:val="none"/>
              </w:rPr>
              <w:t>1</w:t>
            </w:r>
          </w:p>
        </w:tc>
        <w:tc>
          <w:tcPr>
            <w:tcW w:w="2386" w:type="dxa"/>
            <w:vAlign w:val="center"/>
          </w:tcPr>
          <w:p w14:paraId="76F803BB">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Ansi="Times New Roman"/>
                <w:color w:val="auto"/>
                <w:highlight w:val="none"/>
              </w:rPr>
              <w:t>投标</w:t>
            </w:r>
            <w:r>
              <w:rPr>
                <w:rFonts w:hint="default" w:hAnsi="Times New Roman"/>
                <w:color w:val="auto"/>
                <w:highlight w:val="none"/>
              </w:rPr>
              <w:t>保证金</w:t>
            </w:r>
          </w:p>
        </w:tc>
        <w:tc>
          <w:tcPr>
            <w:tcW w:w="6139" w:type="dxa"/>
            <w:vAlign w:val="center"/>
          </w:tcPr>
          <w:p w14:paraId="155B053E">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□不</w:t>
            </w:r>
            <w:r>
              <w:rPr>
                <w:color w:val="auto"/>
                <w:szCs w:val="21"/>
                <w:highlight w:val="none"/>
              </w:rPr>
              <w:t>需要</w:t>
            </w:r>
            <w:r>
              <w:rPr>
                <w:rFonts w:hint="eastAsia"/>
                <w:color w:val="auto"/>
                <w:szCs w:val="21"/>
                <w:highlight w:val="none"/>
              </w:rPr>
              <w:t>提交。</w:t>
            </w:r>
          </w:p>
          <w:p w14:paraId="6CF6F9AA">
            <w:pPr>
              <w:pageBreakBefore w:val="0"/>
              <w:kinsoku/>
              <w:wordWrap/>
              <w:overflowPunct/>
              <w:topLinePunct w:val="0"/>
              <w:autoSpaceDE/>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color w:val="auto"/>
                <w:highlight w:val="none"/>
                <w:lang w:eastAsia="zh-CN"/>
              </w:rPr>
              <w:t>□</w:t>
            </w:r>
            <w:r>
              <w:rPr>
                <w:rFonts w:hint="default" w:hAnsi="Times New Roman"/>
                <w:color w:val="auto"/>
                <w:highlight w:val="none"/>
              </w:rPr>
              <w:t>需要提交，</w:t>
            </w:r>
            <w:r>
              <w:rPr>
                <w:color w:val="auto"/>
                <w:highlight w:val="none"/>
              </w:rPr>
              <w:t>投标保证金的</w:t>
            </w:r>
            <w:r>
              <w:rPr>
                <w:rFonts w:hint="eastAsia"/>
                <w:color w:val="auto"/>
                <w:highlight w:val="none"/>
              </w:rPr>
              <w:t>提交方式：</w:t>
            </w:r>
            <w:r>
              <w:rPr>
                <w:rFonts w:hint="default" w:hAnsi="Times New Roman" w:cs="Times New Roman"/>
                <w:color w:val="auto"/>
                <w:highlight w:val="none"/>
              </w:rPr>
              <w:t>银行转账、电汇或网上支付、保函（银行保函、电子</w:t>
            </w:r>
            <w:r>
              <w:rPr>
                <w:rFonts w:hAnsi="Times New Roman" w:cs="Times New Roman"/>
                <w:color w:val="auto"/>
                <w:highlight w:val="none"/>
              </w:rPr>
              <w:t>保函</w:t>
            </w:r>
            <w:r>
              <w:rPr>
                <w:rFonts w:hint="default" w:hAnsi="Times New Roman" w:cs="Times New Roman"/>
                <w:color w:val="auto"/>
                <w:highlight w:val="none"/>
              </w:rPr>
              <w:t>、保证保险保函、工程担保保函）</w:t>
            </w:r>
            <w:r>
              <w:rPr>
                <w:rFonts w:hint="default" w:hAnsi="Times New Roman"/>
                <w:color w:val="auto"/>
                <w:highlight w:val="none"/>
              </w:rPr>
              <w:t>等方式提交</w:t>
            </w:r>
            <w:r>
              <w:rPr>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【备注：严禁要求投标人以现金方式提交保证金的行为；采用银行保函、工程担保或工程保证保险方式的，保函有效期不得低于投标有效期；鼓励采用电子保函等形式；满足免缴资格的投标人不需要提交。】</w:t>
            </w:r>
          </w:p>
          <w:p w14:paraId="4EAACFE6">
            <w:pPr>
              <w:pStyle w:val="43"/>
              <w:pageBreakBefore w:val="0"/>
              <w:widowControl/>
              <w:shd w:val="clear" w:fill="FFFFFF"/>
              <w:kinsoku/>
              <w:wordWrap/>
              <w:overflowPunct/>
              <w:topLinePunct w:val="0"/>
              <w:autoSpaceDE/>
              <w:bidi w:val="0"/>
              <w:adjustRightInd/>
              <w:snapToGrid/>
              <w:spacing w:line="340" w:lineRule="exact"/>
              <w:jc w:val="left"/>
              <w:textAlignment w:val="auto"/>
              <w:rPr>
                <w:color w:val="auto"/>
                <w:highlight w:val="none"/>
              </w:rPr>
            </w:pPr>
            <w:r>
              <w:rPr>
                <w:color w:val="auto"/>
                <w:highlight w:val="none"/>
              </w:rPr>
              <w:t>投标保证金的金额：</w:t>
            </w:r>
            <w:r>
              <w:rPr>
                <w:color w:val="auto"/>
                <w:highlight w:val="none"/>
                <w:u w:val="single"/>
              </w:rPr>
              <w:t xml:space="preserve">       </w:t>
            </w:r>
            <w:r>
              <w:rPr>
                <w:rFonts w:hint="eastAsia"/>
                <w:color w:val="auto"/>
                <w:highlight w:val="none"/>
              </w:rPr>
              <w:t>。</w:t>
            </w:r>
            <w:r>
              <w:rPr>
                <w:rFonts w:eastAsia="楷体_GB2312"/>
                <w:color w:val="auto"/>
                <w:highlight w:val="none"/>
              </w:rPr>
              <w:t>【备注：</w:t>
            </w:r>
            <w:r>
              <w:rPr>
                <w:rFonts w:hint="eastAsia" w:eastAsia="楷体_GB2312"/>
                <w:color w:val="auto"/>
                <w:highlight w:val="none"/>
                <w:lang w:val="en-US" w:eastAsia="zh-CN"/>
              </w:rPr>
              <w:t>每个标段</w:t>
            </w:r>
            <w:r>
              <w:rPr>
                <w:rFonts w:hint="eastAsia" w:eastAsia="楷体_GB2312"/>
                <w:color w:val="auto"/>
                <w:highlight w:val="none"/>
              </w:rPr>
              <w:t>不得超过</w:t>
            </w:r>
            <w:r>
              <w:rPr>
                <w:rFonts w:hint="eastAsia" w:eastAsia="楷体_GB2312"/>
                <w:b w:val="0"/>
                <w:i w:val="0"/>
                <w:caps w:val="0"/>
                <w:color w:val="auto"/>
                <w:spacing w:val="0"/>
                <w:sz w:val="20"/>
                <w:szCs w:val="20"/>
                <w:highlight w:val="none"/>
                <w:shd w:val="clear" w:fill="FFFFFF"/>
              </w:rPr>
              <w:t>项目估算价</w:t>
            </w:r>
            <w:r>
              <w:rPr>
                <w:rFonts w:hint="default" w:ascii="Times New Roman" w:hAnsi="Times New Roman" w:eastAsia="楷体_GB2312" w:cs="Times New Roman"/>
                <w:color w:val="auto"/>
                <w:kern w:val="0"/>
                <w:highlight w:val="none"/>
              </w:rPr>
              <w:t>的</w:t>
            </w:r>
            <w:r>
              <w:rPr>
                <w:rFonts w:hint="default" w:ascii="Times New Roman" w:hAnsi="Times New Roman" w:eastAsia="楷体_GB2312" w:cs="Times New Roman"/>
                <w:color w:val="auto"/>
                <w:kern w:val="0"/>
                <w:highlight w:val="none"/>
                <w:lang w:val="en-US" w:eastAsia="zh-CN"/>
              </w:rPr>
              <w:t>1</w:t>
            </w:r>
            <w:r>
              <w:rPr>
                <w:rFonts w:hint="default" w:ascii="Times New Roman" w:hAnsi="Times New Roman" w:eastAsia="楷体_GB2312" w:cs="Times New Roman"/>
                <w:color w:val="auto"/>
                <w:kern w:val="0"/>
                <w:highlight w:val="none"/>
              </w:rPr>
              <w:t>%，且最多不得超过</w:t>
            </w:r>
            <w:r>
              <w:rPr>
                <w:rFonts w:hint="eastAsia" w:ascii="Times New Roman" w:hAnsi="Times New Roman" w:eastAsia="楷体_GB2312" w:cs="Times New Roman"/>
                <w:color w:val="auto"/>
                <w:kern w:val="0"/>
                <w:highlight w:val="none"/>
                <w:lang w:val="en-US" w:eastAsia="zh-CN"/>
              </w:rPr>
              <w:t>3</w:t>
            </w:r>
            <w:r>
              <w:rPr>
                <w:rFonts w:hint="default" w:ascii="Times New Roman" w:hAnsi="Times New Roman" w:eastAsia="楷体_GB2312" w:cs="Times New Roman"/>
                <w:color w:val="auto"/>
                <w:kern w:val="0"/>
                <w:highlight w:val="none"/>
              </w:rPr>
              <w:t>0万元，鼓励招标人减少或免除投标保证金</w:t>
            </w:r>
            <w:r>
              <w:rPr>
                <w:rFonts w:hint="default" w:ascii="Times New Roman" w:hAnsi="Times New Roman" w:eastAsia="楷体_GB2312" w:cs="Times New Roman"/>
                <w:color w:val="auto"/>
                <w:highlight w:val="none"/>
              </w:rPr>
              <w:t>】</w:t>
            </w:r>
          </w:p>
          <w:p w14:paraId="4DC0897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提交方式：</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74B1562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w:t>
            </w:r>
            <w:r>
              <w:rPr>
                <w:rFonts w:hint="eastAsia"/>
                <w:color w:val="auto"/>
                <w:highlight w:val="none"/>
                <w:lang w:eastAsia="zh-CN"/>
              </w:rPr>
              <w:t>1.</w:t>
            </w:r>
            <w:r>
              <w:rPr>
                <w:rFonts w:hint="default" w:hAnsi="Times New Roman"/>
                <w:color w:val="auto"/>
                <w:highlight w:val="none"/>
              </w:rPr>
              <w:t>使用银行转账（或电汇、网上支付）时投标保证金必须从投标人的企业基本账户汇到以下指定的投标保证金专用</w:t>
            </w:r>
            <w:r>
              <w:rPr>
                <w:rFonts w:hint="eastAsia"/>
                <w:color w:val="auto"/>
                <w:highlight w:val="none"/>
                <w:lang w:eastAsia="zh-CN"/>
              </w:rPr>
              <w:t>账</w:t>
            </w:r>
            <w:r>
              <w:rPr>
                <w:rFonts w:hint="default" w:hAnsi="Times New Roman"/>
                <w:color w:val="auto"/>
                <w:highlight w:val="none"/>
              </w:rPr>
              <w:t>户，否则投标无效。</w:t>
            </w:r>
          </w:p>
          <w:p w14:paraId="0CDE213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账户名称：</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68F076A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开户银行：</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0F85B260">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银行账号：</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3C50A39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w:t>
            </w:r>
            <w:r>
              <w:rPr>
                <w:rFonts w:hint="eastAsia"/>
                <w:color w:val="auto"/>
                <w:highlight w:val="none"/>
                <w:lang w:eastAsia="zh-CN"/>
              </w:rPr>
              <w:t>2.</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w:t>
            </w:r>
            <w:r>
              <w:rPr>
                <w:rFonts w:hint="eastAsia"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default" w:hAnsi="Times New Roman"/>
                <w:color w:val="auto"/>
                <w:highlight w:val="none"/>
              </w:rPr>
              <w:t>。</w:t>
            </w:r>
          </w:p>
          <w:p w14:paraId="3B8E1E8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投标保证金不足额缴纳的，或保函（</w:t>
            </w:r>
            <w:r>
              <w:rPr>
                <w:rFonts w:hint="eastAsia"/>
                <w:color w:val="auto"/>
                <w:highlight w:val="none"/>
                <w:lang w:eastAsia="zh-CN"/>
              </w:rPr>
              <w:t>银行保函、电子保函、保证保险保函、工程担保保函</w:t>
            </w:r>
            <w:r>
              <w:rPr>
                <w:rFonts w:hint="default" w:hAnsi="Times New Roman"/>
                <w:color w:val="auto"/>
                <w:highlight w:val="none"/>
              </w:rPr>
              <w:t>）额度不足的，其投标无效。</w:t>
            </w:r>
          </w:p>
          <w:p w14:paraId="7C6240D7">
            <w:pPr>
              <w:pageBreakBefore w:val="0"/>
              <w:kinsoku/>
              <w:wordWrap/>
              <w:overflowPunct/>
              <w:topLinePunct w:val="0"/>
              <w:autoSpaceDE/>
              <w:bidi w:val="0"/>
              <w:adjustRightInd/>
              <w:snapToGrid/>
              <w:spacing w:line="340" w:lineRule="exact"/>
              <w:ind w:firstLine="315" w:firstLineChars="150"/>
              <w:textAlignment w:val="auto"/>
              <w:rPr>
                <w:rFonts w:ascii="Times New Roman" w:hAnsi="Times New Roman"/>
                <w:color w:val="auto"/>
                <w:highlight w:val="none"/>
              </w:rPr>
            </w:pPr>
            <w:r>
              <w:rPr>
                <w:rFonts w:hint="default" w:hAnsi="Times New Roman"/>
                <w:color w:val="auto"/>
                <w:highlight w:val="none"/>
              </w:rPr>
              <w:t xml:space="preserve"> </w:t>
            </w:r>
            <w:r>
              <w:rPr>
                <w:rFonts w:ascii="Times New Roman" w:hAnsi="Times New Roman"/>
                <w:color w:val="auto"/>
                <w:highlight w:val="none"/>
              </w:rPr>
              <w:t>投标保证金必须以投标人自身的名义提交，不得以分支机构等其他名义提交。</w:t>
            </w:r>
            <w:r>
              <w:rPr>
                <w:rFonts w:hint="default" w:ascii="Times New Roman" w:hAnsi="Times New Roman"/>
                <w:color w:val="auto"/>
                <w:highlight w:val="none"/>
              </w:rPr>
              <w:t>当投标人为联合体时，可由联合体中的任一方缴纳，并在联合体协议书中明确。</w:t>
            </w:r>
          </w:p>
          <w:p w14:paraId="7B619E73">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int="eastAsia" w:ascii="方正楷体_GB2312" w:hAnsi="方正楷体_GB2312" w:eastAsia="方正楷体_GB2312" w:cs="方正楷体_GB2312"/>
                <w:color w:val="auto"/>
                <w:highlight w:val="none"/>
              </w:rPr>
              <w:t>备注：对投标截止日期</w:t>
            </w:r>
            <w:r>
              <w:rPr>
                <w:rFonts w:hint="eastAsia" w:ascii="方正楷体_GB2312" w:hAnsi="方正楷体_GB2312" w:eastAsia="方正楷体_GB2312" w:cs="方正楷体_GB2312"/>
                <w:color w:val="auto"/>
                <w:highlight w:val="none"/>
                <w:lang w:eastAsia="zh-CN"/>
              </w:rPr>
              <w:t>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5337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gridSpan w:val="2"/>
            <w:vAlign w:val="center"/>
          </w:tcPr>
          <w:p w14:paraId="47133D0A">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Ansi="Times New Roman" w:cs="Times New Roman"/>
                <w:color w:val="auto"/>
                <w:highlight w:val="none"/>
              </w:rPr>
              <w:t>3.6.2</w:t>
            </w:r>
          </w:p>
        </w:tc>
        <w:tc>
          <w:tcPr>
            <w:tcW w:w="2386" w:type="dxa"/>
            <w:vAlign w:val="center"/>
          </w:tcPr>
          <w:p w14:paraId="3F23604D">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Ansi="Times New Roman" w:cs="Times New Roman"/>
                <w:color w:val="auto"/>
                <w:highlight w:val="none"/>
              </w:rPr>
              <w:t>投标文件份数</w:t>
            </w:r>
          </w:p>
        </w:tc>
        <w:tc>
          <w:tcPr>
            <w:tcW w:w="6139" w:type="dxa"/>
            <w:vAlign w:val="center"/>
          </w:tcPr>
          <w:p w14:paraId="5696AF1E">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u w:val="none"/>
              </w:rPr>
            </w:pPr>
            <w:r>
              <w:rPr>
                <w:rFonts w:hint="default" w:hAnsi="Times New Roman" w:cs="Times New Roman"/>
                <w:color w:val="auto"/>
                <w:highlight w:val="none"/>
                <w:u w:val="none"/>
              </w:rPr>
              <w:t>电子投标文件一份</w:t>
            </w:r>
          </w:p>
        </w:tc>
      </w:tr>
      <w:tr w14:paraId="0EB0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gridSpan w:val="2"/>
            <w:vAlign w:val="center"/>
          </w:tcPr>
          <w:p w14:paraId="5F413BC6">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int="default" w:hAnsi="Times New Roman" w:cs="Times New Roman"/>
                <w:color w:val="auto"/>
                <w:highlight w:val="none"/>
              </w:rPr>
              <w:t>3.6.3</w:t>
            </w:r>
          </w:p>
        </w:tc>
        <w:tc>
          <w:tcPr>
            <w:tcW w:w="2386" w:type="dxa"/>
            <w:vAlign w:val="center"/>
          </w:tcPr>
          <w:p w14:paraId="7D778AAA">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int="default" w:hAnsi="Times New Roman" w:cs="Times New Roman"/>
                <w:color w:val="auto"/>
                <w:highlight w:val="none"/>
              </w:rPr>
              <w:t>技术文件中的全过程咨询服务大纲采用“暗标”评审方式</w:t>
            </w:r>
          </w:p>
        </w:tc>
        <w:tc>
          <w:tcPr>
            <w:tcW w:w="6139" w:type="dxa"/>
            <w:vAlign w:val="center"/>
          </w:tcPr>
          <w:p w14:paraId="0C1DA80D">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u w:val="none"/>
              </w:rPr>
            </w:pPr>
            <w:r>
              <w:rPr>
                <w:rFonts w:hint="default" w:hAnsi="Times New Roman" w:cs="Times New Roman"/>
                <w:color w:val="auto"/>
                <w:highlight w:val="none"/>
                <w:u w:val="none"/>
              </w:rPr>
              <w:t>投标人应严格按照第六章“投标文件格式”中“技术标（格式）全过程咨询服务大纲（暗标）编制要求”编制全过程咨询服务大纲。</w:t>
            </w:r>
          </w:p>
        </w:tc>
      </w:tr>
      <w:tr w14:paraId="5940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4E3754BA">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Ansi="Times New Roman" w:cs="Times New Roman"/>
                <w:color w:val="auto"/>
                <w:highlight w:val="none"/>
              </w:rPr>
              <w:t>3.6.4</w:t>
            </w:r>
          </w:p>
        </w:tc>
        <w:tc>
          <w:tcPr>
            <w:tcW w:w="2386" w:type="dxa"/>
            <w:vAlign w:val="center"/>
          </w:tcPr>
          <w:p w14:paraId="647C6367">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Ansi="Times New Roman" w:cs="Times New Roman"/>
                <w:color w:val="auto"/>
                <w:highlight w:val="none"/>
              </w:rPr>
              <w:t>盖章要求</w:t>
            </w:r>
          </w:p>
        </w:tc>
        <w:tc>
          <w:tcPr>
            <w:tcW w:w="6139" w:type="dxa"/>
            <w:vAlign w:val="center"/>
          </w:tcPr>
          <w:p w14:paraId="01845C9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75ED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E22FC3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4.</w:t>
            </w:r>
            <w:r>
              <w:rPr>
                <w:rFonts w:hAnsi="Times New Roman"/>
                <w:color w:val="auto"/>
                <w:highlight w:val="none"/>
              </w:rPr>
              <w:t>2</w:t>
            </w:r>
            <w:r>
              <w:rPr>
                <w:rFonts w:hint="default" w:hAnsi="Times New Roman"/>
                <w:color w:val="auto"/>
                <w:highlight w:val="none"/>
              </w:rPr>
              <w:t>.1</w:t>
            </w:r>
          </w:p>
        </w:tc>
        <w:tc>
          <w:tcPr>
            <w:tcW w:w="2386" w:type="dxa"/>
            <w:vAlign w:val="center"/>
          </w:tcPr>
          <w:p w14:paraId="60889B3D">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未加密的电子投标文件U盘包装、密封</w:t>
            </w:r>
          </w:p>
        </w:tc>
        <w:tc>
          <w:tcPr>
            <w:tcW w:w="6139" w:type="dxa"/>
            <w:vAlign w:val="center"/>
          </w:tcPr>
          <w:p w14:paraId="23D92BD0">
            <w:pPr>
              <w:pageBreakBefore w:val="0"/>
              <w:kinsoku/>
              <w:wordWrap/>
              <w:overflowPunct/>
              <w:topLinePunct w:val="0"/>
              <w:autoSpaceDE/>
              <w:bidi w:val="0"/>
              <w:adjustRightInd/>
              <w:snapToGrid/>
              <w:spacing w:line="340" w:lineRule="exact"/>
              <w:ind w:left="17" w:hanging="16" w:hangingChars="8"/>
              <w:textAlignment w:val="auto"/>
              <w:rPr>
                <w:rFonts w:hAnsi="Times New Roman"/>
                <w:color w:val="auto"/>
                <w:highlight w:val="none"/>
              </w:rPr>
            </w:pPr>
            <w:bookmarkStart w:id="195" w:name="_Toc251051521"/>
            <w:r>
              <w:rPr>
                <w:rFonts w:hint="default" w:cs="Times New Roman"/>
                <w:color w:val="auto"/>
                <w:highlight w:val="none"/>
              </w:rPr>
              <w:t>不需要</w:t>
            </w:r>
            <w:r>
              <w:rPr>
                <w:rFonts w:cs="Times New Roman"/>
                <w:color w:val="auto"/>
                <w:highlight w:val="none"/>
              </w:rPr>
              <w:t>提交</w:t>
            </w:r>
            <w:bookmarkEnd w:id="195"/>
          </w:p>
        </w:tc>
      </w:tr>
      <w:tr w14:paraId="1FF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37" w:type="dxa"/>
            <w:gridSpan w:val="2"/>
            <w:vAlign w:val="center"/>
          </w:tcPr>
          <w:p w14:paraId="10AD9F1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4.3.</w:t>
            </w:r>
            <w:r>
              <w:rPr>
                <w:rFonts w:hint="default" w:hAnsi="Times New Roman"/>
                <w:color w:val="auto"/>
                <w:highlight w:val="none"/>
              </w:rPr>
              <w:t>2</w:t>
            </w:r>
          </w:p>
        </w:tc>
        <w:tc>
          <w:tcPr>
            <w:tcW w:w="2386" w:type="dxa"/>
            <w:vAlign w:val="center"/>
          </w:tcPr>
          <w:p w14:paraId="15AE435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提交投标文件地点</w:t>
            </w:r>
          </w:p>
        </w:tc>
        <w:tc>
          <w:tcPr>
            <w:tcW w:w="6139" w:type="dxa"/>
            <w:vAlign w:val="center"/>
          </w:tcPr>
          <w:p w14:paraId="5D4066F2">
            <w:pPr>
              <w:pageBreakBefore w:val="0"/>
              <w:kinsoku/>
              <w:wordWrap/>
              <w:overflowPunct/>
              <w:topLinePunct w:val="0"/>
              <w:autoSpaceDE/>
              <w:bidi w:val="0"/>
              <w:adjustRightInd/>
              <w:snapToGrid/>
              <w:spacing w:line="340" w:lineRule="exact"/>
              <w:ind w:leftChars="0" w:firstLine="0" w:firstLineChars="0"/>
              <w:textAlignment w:val="auto"/>
              <w:rPr>
                <w:rFonts w:hAnsi="Times New Roman"/>
                <w:color w:val="auto"/>
                <w:highlight w:val="none"/>
              </w:rPr>
            </w:pPr>
            <w:r>
              <w:rPr>
                <w:rFonts w:hint="default" w:cs="Times New Roman"/>
                <w:color w:val="auto"/>
                <w:highlight w:val="none"/>
              </w:rPr>
              <w:t>加密电子投标文件由各投标人在投标时间截止前自行在全国公共资源交易平台（广西壮族自治区）成功上传。</w:t>
            </w:r>
          </w:p>
        </w:tc>
      </w:tr>
      <w:tr w14:paraId="4AA9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gridSpan w:val="2"/>
            <w:vAlign w:val="center"/>
          </w:tcPr>
          <w:p w14:paraId="3CCFF5A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4.3.</w:t>
            </w:r>
            <w:r>
              <w:rPr>
                <w:rFonts w:hint="default" w:hAnsi="Times New Roman"/>
                <w:color w:val="auto"/>
                <w:highlight w:val="none"/>
              </w:rPr>
              <w:t>3</w:t>
            </w:r>
          </w:p>
        </w:tc>
        <w:tc>
          <w:tcPr>
            <w:tcW w:w="2386" w:type="dxa"/>
            <w:vAlign w:val="center"/>
          </w:tcPr>
          <w:p w14:paraId="008245E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是否退还投标文件</w:t>
            </w:r>
          </w:p>
        </w:tc>
        <w:tc>
          <w:tcPr>
            <w:tcW w:w="6139" w:type="dxa"/>
            <w:vAlign w:val="center"/>
          </w:tcPr>
          <w:p w14:paraId="516E629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否</w:t>
            </w:r>
          </w:p>
        </w:tc>
      </w:tr>
      <w:tr w14:paraId="0456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gridSpan w:val="2"/>
            <w:vAlign w:val="center"/>
          </w:tcPr>
          <w:p w14:paraId="2AE501A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5.1</w:t>
            </w:r>
          </w:p>
        </w:tc>
        <w:tc>
          <w:tcPr>
            <w:tcW w:w="2386" w:type="dxa"/>
            <w:vAlign w:val="center"/>
          </w:tcPr>
          <w:p w14:paraId="2F9B573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开标时间和地点</w:t>
            </w:r>
          </w:p>
        </w:tc>
        <w:tc>
          <w:tcPr>
            <w:tcW w:w="6139" w:type="dxa"/>
            <w:vAlign w:val="center"/>
          </w:tcPr>
          <w:p w14:paraId="376EF07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开标时间：同投标截止时间</w:t>
            </w:r>
          </w:p>
          <w:p w14:paraId="15346593">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Ansi="Times New Roman"/>
                <w:color w:val="auto"/>
                <w:highlight w:val="none"/>
              </w:rPr>
              <w:t>开标地点：</w:t>
            </w:r>
            <w:r>
              <w:rPr>
                <w:rFonts w:hint="default" w:hAnsi="Times New Roman"/>
                <w:color w:val="auto"/>
                <w:highlight w:val="none"/>
              </w:rPr>
              <w:t>当地交易中心或网上开标室，</w:t>
            </w:r>
            <w:r>
              <w:rPr>
                <w:rFonts w:hint="eastAsia"/>
                <w:color w:val="auto"/>
                <w:highlight w:val="none"/>
              </w:rPr>
              <w:t>企业专职投标员需通过 CA 锁登录广西壮族自治区网上开标子系统（http://202.103.240.162:8072/BidOpening/）</w:t>
            </w:r>
            <w:r>
              <w:rPr>
                <w:rFonts w:hint="eastAsia"/>
                <w:color w:val="auto"/>
                <w:highlight w:val="none"/>
                <w:lang w:eastAsia="zh-CN"/>
              </w:rPr>
              <w:t>进入投标文件解密环节后60分钟内</w:t>
            </w:r>
            <w:r>
              <w:rPr>
                <w:rFonts w:hint="eastAsia"/>
                <w:color w:val="auto"/>
                <w:highlight w:val="none"/>
                <w:lang w:val="en-US" w:eastAsia="zh-CN"/>
              </w:rPr>
              <w:t>完成签到、解密、验证</w:t>
            </w:r>
            <w:r>
              <w:rPr>
                <w:rFonts w:hint="eastAsia"/>
                <w:color w:val="auto"/>
                <w:highlight w:val="none"/>
              </w:rPr>
              <w:t>。</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r>
              <w:rPr>
                <w:rFonts w:hint="eastAsia"/>
                <w:color w:val="auto"/>
                <w:highlight w:val="none"/>
                <w:lang w:eastAsia="zh-CN"/>
              </w:rPr>
              <w:t>）</w:t>
            </w:r>
          </w:p>
        </w:tc>
      </w:tr>
      <w:tr w14:paraId="1B9B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233EDB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1.1</w:t>
            </w:r>
          </w:p>
        </w:tc>
        <w:tc>
          <w:tcPr>
            <w:tcW w:w="2386" w:type="dxa"/>
            <w:vAlign w:val="center"/>
          </w:tcPr>
          <w:p w14:paraId="03B65CB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评标委员会的组建</w:t>
            </w:r>
          </w:p>
        </w:tc>
        <w:tc>
          <w:tcPr>
            <w:tcW w:w="6139" w:type="dxa"/>
            <w:vAlign w:val="center"/>
          </w:tcPr>
          <w:p w14:paraId="1AAA122E">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评标委员会构成：</w:t>
            </w:r>
            <w:r>
              <w:rPr>
                <w:color w:val="auto"/>
                <w:highlight w:val="none"/>
                <w:u w:val="single"/>
              </w:rPr>
              <w:t xml:space="preserve">     </w:t>
            </w:r>
            <w:r>
              <w:rPr>
                <w:color w:val="auto"/>
                <w:highlight w:val="none"/>
              </w:rPr>
              <w:t>人，其中招标人代表</w:t>
            </w:r>
            <w:r>
              <w:rPr>
                <w:color w:val="auto"/>
                <w:highlight w:val="none"/>
                <w:u w:val="single"/>
              </w:rPr>
              <w:t xml:space="preserve">     </w:t>
            </w:r>
            <w:r>
              <w:rPr>
                <w:color w:val="auto"/>
                <w:highlight w:val="none"/>
              </w:rPr>
              <w:t>人</w:t>
            </w:r>
            <w:r>
              <w:rPr>
                <w:rFonts w:eastAsia="楷体_GB2312"/>
                <w:color w:val="auto"/>
                <w:szCs w:val="21"/>
                <w:highlight w:val="none"/>
              </w:rPr>
              <w:t>【</w:t>
            </w:r>
            <w:r>
              <w:rPr>
                <w:rFonts w:hint="eastAsia" w:eastAsia="楷体_GB2312"/>
                <w:color w:val="auto"/>
                <w:szCs w:val="21"/>
                <w:highlight w:val="none"/>
              </w:rPr>
              <w:t>要求详见本表后的备注</w:t>
            </w:r>
            <w:r>
              <w:rPr>
                <w:rFonts w:eastAsia="楷体_GB2312"/>
                <w:color w:val="auto"/>
                <w:szCs w:val="21"/>
                <w:highlight w:val="none"/>
              </w:rPr>
              <w:t>】</w:t>
            </w:r>
            <w:r>
              <w:rPr>
                <w:color w:val="auto"/>
                <w:highlight w:val="none"/>
              </w:rPr>
              <w:t>，专家</w:t>
            </w:r>
            <w:r>
              <w:rPr>
                <w:color w:val="auto"/>
                <w:highlight w:val="none"/>
                <w:u w:val="single"/>
              </w:rPr>
              <w:t xml:space="preserve">     </w:t>
            </w:r>
            <w:r>
              <w:rPr>
                <w:color w:val="auto"/>
                <w:highlight w:val="none"/>
              </w:rPr>
              <w:t>人。</w:t>
            </w:r>
          </w:p>
          <w:p w14:paraId="18E1B531">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评标专家分工：分技术、经济类。其中，招标人代表参加技术类</w:t>
            </w:r>
            <w:r>
              <w:rPr>
                <w:color w:val="auto"/>
                <w:highlight w:val="none"/>
                <w:u w:val="single"/>
              </w:rPr>
              <w:t xml:space="preserve">    </w:t>
            </w:r>
            <w:r>
              <w:rPr>
                <w:color w:val="auto"/>
                <w:highlight w:val="none"/>
              </w:rPr>
              <w:t>人、经济类</w:t>
            </w:r>
            <w:r>
              <w:rPr>
                <w:color w:val="auto"/>
                <w:highlight w:val="none"/>
                <w:u w:val="single"/>
              </w:rPr>
              <w:t xml:space="preserve">    </w:t>
            </w:r>
            <w:r>
              <w:rPr>
                <w:color w:val="auto"/>
                <w:highlight w:val="none"/>
              </w:rPr>
              <w:t>人；技术类专家</w:t>
            </w:r>
            <w:r>
              <w:rPr>
                <w:color w:val="auto"/>
                <w:highlight w:val="none"/>
                <w:u w:val="single"/>
              </w:rPr>
              <w:t xml:space="preserve">    </w:t>
            </w:r>
            <w:r>
              <w:rPr>
                <w:color w:val="auto"/>
                <w:highlight w:val="none"/>
              </w:rPr>
              <w:t>人、经济类专家</w:t>
            </w:r>
            <w:r>
              <w:rPr>
                <w:color w:val="auto"/>
                <w:highlight w:val="none"/>
                <w:u w:val="single"/>
              </w:rPr>
              <w:t xml:space="preserve">    </w:t>
            </w:r>
            <w:r>
              <w:rPr>
                <w:color w:val="auto"/>
                <w:highlight w:val="none"/>
              </w:rPr>
              <w:t>人。</w:t>
            </w:r>
            <w:r>
              <w:rPr>
                <w:rFonts w:hint="default" w:eastAsia="楷体_GB2312" w:cs="Times New Roman"/>
                <w:color w:val="auto"/>
                <w:highlight w:val="none"/>
              </w:rPr>
              <w:t>【注</w:t>
            </w:r>
            <w:r>
              <w:rPr>
                <w:rFonts w:eastAsia="楷体_GB2312" w:cs="Times New Roman"/>
                <w:color w:val="auto"/>
                <w:highlight w:val="none"/>
              </w:rPr>
              <w:t>：经济类</w:t>
            </w:r>
            <w:r>
              <w:rPr>
                <w:rFonts w:hint="default" w:eastAsia="楷体_GB2312" w:cs="Times New Roman"/>
                <w:color w:val="auto"/>
                <w:highlight w:val="none"/>
              </w:rPr>
              <w:t>评</w:t>
            </w:r>
            <w:r>
              <w:rPr>
                <w:rFonts w:eastAsia="楷体_GB2312" w:cs="Times New Roman"/>
                <w:color w:val="auto"/>
                <w:highlight w:val="none"/>
              </w:rPr>
              <w:t>委</w:t>
            </w:r>
            <w:r>
              <w:rPr>
                <w:rFonts w:hint="default" w:eastAsia="楷体_GB2312" w:cs="Times New Roman"/>
                <w:color w:val="auto"/>
                <w:highlight w:val="none"/>
              </w:rPr>
              <w:t>人数</w:t>
            </w:r>
            <w:r>
              <w:rPr>
                <w:rFonts w:eastAsia="楷体_GB2312" w:cs="Times New Roman"/>
                <w:color w:val="auto"/>
                <w:highlight w:val="none"/>
              </w:rPr>
              <w:t>不</w:t>
            </w:r>
            <w:r>
              <w:rPr>
                <w:rFonts w:hint="default" w:eastAsia="楷体_GB2312" w:cs="Times New Roman"/>
                <w:color w:val="auto"/>
                <w:highlight w:val="none"/>
              </w:rPr>
              <w:t>应多</w:t>
            </w:r>
            <w:r>
              <w:rPr>
                <w:rFonts w:eastAsia="楷体_GB2312" w:cs="Times New Roman"/>
                <w:color w:val="auto"/>
                <w:highlight w:val="none"/>
              </w:rPr>
              <w:t>于</w:t>
            </w:r>
            <w:r>
              <w:rPr>
                <w:rFonts w:hint="default" w:eastAsia="楷体_GB2312" w:cs="Times New Roman"/>
                <w:color w:val="auto"/>
                <w:highlight w:val="none"/>
              </w:rPr>
              <w:t>2人。】</w:t>
            </w:r>
          </w:p>
          <w:p w14:paraId="2A6A0063">
            <w:pPr>
              <w:pageBreakBefore w:val="0"/>
              <w:kinsoku/>
              <w:wordWrap/>
              <w:overflowPunct/>
              <w:topLinePunct w:val="0"/>
              <w:autoSpaceDE/>
              <w:bidi w:val="0"/>
              <w:adjustRightInd/>
              <w:snapToGrid/>
              <w:spacing w:line="340" w:lineRule="exact"/>
              <w:textAlignment w:val="auto"/>
              <w:rPr>
                <w:color w:val="auto"/>
                <w:highlight w:val="none"/>
                <w:u w:val="single"/>
              </w:rPr>
            </w:pPr>
            <w:r>
              <w:rPr>
                <w:rFonts w:hint="eastAsia"/>
                <w:color w:val="auto"/>
                <w:highlight w:val="none"/>
              </w:rPr>
              <w:t>技术类专家专业：</w:t>
            </w:r>
            <w:r>
              <w:rPr>
                <w:rFonts w:hint="eastAsia"/>
                <w:color w:val="auto"/>
                <w:highlight w:val="none"/>
                <w:u w:val="single"/>
              </w:rPr>
              <w:t xml:space="preserve">              </w:t>
            </w:r>
          </w:p>
          <w:p w14:paraId="70C755B5">
            <w:pPr>
              <w:pageBreakBefore w:val="0"/>
              <w:kinsoku/>
              <w:wordWrap/>
              <w:overflowPunct/>
              <w:topLinePunct w:val="0"/>
              <w:autoSpaceDE/>
              <w:bidi w:val="0"/>
              <w:adjustRightInd/>
              <w:snapToGrid/>
              <w:spacing w:line="340" w:lineRule="exact"/>
              <w:textAlignment w:val="auto"/>
              <w:rPr>
                <w:color w:val="auto"/>
                <w:szCs w:val="21"/>
                <w:highlight w:val="none"/>
              </w:rPr>
            </w:pPr>
            <w:r>
              <w:rPr>
                <w:color w:val="auto"/>
                <w:szCs w:val="21"/>
                <w:highlight w:val="none"/>
              </w:rPr>
              <w:t>评标专家确定方式：</w:t>
            </w:r>
            <w:r>
              <w:rPr>
                <w:color w:val="auto"/>
                <w:szCs w:val="21"/>
                <w:highlight w:val="none"/>
                <w:u w:val="single"/>
              </w:rPr>
              <w:t xml:space="preserve">  随机抽取  </w:t>
            </w:r>
            <w:r>
              <w:rPr>
                <w:color w:val="auto"/>
                <w:szCs w:val="21"/>
                <w:highlight w:val="none"/>
              </w:rPr>
              <w:t>。</w:t>
            </w:r>
          </w:p>
          <w:p w14:paraId="3F839BF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是</w:t>
            </w:r>
            <w:r>
              <w:rPr>
                <w:rFonts w:cs="Times New Roman"/>
                <w:color w:val="auto"/>
                <w:highlight w:val="none"/>
              </w:rPr>
              <w:t>否远程抽取：</w:t>
            </w:r>
            <w:r>
              <w:rPr>
                <w:rFonts w:hint="eastAsia" w:cs="Times New Roman"/>
                <w:color w:val="auto"/>
                <w:highlight w:val="none"/>
                <w:lang w:eastAsia="zh-CN"/>
              </w:rPr>
              <w:t>□</w:t>
            </w:r>
            <w:r>
              <w:rPr>
                <w:rFonts w:hint="default" w:cs="Times New Roman"/>
                <w:color w:val="auto"/>
                <w:highlight w:val="none"/>
              </w:rPr>
              <w:t>是</w:t>
            </w:r>
            <w:r>
              <w:rPr>
                <w:rFonts w:hint="eastAsia"/>
                <w:color w:val="auto"/>
                <w:highlight w:val="none"/>
              </w:rPr>
              <w:t xml:space="preserve">   </w:t>
            </w:r>
            <w:r>
              <w:rPr>
                <w:rFonts w:hint="eastAsia" w:cs="Times New Roman"/>
                <w:color w:val="auto"/>
                <w:highlight w:val="none"/>
                <w:lang w:eastAsia="zh-CN"/>
              </w:rPr>
              <w:t>□</w:t>
            </w:r>
            <w:r>
              <w:rPr>
                <w:rFonts w:hint="default" w:cs="Times New Roman"/>
                <w:color w:val="auto"/>
                <w:highlight w:val="none"/>
              </w:rPr>
              <w:t>否</w:t>
            </w:r>
          </w:p>
        </w:tc>
      </w:tr>
      <w:tr w14:paraId="66DC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7AD668F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6.5.1（1）</w:t>
            </w:r>
          </w:p>
        </w:tc>
        <w:tc>
          <w:tcPr>
            <w:tcW w:w="2386" w:type="dxa"/>
            <w:vAlign w:val="center"/>
          </w:tcPr>
          <w:p w14:paraId="7ADAA77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评标资料封存方式</w:t>
            </w:r>
          </w:p>
        </w:tc>
        <w:tc>
          <w:tcPr>
            <w:tcW w:w="6139" w:type="dxa"/>
            <w:vAlign w:val="center"/>
          </w:tcPr>
          <w:p w14:paraId="6F9E8F6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在</w:t>
            </w:r>
            <w:r>
              <w:rPr>
                <w:rFonts w:hint="eastAsia"/>
                <w:color w:val="auto"/>
                <w:highlight w:val="none"/>
              </w:rPr>
              <w:t>交易中心</w:t>
            </w:r>
            <w:r>
              <w:rPr>
                <w:color w:val="auto"/>
                <w:highlight w:val="none"/>
              </w:rPr>
              <w:t>封存</w:t>
            </w:r>
          </w:p>
        </w:tc>
      </w:tr>
      <w:tr w14:paraId="28EB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05AD407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6.5.1（2）</w:t>
            </w:r>
          </w:p>
        </w:tc>
        <w:tc>
          <w:tcPr>
            <w:tcW w:w="2386" w:type="dxa"/>
            <w:vAlign w:val="center"/>
          </w:tcPr>
          <w:p w14:paraId="0ED9C3CE">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封存的其</w:t>
            </w:r>
            <w:r>
              <w:rPr>
                <w:rFonts w:hint="eastAsia"/>
                <w:color w:val="auto"/>
                <w:highlight w:val="none"/>
              </w:rPr>
              <w:t>他</w:t>
            </w:r>
            <w:r>
              <w:rPr>
                <w:color w:val="auto"/>
                <w:highlight w:val="none"/>
              </w:rPr>
              <w:t>材料</w:t>
            </w:r>
          </w:p>
        </w:tc>
        <w:tc>
          <w:tcPr>
            <w:tcW w:w="6139" w:type="dxa"/>
            <w:vAlign w:val="center"/>
          </w:tcPr>
          <w:p w14:paraId="6056D590">
            <w:pPr>
              <w:pageBreakBefore w:val="0"/>
              <w:kinsoku/>
              <w:wordWrap/>
              <w:overflowPunct/>
              <w:topLinePunct w:val="0"/>
              <w:autoSpaceDE/>
              <w:bidi w:val="0"/>
              <w:adjustRightInd/>
              <w:snapToGrid/>
              <w:spacing w:line="340" w:lineRule="exact"/>
              <w:textAlignment w:val="auto"/>
              <w:rPr>
                <w:color w:val="auto"/>
                <w:highlight w:val="none"/>
              </w:rPr>
            </w:pPr>
          </w:p>
        </w:tc>
      </w:tr>
      <w:tr w14:paraId="3E8E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262FA2D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6.6.1</w:t>
            </w:r>
          </w:p>
        </w:tc>
        <w:tc>
          <w:tcPr>
            <w:tcW w:w="2386" w:type="dxa"/>
            <w:vAlign w:val="center"/>
          </w:tcPr>
          <w:p w14:paraId="38FBFD6D">
            <w:pPr>
              <w:pageBreakBefore w:val="0"/>
              <w:kinsoku/>
              <w:wordWrap/>
              <w:overflowPunct/>
              <w:topLinePunct w:val="0"/>
              <w:autoSpaceDE/>
              <w:bidi w:val="0"/>
              <w:adjustRightInd/>
              <w:snapToGrid/>
              <w:spacing w:line="340" w:lineRule="exact"/>
              <w:textAlignment w:val="auto"/>
              <w:rPr>
                <w:color w:val="auto"/>
                <w:highlight w:val="none"/>
              </w:rPr>
            </w:pPr>
            <w:r>
              <w:rPr>
                <w:color w:val="auto"/>
                <w:szCs w:val="21"/>
                <w:highlight w:val="none"/>
              </w:rPr>
              <w:t>中标候选人公示的媒介</w:t>
            </w:r>
          </w:p>
        </w:tc>
        <w:tc>
          <w:tcPr>
            <w:tcW w:w="6139" w:type="dxa"/>
            <w:vAlign w:val="center"/>
          </w:tcPr>
          <w:p w14:paraId="417C6F58">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在发布招标公告媒介上公示</w:t>
            </w:r>
          </w:p>
        </w:tc>
      </w:tr>
      <w:tr w14:paraId="61E1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7EC4023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6.7</w:t>
            </w:r>
          </w:p>
        </w:tc>
        <w:tc>
          <w:tcPr>
            <w:tcW w:w="2386" w:type="dxa"/>
            <w:vAlign w:val="center"/>
          </w:tcPr>
          <w:p w14:paraId="7239EEAE">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履约能力审查的标准和方法</w:t>
            </w:r>
          </w:p>
        </w:tc>
        <w:tc>
          <w:tcPr>
            <w:tcW w:w="6139" w:type="dxa"/>
            <w:vAlign w:val="center"/>
          </w:tcPr>
          <w:p w14:paraId="2CBDBCF6">
            <w:pPr>
              <w:pageBreakBefore w:val="0"/>
              <w:kinsoku/>
              <w:wordWrap/>
              <w:overflowPunct/>
              <w:topLinePunct w:val="0"/>
              <w:autoSpaceDE/>
              <w:bidi w:val="0"/>
              <w:adjustRightInd/>
              <w:snapToGrid/>
              <w:spacing w:line="340" w:lineRule="exact"/>
              <w:textAlignment w:val="auto"/>
              <w:rPr>
                <w:rFonts w:cs="Times New Roman"/>
                <w:color w:val="auto"/>
                <w:highlight w:val="none"/>
              </w:rPr>
            </w:pPr>
            <w:r>
              <w:rPr>
                <w:rFonts w:hint="default" w:cs="Times New Roman"/>
                <w:color w:val="auto"/>
                <w:highlight w:val="none"/>
              </w:rPr>
              <w:t>在中标通知书发出前，中标候选人不得有以下情形：</w:t>
            </w:r>
          </w:p>
          <w:p w14:paraId="2C133676">
            <w:pPr>
              <w:keepNext w:val="0"/>
              <w:keepLines w:val="0"/>
              <w:pageBreakBefore w:val="0"/>
              <w:suppressLineNumbers w:val="0"/>
              <w:kinsoku/>
              <w:wordWrap/>
              <w:overflowPunct/>
              <w:topLinePunct w:val="0"/>
              <w:autoSpaceDE/>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suppressLineNumbers w:val="0"/>
              <w:kinsoku/>
              <w:wordWrap/>
              <w:overflowPunct/>
              <w:topLinePunct w:val="0"/>
              <w:autoSpaceDE/>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4D7EFA49">
            <w:pPr>
              <w:pageBreakBefore w:val="0"/>
              <w:kinsoku/>
              <w:wordWrap/>
              <w:overflowPunct/>
              <w:topLinePunct w:val="0"/>
              <w:autoSpaceDE/>
              <w:bidi w:val="0"/>
              <w:adjustRightInd/>
              <w:snapToGrid/>
              <w:spacing w:line="340" w:lineRule="exact"/>
              <w:textAlignment w:val="auto"/>
              <w:rPr>
                <w:rFonts w:cs="Times New Roman"/>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 xml:space="preserve">其他: </w:t>
            </w:r>
            <w:r>
              <w:rPr>
                <w:rFonts w:hAnsi="Times New Roman"/>
                <w:color w:val="auto"/>
                <w:highlight w:val="none"/>
                <w:u w:val="single"/>
              </w:rPr>
              <w:t xml:space="preserve">       </w:t>
            </w:r>
            <w:r>
              <w:rPr>
                <w:rFonts w:hint="eastAsia" w:ascii="Calibri" w:hAnsi="Calibri" w:eastAsia="宋体" w:cs="Times New Roman"/>
                <w:color w:val="auto"/>
                <w:highlight w:val="none"/>
                <w:u w:val="none"/>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1999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50745F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7.1</w:t>
            </w:r>
          </w:p>
        </w:tc>
        <w:tc>
          <w:tcPr>
            <w:tcW w:w="2386" w:type="dxa"/>
            <w:vAlign w:val="center"/>
          </w:tcPr>
          <w:p w14:paraId="1A1CD74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是否授权评标委员会确定中标人</w:t>
            </w:r>
          </w:p>
        </w:tc>
        <w:tc>
          <w:tcPr>
            <w:tcW w:w="6139" w:type="dxa"/>
            <w:vAlign w:val="center"/>
          </w:tcPr>
          <w:p w14:paraId="08F7C52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是</w:t>
            </w:r>
          </w:p>
          <w:p w14:paraId="492E75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否，推荐的中标候选人数：</w:t>
            </w:r>
            <w:r>
              <w:rPr>
                <w:rFonts w:hAnsi="Times New Roman"/>
                <w:color w:val="auto"/>
                <w:highlight w:val="none"/>
                <w:u w:val="single"/>
              </w:rPr>
              <w:t xml:space="preserve">        </w:t>
            </w:r>
          </w:p>
        </w:tc>
      </w:tr>
      <w:tr w14:paraId="7E9B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gridSpan w:val="2"/>
            <w:vAlign w:val="center"/>
          </w:tcPr>
          <w:p w14:paraId="1F05578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7.</w:t>
            </w:r>
            <w:r>
              <w:rPr>
                <w:rFonts w:hint="default" w:hAnsi="Times New Roman"/>
                <w:color w:val="auto"/>
                <w:highlight w:val="none"/>
              </w:rPr>
              <w:t>3.1</w:t>
            </w:r>
          </w:p>
        </w:tc>
        <w:tc>
          <w:tcPr>
            <w:tcW w:w="2386" w:type="dxa"/>
            <w:vAlign w:val="center"/>
          </w:tcPr>
          <w:p w14:paraId="3804284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履约</w:t>
            </w:r>
            <w:r>
              <w:rPr>
                <w:rFonts w:hint="default" w:hAnsi="Times New Roman"/>
                <w:color w:val="auto"/>
                <w:highlight w:val="none"/>
              </w:rPr>
              <w:t>保证金</w:t>
            </w:r>
          </w:p>
        </w:tc>
        <w:tc>
          <w:tcPr>
            <w:tcW w:w="6139" w:type="dxa"/>
            <w:vAlign w:val="center"/>
          </w:tcPr>
          <w:p w14:paraId="00BE424A">
            <w:pPr>
              <w:pageBreakBefore w:val="0"/>
              <w:kinsoku/>
              <w:wordWrap/>
              <w:overflowPunct/>
              <w:topLinePunct w:val="0"/>
              <w:autoSpaceDE/>
              <w:bidi w:val="0"/>
              <w:adjustRightInd/>
              <w:snapToGrid/>
              <w:spacing w:line="340" w:lineRule="exact"/>
              <w:textAlignment w:val="auto"/>
              <w:rPr>
                <w:rFonts w:eastAsia="楷体_GB2312"/>
                <w:b/>
                <w:color w:val="auto"/>
                <w:highlight w:val="none"/>
              </w:rPr>
            </w:pPr>
            <w:r>
              <w:rPr>
                <w:rFonts w:hint="eastAsia"/>
                <w:color w:val="auto"/>
                <w:highlight w:val="none"/>
              </w:rPr>
              <w:t>□</w:t>
            </w:r>
            <w:r>
              <w:rPr>
                <w:color w:val="auto"/>
                <w:highlight w:val="none"/>
              </w:rPr>
              <w:t>是  履约</w:t>
            </w:r>
            <w:r>
              <w:rPr>
                <w:rFonts w:hint="eastAsia"/>
                <w:color w:val="auto"/>
                <w:highlight w:val="none"/>
              </w:rPr>
              <w:t>保证金</w:t>
            </w:r>
            <w:r>
              <w:rPr>
                <w:color w:val="auto"/>
                <w:highlight w:val="none"/>
              </w:rPr>
              <w:t>的</w:t>
            </w:r>
            <w:r>
              <w:rPr>
                <w:rFonts w:hint="eastAsia"/>
                <w:color w:val="auto"/>
                <w:highlight w:val="none"/>
              </w:rPr>
              <w:t>方式</w:t>
            </w:r>
            <w:r>
              <w:rPr>
                <w:color w:val="auto"/>
                <w:highlight w:val="none"/>
              </w:rPr>
              <w:t>：</w:t>
            </w:r>
            <w:r>
              <w:rPr>
                <w:rFonts w:hint="eastAsia"/>
                <w:color w:val="auto"/>
                <w:highlight w:val="none"/>
              </w:rPr>
              <w:t>可以银行保函、现金、工程担保</w:t>
            </w:r>
            <w:r>
              <w:rPr>
                <w:rFonts w:hint="default" w:cs="Times New Roman"/>
                <w:color w:val="auto"/>
                <w:highlight w:val="none"/>
              </w:rPr>
              <w:t>、</w:t>
            </w:r>
            <w:r>
              <w:rPr>
                <w:rFonts w:cs="Times New Roman"/>
                <w:color w:val="auto"/>
                <w:highlight w:val="none"/>
              </w:rPr>
              <w:t>电子保函</w:t>
            </w:r>
            <w:r>
              <w:rPr>
                <w:rFonts w:hint="eastAsia"/>
                <w:color w:val="auto"/>
                <w:highlight w:val="none"/>
              </w:rPr>
              <w:t>或保证保险等形式</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lang w:val="en-US" w:eastAsia="zh-CN"/>
              </w:rPr>
              <w:t>1.</w:t>
            </w:r>
            <w:r>
              <w:rPr>
                <w:rFonts w:hint="eastAsia" w:eastAsia="楷体_GB2312"/>
                <w:color w:val="auto"/>
                <w:highlight w:val="none"/>
              </w:rPr>
              <w:t>严禁要求中标人只能以现金方式提交保证金的行为</w:t>
            </w:r>
            <w:r>
              <w:rPr>
                <w:rFonts w:hint="default" w:eastAsia="楷体_GB2312" w:cs="Times New Roman"/>
                <w:color w:val="auto"/>
                <w:highlight w:val="none"/>
              </w:rPr>
              <w:t>，严禁现金形式缴纳的额度与其他形式不</w:t>
            </w:r>
            <w:r>
              <w:rPr>
                <w:rFonts w:eastAsia="楷体_GB2312" w:cs="Times New Roman"/>
                <w:color w:val="auto"/>
                <w:highlight w:val="none"/>
              </w:rPr>
              <w:t>一致</w:t>
            </w:r>
            <w:r>
              <w:rPr>
                <w:rFonts w:hint="default" w:eastAsia="楷体_GB2312" w:cs="Times New Roman"/>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工程担保保证人应将出具的保函相关信息录入“广西建筑市场监管云”平台，以实现保函查询及验真功能；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szCs w:val="24"/>
                <w:highlight w:val="none"/>
              </w:rPr>
              <w:t>】</w:t>
            </w:r>
          </w:p>
          <w:p w14:paraId="44AA0E86">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履约</w:t>
            </w:r>
            <w:r>
              <w:rPr>
                <w:rFonts w:hint="eastAsia"/>
                <w:color w:val="auto"/>
                <w:highlight w:val="none"/>
              </w:rPr>
              <w:t>保证金：</w:t>
            </w:r>
          </w:p>
          <w:p w14:paraId="33CBFADA">
            <w:pPr>
              <w:pageBreakBefore w:val="0"/>
              <w:kinsoku/>
              <w:wordWrap/>
              <w:overflowPunct/>
              <w:topLinePunct w:val="0"/>
              <w:autoSpaceDE/>
              <w:bidi w:val="0"/>
              <w:adjustRightInd/>
              <w:snapToGrid/>
              <w:spacing w:line="340" w:lineRule="exact"/>
              <w:textAlignment w:val="auto"/>
              <w:rPr>
                <w:color w:val="auto"/>
                <w:highlight w:val="none"/>
              </w:rPr>
            </w:pPr>
            <w:r>
              <w:rPr>
                <w:rFonts w:hint="eastAsia" w:cs="Times New Roman"/>
                <w:color w:val="auto"/>
                <w:highlight w:val="none"/>
                <w:lang w:eastAsia="zh-CN"/>
              </w:rPr>
              <w:t>□</w:t>
            </w:r>
            <w:r>
              <w:rPr>
                <w:color w:val="auto"/>
                <w:highlight w:val="none"/>
              </w:rPr>
              <w:t>金额：</w:t>
            </w:r>
            <w:r>
              <w:rPr>
                <w:color w:val="auto"/>
                <w:highlight w:val="none"/>
                <w:u w:val="single"/>
              </w:rPr>
              <w:t xml:space="preserve">       </w:t>
            </w:r>
            <w:r>
              <w:rPr>
                <w:rFonts w:hint="eastAsia"/>
                <w:color w:val="auto"/>
                <w:highlight w:val="none"/>
              </w:rPr>
              <w:t>万元</w:t>
            </w:r>
          </w:p>
          <w:p w14:paraId="332F69F4">
            <w:pPr>
              <w:pageBreakBefore w:val="0"/>
              <w:kinsoku/>
              <w:wordWrap/>
              <w:overflowPunct/>
              <w:topLinePunct w:val="0"/>
              <w:autoSpaceDE/>
              <w:bidi w:val="0"/>
              <w:adjustRightInd/>
              <w:snapToGrid/>
              <w:spacing w:line="340" w:lineRule="exact"/>
              <w:textAlignment w:val="auto"/>
              <w:rPr>
                <w:rFonts w:eastAsia="楷体_GB2312"/>
                <w:b/>
                <w:color w:val="auto"/>
                <w:highlight w:val="none"/>
              </w:rPr>
            </w:pPr>
            <w:r>
              <w:rPr>
                <w:rFonts w:hint="eastAsia" w:cs="Times New Roman"/>
                <w:color w:val="auto"/>
                <w:highlight w:val="none"/>
                <w:lang w:eastAsia="zh-CN"/>
              </w:rPr>
              <w:t>□</w:t>
            </w:r>
            <w:r>
              <w:rPr>
                <w:rFonts w:eastAsia="楷体_GB2312"/>
                <w:color w:val="auto"/>
                <w:highlight w:val="none"/>
              </w:rPr>
              <w:t>合同价款的</w:t>
            </w:r>
            <w:r>
              <w:rPr>
                <w:rFonts w:eastAsia="楷体_GB2312"/>
                <w:color w:val="auto"/>
                <w:highlight w:val="none"/>
                <w:u w:val="single"/>
              </w:rPr>
              <w:t xml:space="preserve">     </w:t>
            </w:r>
            <w:r>
              <w:rPr>
                <w:rFonts w:eastAsia="楷体_GB2312"/>
                <w:color w:val="auto"/>
                <w:highlight w:val="none"/>
              </w:rPr>
              <w:t>%</w:t>
            </w:r>
            <w:r>
              <w:rPr>
                <w:rFonts w:eastAsia="楷体_GB2312"/>
                <w:color w:val="auto"/>
                <w:szCs w:val="21"/>
                <w:highlight w:val="none"/>
              </w:rPr>
              <w:t>【</w:t>
            </w:r>
            <w:r>
              <w:rPr>
                <w:rFonts w:eastAsia="楷体_GB2312"/>
                <w:color w:val="auto"/>
                <w:highlight w:val="none"/>
              </w:rPr>
              <w:t>备注：上限为合同价款的10%</w:t>
            </w:r>
            <w:r>
              <w:rPr>
                <w:rFonts w:eastAsia="楷体_GB2312"/>
                <w:color w:val="auto"/>
                <w:szCs w:val="21"/>
                <w:highlight w:val="none"/>
              </w:rPr>
              <w:t>】</w:t>
            </w:r>
          </w:p>
          <w:p w14:paraId="4928E3F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在收到中标通知书后，中标单位须</w:t>
            </w:r>
            <w:r>
              <w:rPr>
                <w:rFonts w:hint="default" w:hAnsi="Times New Roman"/>
                <w:color w:val="auto"/>
                <w:highlight w:val="none"/>
              </w:rPr>
              <w:t>在</w:t>
            </w:r>
            <w:r>
              <w:rPr>
                <w:rFonts w:hint="default" w:hAnsi="Times New Roman"/>
                <w:color w:val="auto"/>
                <w:highlight w:val="none"/>
                <w:u w:val="single"/>
              </w:rPr>
              <w:t xml:space="preserve">    </w:t>
            </w:r>
            <w:r>
              <w:rPr>
                <w:rFonts w:hint="default" w:hAnsi="Times New Roman"/>
                <w:color w:val="auto"/>
                <w:highlight w:val="none"/>
              </w:rPr>
              <w:t>日内</w:t>
            </w:r>
            <w:r>
              <w:rPr>
                <w:rFonts w:hAnsi="Times New Roman"/>
                <w:color w:val="auto"/>
                <w:highlight w:val="none"/>
              </w:rPr>
              <w:t>向招标人</w:t>
            </w:r>
            <w:r>
              <w:rPr>
                <w:rFonts w:hint="default" w:hAnsi="Times New Roman"/>
                <w:color w:val="auto"/>
                <w:highlight w:val="none"/>
              </w:rPr>
              <w:t>足额</w:t>
            </w:r>
            <w:r>
              <w:rPr>
                <w:rFonts w:hAnsi="Times New Roman"/>
                <w:color w:val="auto"/>
                <w:highlight w:val="none"/>
              </w:rPr>
              <w:t>提交履约保证</w:t>
            </w:r>
            <w:r>
              <w:rPr>
                <w:rFonts w:hint="default" w:hAnsi="Times New Roman"/>
                <w:color w:val="auto"/>
                <w:highlight w:val="none"/>
              </w:rPr>
              <w:t>金</w:t>
            </w:r>
            <w:r>
              <w:rPr>
                <w:rFonts w:hAnsi="Times New Roman"/>
                <w:color w:val="auto"/>
                <w:highlight w:val="none"/>
              </w:rPr>
              <w:t>，否则招标人</w:t>
            </w:r>
            <w:r>
              <w:rPr>
                <w:rFonts w:hint="default" w:hAnsi="Times New Roman"/>
                <w:color w:val="auto"/>
                <w:highlight w:val="none"/>
              </w:rPr>
              <w:t>可以</w:t>
            </w:r>
            <w:r>
              <w:rPr>
                <w:rFonts w:hAnsi="Times New Roman"/>
                <w:color w:val="auto"/>
                <w:highlight w:val="none"/>
              </w:rPr>
              <w:t>取消其中标资格。</w:t>
            </w:r>
          </w:p>
          <w:p w14:paraId="36A477A9">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联合体中标的，其履约保证金由联合体任一方提交。</w:t>
            </w:r>
          </w:p>
          <w:p w14:paraId="3A42A06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否</w:t>
            </w:r>
          </w:p>
        </w:tc>
      </w:tr>
      <w:tr w14:paraId="7B10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EE03C0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  需要补充的其他内容</w:t>
            </w:r>
          </w:p>
        </w:tc>
      </w:tr>
      <w:tr w14:paraId="660F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08DAEE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.1 词语定义</w:t>
            </w:r>
          </w:p>
        </w:tc>
      </w:tr>
      <w:tr w14:paraId="4BA3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gridSpan w:val="2"/>
            <w:vAlign w:val="center"/>
          </w:tcPr>
          <w:p w14:paraId="3EFD0C6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.1</w:t>
            </w:r>
            <w:r>
              <w:rPr>
                <w:rFonts w:hint="default" w:hAnsi="Times New Roman"/>
                <w:color w:val="auto"/>
                <w:highlight w:val="none"/>
              </w:rPr>
              <w:t>.</w:t>
            </w:r>
            <w:r>
              <w:rPr>
                <w:rFonts w:hint="eastAsia"/>
                <w:color w:val="auto"/>
                <w:highlight w:val="none"/>
                <w:lang w:val="en-US" w:eastAsia="zh-CN"/>
              </w:rPr>
              <w:t>1</w:t>
            </w:r>
            <w:r>
              <w:rPr>
                <w:rFonts w:hint="default" w:hAnsi="Times New Roman"/>
                <w:color w:val="auto"/>
                <w:highlight w:val="none"/>
              </w:rPr>
              <w:t xml:space="preserve"> </w:t>
            </w:r>
          </w:p>
        </w:tc>
        <w:tc>
          <w:tcPr>
            <w:tcW w:w="2386" w:type="dxa"/>
            <w:vAlign w:val="center"/>
          </w:tcPr>
          <w:p w14:paraId="1924A1A4">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lang w:eastAsia="zh-CN"/>
              </w:rPr>
            </w:pPr>
            <w:r>
              <w:rPr>
                <w:rFonts w:hint="eastAsia"/>
                <w:color w:val="auto"/>
                <w:highlight w:val="none"/>
                <w:lang w:eastAsia="zh-CN"/>
              </w:rPr>
              <w:t>最高投标限价</w:t>
            </w:r>
          </w:p>
        </w:tc>
        <w:tc>
          <w:tcPr>
            <w:tcW w:w="6139" w:type="dxa"/>
            <w:vAlign w:val="center"/>
          </w:tcPr>
          <w:p w14:paraId="60084DA4">
            <w:pPr>
              <w:pageBreakBefore w:val="0"/>
              <w:kinsoku/>
              <w:wordWrap/>
              <w:overflowPunct/>
              <w:topLinePunct w:val="0"/>
              <w:autoSpaceDE/>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color w:val="auto"/>
                <w:highlight w:val="none"/>
                <w:lang w:eastAsia="zh-CN"/>
              </w:rPr>
              <w:t>□</w:t>
            </w:r>
            <w:r>
              <w:rPr>
                <w:rFonts w:hint="default" w:hAnsi="Times New Roman"/>
                <w:color w:val="auto"/>
                <w:highlight w:val="none"/>
              </w:rPr>
              <w:t>设</w:t>
            </w:r>
            <w:r>
              <w:rPr>
                <w:rFonts w:hint="eastAsia"/>
                <w:color w:val="auto"/>
                <w:highlight w:val="none"/>
                <w:lang w:eastAsia="zh-CN"/>
              </w:rPr>
              <w:t>最高投标限价</w:t>
            </w:r>
            <w:r>
              <w:rPr>
                <w:rFonts w:hint="eastAsia" w:ascii="方正楷体_GB2312" w:hAnsi="方正楷体_GB2312" w:eastAsia="方正楷体_GB2312" w:cs="方正楷体_GB2312"/>
                <w:color w:val="auto"/>
                <w:highlight w:val="none"/>
              </w:rPr>
              <w:t>【备注：政府及国有资金投资的工程建设项目招标，招标人必须勾选】</w:t>
            </w:r>
          </w:p>
          <w:p w14:paraId="02ADAA5E">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u w:val="single"/>
                <w:lang w:eastAsia="zh-CN"/>
              </w:rPr>
            </w:pPr>
            <w:r>
              <w:rPr>
                <w:rFonts w:hint="eastAsia"/>
                <w:color w:val="auto"/>
                <w:highlight w:val="none"/>
                <w:lang w:eastAsia="zh-CN"/>
              </w:rPr>
              <w:t>□</w:t>
            </w:r>
            <w:r>
              <w:rPr>
                <w:rFonts w:hint="default" w:hAnsi="Times New Roman"/>
                <w:color w:val="auto"/>
                <w:highlight w:val="none"/>
              </w:rPr>
              <w:t>不设</w:t>
            </w:r>
            <w:r>
              <w:rPr>
                <w:rFonts w:hint="eastAsia"/>
                <w:color w:val="auto"/>
                <w:highlight w:val="none"/>
                <w:lang w:eastAsia="zh-CN"/>
              </w:rPr>
              <w:t>最高投标限价</w:t>
            </w:r>
          </w:p>
        </w:tc>
      </w:tr>
      <w:tr w14:paraId="43F0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gridSpan w:val="2"/>
            <w:vAlign w:val="center"/>
          </w:tcPr>
          <w:p w14:paraId="378E4154">
            <w:pPr>
              <w:pageBreakBefore w:val="0"/>
              <w:kinsoku/>
              <w:wordWrap/>
              <w:overflowPunct/>
              <w:topLinePunct w:val="0"/>
              <w:autoSpaceDE/>
              <w:bidi w:val="0"/>
              <w:adjustRightInd/>
              <w:snapToGrid/>
              <w:spacing w:line="340" w:lineRule="exact"/>
              <w:jc w:val="center"/>
              <w:textAlignment w:val="auto"/>
              <w:rPr>
                <w:rFonts w:hint="eastAsia" w:hAnsi="Times New Roman" w:eastAsia="宋体"/>
                <w:color w:val="auto"/>
                <w:highlight w:val="none"/>
                <w:lang w:eastAsia="zh-CN"/>
              </w:rPr>
            </w:pPr>
            <w:r>
              <w:rPr>
                <w:rFonts w:hint="default" w:hAnsi="Times New Roman"/>
                <w:color w:val="auto"/>
                <w:highlight w:val="none"/>
              </w:rPr>
              <w:t>10.1.</w:t>
            </w:r>
            <w:r>
              <w:rPr>
                <w:rFonts w:hint="eastAsia"/>
                <w:color w:val="auto"/>
                <w:highlight w:val="none"/>
                <w:lang w:val="en-US" w:eastAsia="zh-CN"/>
              </w:rPr>
              <w:t>2</w:t>
            </w:r>
          </w:p>
        </w:tc>
        <w:tc>
          <w:tcPr>
            <w:tcW w:w="2386" w:type="dxa"/>
            <w:vAlign w:val="center"/>
          </w:tcPr>
          <w:p w14:paraId="5454779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发布媒介</w:t>
            </w:r>
          </w:p>
        </w:tc>
        <w:tc>
          <w:tcPr>
            <w:tcW w:w="6139" w:type="dxa"/>
            <w:vAlign w:val="center"/>
          </w:tcPr>
          <w:p w14:paraId="5BE1EA5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发布媒介是指招标公告规定的发布招标公告、招标文件澄清、</w:t>
            </w:r>
            <w:r>
              <w:rPr>
                <w:rFonts w:hint="eastAsia"/>
                <w:color w:val="auto"/>
                <w:highlight w:val="none"/>
                <w:lang w:val="en-US" w:eastAsia="zh-CN"/>
              </w:rPr>
              <w:t>中标候选人公示、中标结果公告</w:t>
            </w:r>
            <w:r>
              <w:rPr>
                <w:rFonts w:hint="default" w:hAnsi="Times New Roman"/>
                <w:color w:val="auto"/>
                <w:highlight w:val="none"/>
              </w:rPr>
              <w:t>等信息的媒（体）介。按照招标公告规定还需在其它媒介上公示的，发布内容、发布期限应以法规指定媒介发布的为准。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6726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BE10DE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 xml:space="preserve">.2 </w:t>
            </w:r>
            <w:r>
              <w:rPr>
                <w:color w:val="auto"/>
                <w:highlight w:val="none"/>
              </w:rPr>
              <w:t>“暗标”评审</w:t>
            </w:r>
          </w:p>
        </w:tc>
      </w:tr>
      <w:tr w14:paraId="034D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EE1970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2386" w:type="dxa"/>
            <w:vAlign w:val="center"/>
          </w:tcPr>
          <w:p w14:paraId="740B8E9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技术文件中的全过程咨询服务大纲</w:t>
            </w:r>
            <w:r>
              <w:rPr>
                <w:color w:val="auto"/>
                <w:highlight w:val="none"/>
              </w:rPr>
              <w:t>采用“暗标”评审方式</w:t>
            </w:r>
          </w:p>
        </w:tc>
        <w:tc>
          <w:tcPr>
            <w:tcW w:w="6139" w:type="dxa"/>
            <w:vAlign w:val="center"/>
          </w:tcPr>
          <w:p w14:paraId="2273E66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投标人应严格按照第</w:t>
            </w:r>
            <w:r>
              <w:rPr>
                <w:rFonts w:hint="eastAsia"/>
                <w:color w:val="auto"/>
                <w:highlight w:val="none"/>
              </w:rPr>
              <w:t>六</w:t>
            </w:r>
            <w:r>
              <w:rPr>
                <w:color w:val="auto"/>
                <w:highlight w:val="none"/>
              </w:rPr>
              <w:t>章“投标文件格式”中“</w:t>
            </w:r>
            <w:r>
              <w:rPr>
                <w:rFonts w:hint="eastAsia"/>
                <w:color w:val="auto"/>
                <w:highlight w:val="none"/>
              </w:rPr>
              <w:t>技术标（格式）全过程咨询服务大纲（暗标）</w:t>
            </w:r>
            <w:r>
              <w:rPr>
                <w:color w:val="auto"/>
                <w:highlight w:val="none"/>
              </w:rPr>
              <w:t>编制要求”编制</w:t>
            </w:r>
            <w:r>
              <w:rPr>
                <w:rFonts w:hint="eastAsia"/>
                <w:color w:val="auto"/>
                <w:highlight w:val="none"/>
              </w:rPr>
              <w:t>全过程咨询服务大纲。</w:t>
            </w:r>
          </w:p>
        </w:tc>
      </w:tr>
      <w:tr w14:paraId="5FB7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FB14008">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10.</w:t>
            </w:r>
            <w:r>
              <w:rPr>
                <w:rFonts w:hint="default" w:hAnsi="Times New Roman"/>
                <w:color w:val="auto"/>
                <w:highlight w:val="none"/>
              </w:rPr>
              <w:t>3</w:t>
            </w:r>
            <w:r>
              <w:rPr>
                <w:rFonts w:hAnsi="Times New Roman"/>
                <w:color w:val="auto"/>
                <w:highlight w:val="none"/>
              </w:rPr>
              <w:t>电子投标文件</w:t>
            </w:r>
          </w:p>
        </w:tc>
      </w:tr>
      <w:tr w14:paraId="7EF5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13" w:type="dxa"/>
            <w:vAlign w:val="center"/>
          </w:tcPr>
          <w:p w14:paraId="6D56978D">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2410" w:type="dxa"/>
            <w:gridSpan w:val="2"/>
            <w:vAlign w:val="center"/>
          </w:tcPr>
          <w:p w14:paraId="0605750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s="Times New Roman"/>
                <w:color w:val="auto"/>
                <w:highlight w:val="none"/>
              </w:rPr>
              <w:t>投标人提交电子投标文件的要求</w:t>
            </w:r>
            <w:r>
              <w:rPr>
                <w:rFonts w:eastAsia="楷体_GB2312"/>
                <w:color w:val="auto"/>
                <w:szCs w:val="21"/>
                <w:highlight w:val="none"/>
              </w:rPr>
              <w:t>【</w:t>
            </w:r>
            <w:r>
              <w:rPr>
                <w:rFonts w:eastAsia="楷体_GB2312"/>
                <w:color w:val="auto"/>
                <w:highlight w:val="none"/>
              </w:rPr>
              <w:t>备注：右栏内容可由招标人根据招投标监督管理部门的要求修改</w:t>
            </w:r>
            <w:r>
              <w:rPr>
                <w:rFonts w:hint="eastAsia" w:eastAsia="楷体_GB2312"/>
                <w:color w:val="auto"/>
                <w:highlight w:val="none"/>
              </w:rPr>
              <w:t>，并应与4.1.2条内容一致</w:t>
            </w:r>
            <w:r>
              <w:rPr>
                <w:rFonts w:eastAsia="楷体_GB2312"/>
                <w:color w:val="auto"/>
                <w:szCs w:val="21"/>
                <w:highlight w:val="none"/>
              </w:rPr>
              <w:t>】</w:t>
            </w:r>
          </w:p>
        </w:tc>
        <w:tc>
          <w:tcPr>
            <w:tcW w:w="6139" w:type="dxa"/>
            <w:vAlign w:val="center"/>
          </w:tcPr>
          <w:p w14:paraId="1A211E83">
            <w:pPr>
              <w:pageBreakBefore w:val="0"/>
              <w:kinsoku/>
              <w:wordWrap/>
              <w:overflowPunct/>
              <w:topLinePunct w:val="0"/>
              <w:autoSpaceDE/>
              <w:bidi w:val="0"/>
              <w:adjustRightInd/>
              <w:snapToGrid/>
              <w:spacing w:line="340" w:lineRule="exact"/>
              <w:jc w:val="left"/>
              <w:textAlignment w:val="auto"/>
              <w:rPr>
                <w:color w:val="auto"/>
                <w:highlight w:val="none"/>
              </w:rPr>
            </w:pPr>
            <w:r>
              <w:rPr>
                <w:rFonts w:hint="eastAsia"/>
                <w:color w:val="auto"/>
                <w:highlight w:val="none"/>
              </w:rPr>
              <w:t>电子投标文件格式：</w:t>
            </w:r>
          </w:p>
          <w:p w14:paraId="5E536800">
            <w:pPr>
              <w:pageBreakBefore w:val="0"/>
              <w:kinsoku/>
              <w:wordWrap/>
              <w:overflowPunct/>
              <w:topLinePunct w:val="0"/>
              <w:autoSpaceDE/>
              <w:bidi w:val="0"/>
              <w:adjustRightInd/>
              <w:snapToGrid/>
              <w:spacing w:line="340" w:lineRule="exact"/>
              <w:jc w:val="left"/>
              <w:textAlignment w:val="auto"/>
              <w:rPr>
                <w:color w:val="auto"/>
                <w:highlight w:val="none"/>
              </w:rPr>
            </w:pPr>
            <w:r>
              <w:rPr>
                <w:rFonts w:hint="eastAsia"/>
                <w:color w:val="auto"/>
                <w:highlight w:val="none"/>
              </w:rPr>
              <w:t xml:space="preserve">    加密格式（*.GXTF）</w:t>
            </w:r>
          </w:p>
          <w:p w14:paraId="27C14421">
            <w:pPr>
              <w:pageBreakBefore w:val="0"/>
              <w:kinsoku/>
              <w:wordWrap/>
              <w:overflowPunct/>
              <w:topLinePunct w:val="0"/>
              <w:autoSpaceDE/>
              <w:bidi w:val="0"/>
              <w:adjustRightInd/>
              <w:snapToGrid/>
              <w:spacing w:line="340" w:lineRule="exact"/>
              <w:ind w:firstLine="420" w:firstLineChars="200"/>
              <w:jc w:val="left"/>
              <w:textAlignment w:val="auto"/>
              <w:rPr>
                <w:rFonts w:hint="default" w:cs="Times New Roman"/>
                <w:color w:val="auto"/>
                <w:highlight w:val="none"/>
              </w:rPr>
            </w:pP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5E0B46AD">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w:t>
            </w:r>
            <w:r>
              <w:rPr>
                <w:rFonts w:hint="eastAsia" w:cs="Times New Roman"/>
                <w:color w:val="auto"/>
                <w:highlight w:val="none"/>
                <w:lang w:eastAsia="zh-CN" w:bidi="ar-SA"/>
              </w:rPr>
              <w:t>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p w14:paraId="700E030D">
            <w:pPr>
              <w:pageBreakBefore w:val="0"/>
              <w:kinsoku/>
              <w:wordWrap/>
              <w:overflowPunct/>
              <w:topLinePunct w:val="0"/>
              <w:autoSpaceDE/>
              <w:bidi w:val="0"/>
              <w:adjustRightInd/>
              <w:snapToGrid/>
              <w:spacing w:line="340" w:lineRule="exact"/>
              <w:ind w:firstLine="420" w:firstLineChars="200"/>
              <w:jc w:val="left"/>
              <w:textAlignment w:val="auto"/>
              <w:rPr>
                <w:rFonts w:hAnsi="Times New Roman"/>
                <w:color w:val="auto"/>
                <w:highlight w:val="none"/>
              </w:rPr>
            </w:pPr>
            <w:r>
              <w:rPr>
                <w:rFonts w:hint="eastAsia"/>
                <w:color w:val="auto"/>
                <w:highlight w:val="none"/>
              </w:rPr>
              <w:t>招标代理、勘察、设计、造价咨询企业等现阶段未纳入“桂建云”锁定管理的，本招标文件所提及的对专职投标员有关要求，由投标人参加开标会的代表携带本人身份证（</w:t>
            </w:r>
            <w:r>
              <w:rPr>
                <w:rFonts w:hint="eastAsia"/>
                <w:color w:val="auto"/>
                <w:highlight w:val="none"/>
                <w:lang w:eastAsia="zh-CN"/>
              </w:rPr>
              <w:t>或</w:t>
            </w:r>
            <w:r>
              <w:rPr>
                <w:rFonts w:hint="eastAsia"/>
                <w:color w:val="auto"/>
                <w:highlight w:val="none"/>
              </w:rPr>
              <w:t>公安系统生成的电子身份证）及最近一个月</w:t>
            </w:r>
            <w:r>
              <w:rPr>
                <w:rFonts w:hint="eastAsia" w:eastAsia="宋体" w:cs="Times New Roman"/>
                <w:color w:val="auto"/>
                <w:highlight w:val="none"/>
              </w:rPr>
              <w:t>（</w:t>
            </w:r>
            <w:r>
              <w:rPr>
                <w:rFonts w:hint="eastAsia" w:eastAsia="宋体" w:cs="Times New Roman"/>
                <w:color w:val="auto"/>
                <w:highlight w:val="none"/>
                <w:u w:val="single"/>
              </w:rPr>
              <w:t xml:space="preserve">  </w:t>
            </w:r>
            <w:r>
              <w:rPr>
                <w:rFonts w:hint="eastAsia" w:eastAsia="宋体" w:cs="Times New Roman"/>
                <w:color w:val="auto"/>
                <w:highlight w:val="none"/>
              </w:rPr>
              <w:t>年</w:t>
            </w:r>
            <w:r>
              <w:rPr>
                <w:rFonts w:hint="eastAsia" w:eastAsia="宋体" w:cs="Times New Roman"/>
                <w:color w:val="auto"/>
                <w:highlight w:val="none"/>
                <w:u w:val="single"/>
              </w:rPr>
              <w:t xml:space="preserve">  </w:t>
            </w:r>
            <w:r>
              <w:rPr>
                <w:rFonts w:hint="eastAsia" w:eastAsia="宋体" w:cs="Times New Roman"/>
                <w:color w:val="auto"/>
                <w:highlight w:val="none"/>
              </w:rPr>
              <w:t>月至投标截止时间止任意一个月社保）</w:t>
            </w:r>
            <w:r>
              <w:rPr>
                <w:rFonts w:hint="eastAsia"/>
                <w:color w:val="auto"/>
                <w:highlight w:val="none"/>
              </w:rPr>
              <w:t>的社保证明即可。</w:t>
            </w:r>
          </w:p>
        </w:tc>
      </w:tr>
      <w:tr w14:paraId="1C9F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2BCB4B15">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4</w:t>
            </w:r>
            <w:r>
              <w:rPr>
                <w:rFonts w:hAnsi="Times New Roman"/>
                <w:color w:val="auto"/>
                <w:highlight w:val="none"/>
              </w:rPr>
              <w:t>知识产权</w:t>
            </w:r>
          </w:p>
        </w:tc>
      </w:tr>
      <w:tr w14:paraId="7584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51A2545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23364B8E">
            <w:pPr>
              <w:pageBreakBefore w:val="0"/>
              <w:kinsoku/>
              <w:wordWrap/>
              <w:overflowPunct/>
              <w:topLinePunct w:val="0"/>
              <w:autoSpaceDE/>
              <w:bidi w:val="0"/>
              <w:adjustRightInd/>
              <w:snapToGrid/>
              <w:spacing w:line="340" w:lineRule="exact"/>
              <w:textAlignment w:val="auto"/>
              <w:rPr>
                <w:color w:val="auto"/>
                <w:highlight w:val="none"/>
              </w:rPr>
            </w:pPr>
            <w:r>
              <w:rPr>
                <w:rFonts w:hAnsi="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07CE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0A4AF30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10.</w:t>
            </w:r>
            <w:r>
              <w:rPr>
                <w:rFonts w:hint="eastAsia"/>
                <w:color w:val="auto"/>
                <w:highlight w:val="none"/>
              </w:rPr>
              <w:t>5</w:t>
            </w:r>
            <w:r>
              <w:rPr>
                <w:color w:val="auto"/>
                <w:highlight w:val="none"/>
              </w:rPr>
              <w:t xml:space="preserve"> 重新招标的其他情形</w:t>
            </w:r>
          </w:p>
        </w:tc>
      </w:tr>
      <w:tr w14:paraId="5987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13" w:type="dxa"/>
            <w:vAlign w:val="center"/>
          </w:tcPr>
          <w:p w14:paraId="09180955">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49" w:type="dxa"/>
            <w:gridSpan w:val="3"/>
            <w:vAlign w:val="center"/>
          </w:tcPr>
          <w:p w14:paraId="159B97B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除投标人须知正文第8条规定的情形外，除非已经产生中标候选人，在投标有效期内同意延长投标有效期的投标人少于三个的，招标人在分析招标失败的原因并采取相应措施后，应当依法重新招标。</w:t>
            </w:r>
          </w:p>
        </w:tc>
      </w:tr>
      <w:tr w14:paraId="7E84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4D7DF561">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6</w:t>
            </w:r>
            <w:r>
              <w:rPr>
                <w:rFonts w:hAnsi="Times New Roman"/>
                <w:color w:val="auto"/>
                <w:highlight w:val="none"/>
              </w:rPr>
              <w:t>同义词语</w:t>
            </w:r>
          </w:p>
        </w:tc>
      </w:tr>
      <w:tr w14:paraId="7E06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074671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443D1723">
            <w:pPr>
              <w:pageBreakBefore w:val="0"/>
              <w:kinsoku/>
              <w:wordWrap/>
              <w:overflowPunct/>
              <w:topLinePunct w:val="0"/>
              <w:autoSpaceDE/>
              <w:bidi w:val="0"/>
              <w:adjustRightInd/>
              <w:snapToGrid/>
              <w:spacing w:line="340" w:lineRule="exact"/>
              <w:textAlignment w:val="auto"/>
              <w:rPr>
                <w:color w:val="auto"/>
                <w:highlight w:val="none"/>
              </w:rPr>
            </w:pPr>
            <w:r>
              <w:rPr>
                <w:rFonts w:hAnsi="Times New Roman"/>
                <w:color w:val="auto"/>
                <w:highlight w:val="none"/>
              </w:rPr>
              <w:t>构成招标文件组成部分的</w:t>
            </w:r>
            <w:r>
              <w:rPr>
                <w:rFonts w:hint="default" w:hAnsi="Times New Roman"/>
                <w:color w:val="auto"/>
                <w:highlight w:val="none"/>
              </w:rPr>
              <w:t>“</w:t>
            </w:r>
            <w:r>
              <w:rPr>
                <w:rFonts w:hAnsi="Times New Roman"/>
                <w:color w:val="auto"/>
                <w:highlight w:val="none"/>
              </w:rPr>
              <w:t>协议书</w:t>
            </w:r>
            <w:r>
              <w:rPr>
                <w:rFonts w:hint="default" w:hAnsi="Times New Roman"/>
                <w:color w:val="auto"/>
                <w:highlight w:val="none"/>
              </w:rPr>
              <w:t>”</w:t>
            </w:r>
            <w:r>
              <w:rPr>
                <w:rFonts w:hAnsi="Times New Roman"/>
                <w:color w:val="auto"/>
                <w:highlight w:val="none"/>
              </w:rPr>
              <w:t>、</w:t>
            </w:r>
            <w:r>
              <w:rPr>
                <w:rFonts w:hint="default" w:hAnsi="Times New Roman"/>
                <w:color w:val="auto"/>
                <w:highlight w:val="none"/>
              </w:rPr>
              <w:t>“</w:t>
            </w:r>
            <w:r>
              <w:rPr>
                <w:rFonts w:hAnsi="Times New Roman"/>
                <w:color w:val="auto"/>
                <w:highlight w:val="none"/>
              </w:rPr>
              <w:t>通用条</w:t>
            </w:r>
            <w:r>
              <w:rPr>
                <w:rFonts w:hint="default" w:hAnsi="Times New Roman"/>
                <w:color w:val="auto"/>
                <w:highlight w:val="none"/>
              </w:rPr>
              <w:t>款”</w:t>
            </w:r>
            <w:r>
              <w:rPr>
                <w:rFonts w:hAnsi="Times New Roman"/>
                <w:color w:val="auto"/>
                <w:highlight w:val="none"/>
              </w:rPr>
              <w:t>、和</w:t>
            </w:r>
            <w:r>
              <w:rPr>
                <w:rFonts w:hint="default" w:hAnsi="Times New Roman"/>
                <w:color w:val="auto"/>
                <w:highlight w:val="none"/>
              </w:rPr>
              <w:t>“</w:t>
            </w:r>
            <w:r>
              <w:rPr>
                <w:rFonts w:hAnsi="Times New Roman"/>
                <w:color w:val="auto"/>
                <w:highlight w:val="none"/>
              </w:rPr>
              <w:t>专用条款</w:t>
            </w:r>
            <w:r>
              <w:rPr>
                <w:rFonts w:hint="default" w:hAnsi="Times New Roman"/>
                <w:color w:val="auto"/>
                <w:highlight w:val="none"/>
              </w:rPr>
              <w:t>”</w:t>
            </w:r>
            <w:r>
              <w:rPr>
                <w:rFonts w:hAnsi="Times New Roman"/>
                <w:color w:val="auto"/>
                <w:highlight w:val="none"/>
              </w:rPr>
              <w:t>等章节中出现的措辞</w:t>
            </w:r>
            <w:r>
              <w:rPr>
                <w:rFonts w:hint="default" w:hAnsi="Times New Roman"/>
                <w:color w:val="auto"/>
                <w:highlight w:val="none"/>
              </w:rPr>
              <w:t>“发包</w:t>
            </w:r>
            <w:r>
              <w:rPr>
                <w:rFonts w:hAnsi="Times New Roman"/>
                <w:color w:val="auto"/>
                <w:highlight w:val="none"/>
              </w:rPr>
              <w:t>人</w:t>
            </w:r>
            <w:r>
              <w:rPr>
                <w:rFonts w:hint="default" w:hAnsi="Times New Roman"/>
                <w:color w:val="auto"/>
                <w:highlight w:val="none"/>
              </w:rPr>
              <w:t>”</w:t>
            </w:r>
            <w:r>
              <w:rPr>
                <w:rFonts w:hAnsi="Times New Roman"/>
                <w:color w:val="auto"/>
                <w:highlight w:val="none"/>
              </w:rPr>
              <w:t>和</w:t>
            </w:r>
            <w:r>
              <w:rPr>
                <w:rFonts w:hint="default" w:hAnsi="Times New Roman"/>
                <w:color w:val="auto"/>
                <w:highlight w:val="none"/>
              </w:rPr>
              <w:t>“咨询</w:t>
            </w:r>
            <w:r>
              <w:rPr>
                <w:rFonts w:hAnsi="Times New Roman"/>
                <w:color w:val="auto"/>
                <w:highlight w:val="none"/>
              </w:rPr>
              <w:t>人</w:t>
            </w:r>
            <w:r>
              <w:rPr>
                <w:rFonts w:hint="default" w:hAnsi="Times New Roman"/>
                <w:color w:val="auto"/>
                <w:highlight w:val="none"/>
              </w:rPr>
              <w:t>”</w:t>
            </w:r>
            <w:r>
              <w:rPr>
                <w:rFonts w:hAnsi="Times New Roman"/>
                <w:color w:val="auto"/>
                <w:highlight w:val="none"/>
              </w:rPr>
              <w:t>，在招标投标阶段应当分别按</w:t>
            </w:r>
            <w:r>
              <w:rPr>
                <w:rFonts w:hint="default" w:hAnsi="Times New Roman"/>
                <w:color w:val="auto"/>
                <w:highlight w:val="none"/>
              </w:rPr>
              <w:t>“</w:t>
            </w:r>
            <w:r>
              <w:rPr>
                <w:rFonts w:hAnsi="Times New Roman"/>
                <w:color w:val="auto"/>
                <w:highlight w:val="none"/>
              </w:rPr>
              <w:t>招标人</w:t>
            </w:r>
            <w:r>
              <w:rPr>
                <w:rFonts w:hint="default" w:hAnsi="Times New Roman"/>
                <w:color w:val="auto"/>
                <w:highlight w:val="none"/>
              </w:rPr>
              <w:t>”</w:t>
            </w:r>
            <w:r>
              <w:rPr>
                <w:rFonts w:hAnsi="Times New Roman"/>
                <w:color w:val="auto"/>
                <w:highlight w:val="none"/>
              </w:rPr>
              <w:t>和</w:t>
            </w:r>
            <w:r>
              <w:rPr>
                <w:rFonts w:hint="default" w:hAnsi="Times New Roman"/>
                <w:color w:val="auto"/>
                <w:highlight w:val="none"/>
              </w:rPr>
              <w:t>“</w:t>
            </w:r>
            <w:r>
              <w:rPr>
                <w:rFonts w:hAnsi="Times New Roman"/>
                <w:color w:val="auto"/>
                <w:highlight w:val="none"/>
              </w:rPr>
              <w:t>投标人</w:t>
            </w:r>
            <w:r>
              <w:rPr>
                <w:rFonts w:hint="default" w:hAnsi="Times New Roman"/>
                <w:color w:val="auto"/>
                <w:highlight w:val="none"/>
              </w:rPr>
              <w:t>”</w:t>
            </w:r>
            <w:r>
              <w:rPr>
                <w:rFonts w:hAnsi="Times New Roman"/>
                <w:color w:val="auto"/>
                <w:highlight w:val="none"/>
              </w:rPr>
              <w:t>进行理解。</w:t>
            </w:r>
          </w:p>
        </w:tc>
      </w:tr>
      <w:tr w14:paraId="29E6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47414B30">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7</w:t>
            </w:r>
            <w:r>
              <w:rPr>
                <w:rFonts w:hAnsi="Times New Roman"/>
                <w:color w:val="auto"/>
                <w:highlight w:val="none"/>
              </w:rPr>
              <w:t>监督</w:t>
            </w:r>
          </w:p>
        </w:tc>
      </w:tr>
      <w:tr w14:paraId="286B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1A6867D1">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7A1A2528">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本项目的招标投标活动及其相关当事人应当接受有管辖权的建设工程招标投标行政监督部门依法实施的监督</w:t>
            </w:r>
            <w:r>
              <w:rPr>
                <w:rFonts w:hint="eastAsia"/>
                <w:color w:val="auto"/>
                <w:highlight w:val="none"/>
              </w:rPr>
              <w:t>，</w:t>
            </w:r>
            <w:r>
              <w:rPr>
                <w:color w:val="auto"/>
                <w:highlight w:val="none"/>
              </w:rPr>
              <w:t>如项目属于公共资源</w:t>
            </w:r>
            <w:r>
              <w:rPr>
                <w:rFonts w:hint="eastAsia"/>
                <w:color w:val="auto"/>
                <w:highlight w:val="none"/>
              </w:rPr>
              <w:t>交易</w:t>
            </w:r>
            <w:r>
              <w:rPr>
                <w:color w:val="auto"/>
                <w:highlight w:val="none"/>
              </w:rPr>
              <w:t>范围，应同时接受本级</w:t>
            </w:r>
            <w:r>
              <w:rPr>
                <w:rFonts w:hint="eastAsia"/>
                <w:color w:val="auto"/>
                <w:highlight w:val="none"/>
              </w:rPr>
              <w:t>公共资源交易</w:t>
            </w:r>
            <w:r>
              <w:rPr>
                <w:color w:val="auto"/>
                <w:highlight w:val="none"/>
              </w:rPr>
              <w:t>监督机构</w:t>
            </w:r>
            <w:r>
              <w:rPr>
                <w:rFonts w:hint="eastAsia"/>
                <w:color w:val="auto"/>
                <w:highlight w:val="none"/>
              </w:rPr>
              <w:t>的</w:t>
            </w:r>
            <w:r>
              <w:rPr>
                <w:color w:val="auto"/>
                <w:highlight w:val="none"/>
              </w:rPr>
              <w:t>监管。</w:t>
            </w:r>
          </w:p>
        </w:tc>
      </w:tr>
      <w:tr w14:paraId="3A38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C487C4F">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10.</w:t>
            </w:r>
            <w:r>
              <w:rPr>
                <w:rFonts w:hint="eastAsia"/>
                <w:color w:val="auto"/>
                <w:highlight w:val="none"/>
                <w:lang w:val="en-US" w:eastAsia="zh-CN"/>
              </w:rPr>
              <w:t>8</w:t>
            </w:r>
            <w:r>
              <w:rPr>
                <w:rFonts w:hint="default" w:cs="Times New Roman"/>
                <w:color w:val="auto"/>
                <w:highlight w:val="none"/>
              </w:rPr>
              <w:t>中小企业</w:t>
            </w:r>
          </w:p>
        </w:tc>
      </w:tr>
      <w:tr w14:paraId="0999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3F47873">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55A1DA20">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eastAsia="宋体" w:cs="Times New Roman"/>
                <w:color w:val="auto"/>
                <w:highlight w:val="none"/>
              </w:rPr>
              <w:t>的规定，</w:t>
            </w:r>
            <w:r>
              <w:rPr>
                <w:rFonts w:hint="eastAsia"/>
                <w:color w:val="auto"/>
                <w:highlight w:val="none"/>
              </w:rPr>
              <w:t>本</w:t>
            </w:r>
            <w:r>
              <w:rPr>
                <w:rFonts w:hint="default" w:cs="Times New Roman"/>
                <w:color w:val="auto"/>
                <w:highlight w:val="none"/>
              </w:rPr>
              <w:t>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106C595D">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2. 在服务采购项目中，服务由中小企业承接，即提供服务的人员为中小企业依照《中华人民共和国劳动合同法》订立劳动合同的从业人员，享受招标文件规定的中小企业扶持政策，不对其中涉及的货物的制造商和工程承建商作出要求。以联合体形式参加，联合体各方均为中小企业的，联合体视同中小企业。其中，联合体各方均为小微企业的，联合体视同小微企业。</w:t>
            </w:r>
          </w:p>
          <w:p w14:paraId="3FACFBC9">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3. 本项目的项目管理服务、各专业咨询服务均为其他未列明行业。</w:t>
            </w:r>
          </w:p>
          <w:p w14:paraId="4707AE2D">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根据《关于印发中小企业划型标准规定的通知》（工信部联企业〔2011〕300号）的规定，其他未列明行业中小企业划型标准：从业人员300人以下的为中小微型企业。其中，从业人员100人及以上的为中型企业；从业人员10人及以上的为小型企业；从业人员10人以下的为微型企业。</w:t>
            </w:r>
          </w:p>
          <w:p w14:paraId="43059326">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4.投标人判断是否为中小企业可以使用工业和信息化部中小企业局开发的“中小企业规模类型自测小程序”。</w:t>
            </w:r>
          </w:p>
          <w:p w14:paraId="7ADDABDC">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cs="Times New Roman"/>
                <w:color w:val="auto"/>
                <w:highlight w:val="none"/>
              </w:rPr>
              <w:t>5.投标人确定自身属于上述定义的中小企业时，应按第九章“投标文件格式“提供相应的《中小企业声明函》，否则评标时不予认定。任何单位和个人不得要求投标人提供《中小企业声明函》之外的中小企业身份证明文件。</w:t>
            </w:r>
          </w:p>
        </w:tc>
      </w:tr>
      <w:tr w14:paraId="5DDC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2AD9D723">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10.</w:t>
            </w:r>
            <w:r>
              <w:rPr>
                <w:rFonts w:hint="eastAsia"/>
                <w:color w:val="auto"/>
                <w:highlight w:val="none"/>
                <w:lang w:val="en-US" w:eastAsia="zh-CN"/>
              </w:rPr>
              <w:t>9</w:t>
            </w:r>
            <w:r>
              <w:rPr>
                <w:rFonts w:hint="eastAsia"/>
                <w:color w:val="auto"/>
                <w:highlight w:val="none"/>
              </w:rPr>
              <w:t>监狱企业</w:t>
            </w:r>
          </w:p>
        </w:tc>
      </w:tr>
      <w:tr w14:paraId="108B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300949AB">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258C8998">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5E434B4">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35A3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47DFB9A">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eastAsia"/>
                <w:color w:val="auto"/>
                <w:highlight w:val="none"/>
              </w:rPr>
              <w:t>10.1</w:t>
            </w:r>
            <w:r>
              <w:rPr>
                <w:rFonts w:hint="eastAsia"/>
                <w:color w:val="auto"/>
                <w:highlight w:val="none"/>
                <w:lang w:val="en-US" w:eastAsia="zh-CN"/>
              </w:rPr>
              <w:t>0</w:t>
            </w:r>
            <w:r>
              <w:rPr>
                <w:rFonts w:hint="default" w:cs="Times New Roman"/>
                <w:color w:val="auto"/>
                <w:highlight w:val="none"/>
              </w:rPr>
              <w:t>残疾人福利性单位</w:t>
            </w:r>
          </w:p>
        </w:tc>
      </w:tr>
      <w:tr w14:paraId="5468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83B0D3D">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1C0B69AB">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 根据《关于促进残疾人就业政府采购政策的通知》（财库〔2017〕141号）的规定，享受政府采购支持政策的残疾人福利性单位应当同时满足以下条件：</w:t>
            </w:r>
          </w:p>
          <w:p w14:paraId="2B3A9387">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（1）安置的残疾人占本单位在职职工人数的比例不低于25%（含25%），并且安置的残疾人人数不少于10人（含10人）；</w:t>
            </w:r>
          </w:p>
          <w:p w14:paraId="31770E53">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（2）依法与安置的每位残疾人签订了一年以上（含一年）的劳动合同或服务协议；</w:t>
            </w:r>
          </w:p>
          <w:p w14:paraId="76CF9201">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（3）为安置的每位残疾人按月足额缴纳了基本养老保险、基本医疗保险、失业保险、工伤保险和生育保险等社会保险费；</w:t>
            </w:r>
          </w:p>
          <w:p w14:paraId="787C1B44">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（4）通过银行等金融机构向安置的每位残疾人，按月支付了不低于单位所在区县适用的经省级人民政府批准的月最低工资标准的工资；</w:t>
            </w:r>
          </w:p>
          <w:p w14:paraId="06347907">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3F36AD51">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5E6A64B">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789D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63A1B514">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lang w:val="en-US" w:eastAsia="zh-CN"/>
              </w:rPr>
              <w:t>11</w:t>
            </w:r>
            <w:r>
              <w:rPr>
                <w:rFonts w:hAnsi="Times New Roman"/>
                <w:color w:val="auto"/>
                <w:highlight w:val="none"/>
              </w:rPr>
              <w:t>解释权</w:t>
            </w:r>
          </w:p>
        </w:tc>
      </w:tr>
      <w:tr w14:paraId="2FA8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5BD902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58BDE845">
            <w:pPr>
              <w:pageBreakBefore w:val="0"/>
              <w:kinsoku/>
              <w:wordWrap/>
              <w:overflowPunct/>
              <w:topLinePunct w:val="0"/>
              <w:autoSpaceDE/>
              <w:bidi w:val="0"/>
              <w:adjustRightInd/>
              <w:snapToGrid/>
              <w:spacing w:line="340" w:lineRule="exact"/>
              <w:textAlignment w:val="auto"/>
              <w:rPr>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合同条款及格式、全过程工程咨询工作任务书、</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45FD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0F82700D">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lang w:val="en-US" w:eastAsia="zh-CN"/>
              </w:rPr>
              <w:t>12</w:t>
            </w:r>
            <w:r>
              <w:rPr>
                <w:rFonts w:hAnsi="Times New Roman"/>
                <w:color w:val="auto"/>
                <w:highlight w:val="none"/>
              </w:rPr>
              <w:t xml:space="preserve"> 招标人补充的其他内容</w:t>
            </w:r>
          </w:p>
        </w:tc>
      </w:tr>
      <w:tr w14:paraId="3F3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gridSpan w:val="2"/>
            <w:vAlign w:val="center"/>
          </w:tcPr>
          <w:p w14:paraId="4EB76849">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int="default" w:hAnsi="Times New Roman"/>
                <w:color w:val="auto"/>
                <w:highlight w:val="none"/>
                <w:lang w:val="en-US" w:eastAsia="zh-CN"/>
              </w:rPr>
              <w:t>12</w:t>
            </w:r>
            <w:r>
              <w:rPr>
                <w:rFonts w:hint="default" w:hAnsi="Times New Roman"/>
                <w:color w:val="auto"/>
                <w:highlight w:val="none"/>
              </w:rPr>
              <w:t>.1</w:t>
            </w:r>
          </w:p>
        </w:tc>
        <w:tc>
          <w:tcPr>
            <w:tcW w:w="2386" w:type="dxa"/>
            <w:vAlign w:val="center"/>
          </w:tcPr>
          <w:p w14:paraId="0533A8F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招标代理服务费的计算与收取</w:t>
            </w:r>
          </w:p>
        </w:tc>
        <w:tc>
          <w:tcPr>
            <w:tcW w:w="6139" w:type="dxa"/>
            <w:vAlign w:val="center"/>
          </w:tcPr>
          <w:p w14:paraId="1E78AABC">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w:t>
            </w:r>
            <w:r>
              <w:rPr>
                <w:color w:val="auto"/>
                <w:highlight w:val="none"/>
              </w:rPr>
              <w:t>招标人支付</w:t>
            </w:r>
            <w:r>
              <w:rPr>
                <w:rFonts w:hint="eastAsia"/>
                <w:color w:val="auto"/>
                <w:highlight w:val="none"/>
              </w:rPr>
              <w:t>。</w:t>
            </w:r>
          </w:p>
          <w:p w14:paraId="6BC3C52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中标人支付。具体为：根据招标人与代理人签订的《建设工程招标代理合同》，本项目委托招标代理服务费按</w:t>
            </w:r>
            <w:r>
              <w:rPr>
                <w:color w:val="auto"/>
                <w:highlight w:val="none"/>
                <w:u w:val="single"/>
              </w:rPr>
              <w:t xml:space="preserve">      </w:t>
            </w:r>
            <w:r>
              <w:rPr>
                <w:color w:val="auto"/>
                <w:highlight w:val="none"/>
              </w:rPr>
              <w:t>计取，由中标人在领取中标通知书时，一次性向招标代理机构支付。</w:t>
            </w:r>
          </w:p>
        </w:tc>
      </w:tr>
      <w:tr w14:paraId="14F4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0FF045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int="default" w:hAnsi="Times New Roman"/>
                <w:color w:val="auto"/>
                <w:highlight w:val="none"/>
                <w:lang w:val="en-US" w:eastAsia="zh-CN"/>
              </w:rPr>
              <w:t>12</w:t>
            </w:r>
            <w:r>
              <w:rPr>
                <w:rFonts w:hint="default" w:hAnsi="Times New Roman"/>
                <w:color w:val="auto"/>
                <w:highlight w:val="none"/>
              </w:rPr>
              <w:t>.2</w:t>
            </w:r>
          </w:p>
        </w:tc>
        <w:tc>
          <w:tcPr>
            <w:tcW w:w="8525" w:type="dxa"/>
            <w:gridSpan w:val="2"/>
            <w:vAlign w:val="center"/>
          </w:tcPr>
          <w:p w14:paraId="48A5838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开展全过程工程咨询服务的企业不能与本项目的招标代理机构、工程总承包企业、总承包中的设计企业、施工企业以及建筑材料、构配件和设备供应企业之间有控股、参股、隶属或其他管理等利益关系，也不能为同一法定代表人。</w:t>
            </w:r>
          </w:p>
        </w:tc>
      </w:tr>
      <w:tr w14:paraId="7B1E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0309C1D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w:t>
            </w:r>
          </w:p>
        </w:tc>
        <w:tc>
          <w:tcPr>
            <w:tcW w:w="8525" w:type="dxa"/>
            <w:gridSpan w:val="2"/>
            <w:vAlign w:val="center"/>
          </w:tcPr>
          <w:p w14:paraId="5265B84B">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r>
    </w:tbl>
    <w:p w14:paraId="7A6C4D4B">
      <w:pPr>
        <w:spacing w:before="120" w:beforeLines="50" w:line="360" w:lineRule="auto"/>
        <w:rPr>
          <w:rFonts w:ascii="Times New Roman" w:hAnsi="Times New Roman"/>
          <w:color w:val="auto"/>
          <w:szCs w:val="21"/>
          <w:highlight w:val="none"/>
        </w:rPr>
      </w:pPr>
      <w:r>
        <w:rPr>
          <w:rFonts w:hint="default" w:ascii="Times New Roman" w:hAnsi="Times New Roman"/>
          <w:color w:val="auto"/>
          <w:szCs w:val="21"/>
          <w:highlight w:val="none"/>
        </w:rPr>
        <w:t xml:space="preserve"> </w:t>
      </w:r>
      <w:r>
        <w:rPr>
          <w:rFonts w:hint="eastAsia" w:ascii="方正楷体_GB2312" w:hAnsi="方正楷体_GB2312" w:eastAsia="方正楷体_GB2312" w:cs="方正楷体_GB2312"/>
          <w:color w:val="auto"/>
          <w:szCs w:val="21"/>
          <w:highlight w:val="none"/>
        </w:rPr>
        <w:t>备注：</w:t>
      </w:r>
    </w:p>
    <w:p w14:paraId="0DAE69D6">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1. “投标人须知前附表”中的条款名称、编列内容，招标人可根据项目实际需要进行适当的增减。</w:t>
      </w:r>
    </w:p>
    <w:p w14:paraId="78C368D2">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2. 招标人如需要对“投标人须知”正文条款进行细化调整的，应在“投标人须知前附表”中进行相应调整。</w:t>
      </w:r>
    </w:p>
    <w:p w14:paraId="038C001C">
      <w:pPr>
        <w:tabs>
          <w:tab w:val="left" w:pos="720"/>
        </w:tabs>
        <w:spacing w:line="360" w:lineRule="auto"/>
        <w:ind w:firstLine="420" w:firstLineChars="200"/>
        <w:rPr>
          <w:rFonts w:hint="eastAsia" w:ascii="方正楷体_GB2312" w:hAnsi="方正楷体_GB2312" w:eastAsia="方正楷体_GB2312" w:cs="方正楷体_GB2312"/>
          <w:color w:val="auto"/>
          <w:highlight w:val="none"/>
          <w:u w:val="single"/>
        </w:rPr>
      </w:pPr>
      <w:r>
        <w:rPr>
          <w:rFonts w:hint="eastAsia" w:ascii="方正楷体_GB2312" w:hAnsi="方正楷体_GB2312" w:eastAsia="方正楷体_GB2312" w:cs="方正楷体_GB2312"/>
          <w:color w:val="auto"/>
          <w:szCs w:val="21"/>
          <w:highlight w:val="none"/>
        </w:rPr>
        <w:t>3. 招标人派出评委参加评标的，须符合以下条件之一：（1）必须是本单位或其上、下级部门（公司）（提供证明）具备与评标工程技术要求相当条件和能力水平的人员出任(被主管部门暂停评标资格期间的评标专家除外)，招标人需提交符合相当条件和能力承诺书，并提供近1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证明原件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现任职单位为其缴纳的近1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）的社会保险证明原件或者工作编制证明文件原件扫描件。（3）以上扫描件应在开标前通过全国公共资源交易平台（广西壮族自治区）提交并审核通过。</w:t>
      </w:r>
      <w:r>
        <w:rPr>
          <w:rFonts w:hint="eastAsia" w:ascii="方正楷体_GB2312" w:hAnsi="方正楷体_GB2312" w:eastAsia="方正楷体_GB2312" w:cs="方正楷体_GB2312"/>
          <w:color w:val="auto"/>
          <w:highlight w:val="none"/>
        </w:rPr>
        <w:t>(4)</w:t>
      </w:r>
      <w:r>
        <w:rPr>
          <w:rFonts w:hint="eastAsia" w:ascii="方正楷体_GB2312" w:hAnsi="方正楷体_GB2312" w:eastAsia="方正楷体_GB2312" w:cs="方正楷体_GB2312"/>
          <w:color w:val="auto"/>
          <w:highlight w:val="none"/>
          <w:u w:val="single"/>
        </w:rPr>
        <w:t xml:space="preserve">        </w:t>
      </w:r>
    </w:p>
    <w:p w14:paraId="0ECBFA05">
      <w:pPr>
        <w:tabs>
          <w:tab w:val="left" w:pos="720"/>
        </w:tabs>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4.本招标文件中描述的专职投标员指监理企业中的专职投标员，招标代理、勘察、设计、造价咨询企业可派代表参加开标会，提供本人身份证（</w:t>
      </w:r>
      <w:r>
        <w:rPr>
          <w:rFonts w:hint="eastAsia" w:ascii="方正楷体_GB2312" w:hAnsi="方正楷体_GB2312" w:eastAsia="方正楷体_GB2312" w:cs="方正楷体_GB2312"/>
          <w:color w:val="auto"/>
          <w:szCs w:val="21"/>
          <w:highlight w:val="none"/>
          <w:lang w:eastAsia="zh-CN"/>
        </w:rPr>
        <w:t>或</w:t>
      </w:r>
      <w:r>
        <w:rPr>
          <w:rFonts w:hint="eastAsia" w:ascii="方正楷体_GB2312" w:hAnsi="方正楷体_GB2312" w:eastAsia="方正楷体_GB2312" w:cs="方正楷体_GB2312"/>
          <w:color w:val="auto"/>
          <w:szCs w:val="21"/>
          <w:highlight w:val="none"/>
        </w:rPr>
        <w:t>公安系统生成的电子身份证）和近一个月（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）的社保证明即可。</w:t>
      </w:r>
    </w:p>
    <w:p w14:paraId="474ABCE6">
      <w:pPr>
        <w:tabs>
          <w:tab w:val="left" w:pos="720"/>
        </w:tabs>
        <w:spacing w:line="360" w:lineRule="auto"/>
        <w:ind w:firstLine="420" w:firstLineChars="200"/>
        <w:rPr>
          <w:rFonts w:hint="eastAsia" w:ascii="方正楷体_GB2312" w:hAnsi="方正楷体_GB2312" w:eastAsia="方正楷体_GB2312" w:cs="方正楷体_GB2312"/>
          <w:color w:val="auto"/>
          <w:szCs w:val="21"/>
          <w:highlight w:val="none"/>
        </w:rPr>
        <w:sectPr>
          <w:footerReference r:id="rId9" w:type="default"/>
          <w:pgSz w:w="11907" w:h="16840"/>
          <w:pgMar w:top="1417" w:right="1134" w:bottom="1417" w:left="1134" w:header="567" w:footer="851" w:gutter="0"/>
          <w:cols w:space="720" w:num="1"/>
          <w:titlePg/>
          <w:docGrid w:linePitch="312" w:charSpace="0"/>
        </w:sectPr>
      </w:pPr>
    </w:p>
    <w:p w14:paraId="02BCEE63">
      <w:pPr>
        <w:pStyle w:val="3"/>
        <w:jc w:val="center"/>
        <w:rPr>
          <w:rFonts w:ascii="Times New Roman" w:hAnsi="Times New Roman" w:eastAsia="宋体"/>
          <w:color w:val="auto"/>
          <w:sz w:val="24"/>
          <w:highlight w:val="none"/>
        </w:rPr>
      </w:pPr>
      <w:bookmarkStart w:id="196" w:name="_Toc1090807512"/>
      <w:bookmarkStart w:id="197" w:name="_Toc921267007"/>
      <w:bookmarkStart w:id="198" w:name="_Toc309274521"/>
      <w:bookmarkStart w:id="199" w:name="_Toc392940970"/>
      <w:bookmarkStart w:id="200" w:name="_Toc2135253351"/>
      <w:bookmarkStart w:id="201" w:name="_Toc1598882670"/>
      <w:bookmarkStart w:id="202" w:name="_Toc220817446"/>
      <w:bookmarkStart w:id="203" w:name="_Toc459567733"/>
      <w:bookmarkStart w:id="204" w:name="_Toc59202788"/>
      <w:r>
        <w:rPr>
          <w:rFonts w:hint="default" w:ascii="Times New Roman" w:hAnsi="Times New Roman" w:eastAsia="宋体"/>
          <w:color w:val="auto"/>
          <w:sz w:val="24"/>
          <w:highlight w:val="none"/>
        </w:rPr>
        <w:t>投标人须知正文部分</w:t>
      </w:r>
      <w:bookmarkEnd w:id="196"/>
      <w:bookmarkEnd w:id="197"/>
      <w:bookmarkEnd w:id="198"/>
      <w:bookmarkEnd w:id="199"/>
      <w:bookmarkEnd w:id="200"/>
      <w:bookmarkEnd w:id="201"/>
      <w:bookmarkEnd w:id="202"/>
      <w:bookmarkEnd w:id="203"/>
      <w:bookmarkEnd w:id="204"/>
      <w:bookmarkStart w:id="205" w:name="_Toc184635071"/>
    </w:p>
    <w:p w14:paraId="6283BA0D">
      <w:pPr>
        <w:pStyle w:val="3"/>
        <w:rPr>
          <w:rFonts w:ascii="Times New Roman" w:hAnsi="Times New Roman"/>
          <w:color w:val="auto"/>
          <w:highlight w:val="none"/>
        </w:rPr>
      </w:pPr>
      <w:bookmarkStart w:id="206" w:name="_Toc216708169"/>
      <w:bookmarkStart w:id="207" w:name="_Toc526853663"/>
      <w:bookmarkStart w:id="208" w:name="_Toc59202789"/>
      <w:bookmarkStart w:id="209" w:name="_Toc392940971"/>
      <w:bookmarkStart w:id="210" w:name="_Toc635761533"/>
      <w:bookmarkStart w:id="211" w:name="_Toc152979116"/>
      <w:bookmarkStart w:id="212" w:name="_Toc935943663"/>
      <w:bookmarkStart w:id="213" w:name="_Toc2126206400"/>
      <w:bookmarkStart w:id="214" w:name="_Toc459567734"/>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总则</w:t>
      </w:r>
      <w:bookmarkEnd w:id="205"/>
      <w:bookmarkEnd w:id="206"/>
      <w:bookmarkEnd w:id="207"/>
      <w:bookmarkEnd w:id="208"/>
      <w:bookmarkEnd w:id="209"/>
      <w:bookmarkEnd w:id="210"/>
      <w:bookmarkEnd w:id="211"/>
      <w:bookmarkEnd w:id="212"/>
      <w:bookmarkEnd w:id="213"/>
      <w:bookmarkEnd w:id="214"/>
    </w:p>
    <w:p w14:paraId="4F837FA6">
      <w:pPr>
        <w:pStyle w:val="4"/>
        <w:rPr>
          <w:color w:val="auto"/>
          <w:highlight w:val="none"/>
        </w:rPr>
      </w:pPr>
      <w:bookmarkStart w:id="215" w:name="_Toc717643963"/>
      <w:bookmarkStart w:id="216" w:name="_Toc794393861"/>
      <w:bookmarkStart w:id="217" w:name="_Toc1292686991"/>
      <w:bookmarkStart w:id="218" w:name="_Toc459567735"/>
      <w:bookmarkStart w:id="219" w:name="_Toc1765193928"/>
      <w:bookmarkStart w:id="220" w:name="_Toc59202790"/>
      <w:bookmarkStart w:id="221" w:name="_Toc472473797"/>
      <w:bookmarkStart w:id="222" w:name="_Toc1167650664"/>
      <w:r>
        <w:rPr>
          <w:color w:val="auto"/>
          <w:highlight w:val="none"/>
        </w:rPr>
        <w:t xml:space="preserve">1.1 </w:t>
      </w:r>
      <w:r>
        <w:rPr>
          <w:rFonts w:hAnsi="Times New Roman"/>
          <w:color w:val="auto"/>
          <w:highlight w:val="none"/>
        </w:rPr>
        <w:t>项目概况</w:t>
      </w:r>
      <w:bookmarkEnd w:id="215"/>
      <w:bookmarkEnd w:id="216"/>
      <w:bookmarkEnd w:id="217"/>
      <w:bookmarkEnd w:id="218"/>
      <w:bookmarkEnd w:id="219"/>
      <w:bookmarkEnd w:id="220"/>
      <w:bookmarkEnd w:id="221"/>
      <w:bookmarkEnd w:id="222"/>
    </w:p>
    <w:p w14:paraId="43103E6D">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Times New Roman"/>
          <w:color w:val="auto"/>
          <w:szCs w:val="21"/>
          <w:highlight w:val="none"/>
        </w:rPr>
        <w:t>根据《中华人民共和国招标投标法》等有关法律、法规和规章的规定，本招标项目</w:t>
      </w:r>
      <w:r>
        <w:rPr>
          <w:rFonts w:hint="default" w:hAnsi="Times New Roman"/>
          <w:color w:val="auto"/>
          <w:szCs w:val="21"/>
          <w:highlight w:val="none"/>
        </w:rPr>
        <w:t>已</w:t>
      </w:r>
      <w:r>
        <w:rPr>
          <w:rFonts w:hAnsi="Times New Roman"/>
          <w:color w:val="auto"/>
          <w:szCs w:val="21"/>
          <w:highlight w:val="none"/>
        </w:rPr>
        <w:t>具备招标条件，现对本工程</w:t>
      </w:r>
      <w:r>
        <w:rPr>
          <w:rFonts w:hint="default" w:hAnsi="Times New Roman"/>
          <w:color w:val="auto"/>
          <w:szCs w:val="21"/>
          <w:highlight w:val="none"/>
        </w:rPr>
        <w:t>全过程工程咨询</w:t>
      </w:r>
      <w:r>
        <w:rPr>
          <w:rFonts w:hAnsi="Times New Roman"/>
          <w:color w:val="auto"/>
          <w:szCs w:val="21"/>
          <w:highlight w:val="none"/>
        </w:rPr>
        <w:t>服务进行招标。</w:t>
      </w:r>
    </w:p>
    <w:p w14:paraId="0AE9E457">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Times New Roman"/>
          <w:color w:val="auto"/>
          <w:szCs w:val="21"/>
          <w:highlight w:val="none"/>
        </w:rPr>
        <w:t>本招标项目名称</w:t>
      </w:r>
      <w:r>
        <w:rPr>
          <w:rFonts w:hint="default" w:hAnsi="Times New Roman"/>
          <w:color w:val="auto"/>
          <w:szCs w:val="21"/>
          <w:highlight w:val="none"/>
        </w:rPr>
        <w:t>及</w:t>
      </w:r>
      <w:r>
        <w:rPr>
          <w:rFonts w:hint="eastAsia"/>
          <w:color w:val="auto"/>
          <w:szCs w:val="21"/>
          <w:highlight w:val="none"/>
          <w:lang w:eastAsia="zh-CN"/>
        </w:rPr>
        <w:t>招标项目编号</w:t>
      </w:r>
      <w:r>
        <w:rPr>
          <w:rFonts w:hAnsi="Times New Roman"/>
          <w:color w:val="auto"/>
          <w:szCs w:val="21"/>
          <w:highlight w:val="none"/>
        </w:rPr>
        <w:t>：见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09A0F050">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Times New Roman"/>
          <w:color w:val="auto"/>
          <w:szCs w:val="21"/>
          <w:highlight w:val="none"/>
        </w:rPr>
        <w:t>本招标项目招标人：见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7420B05B">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Times New Roman"/>
          <w:color w:val="auto"/>
          <w:szCs w:val="21"/>
          <w:highlight w:val="none"/>
        </w:rPr>
        <w:t>本招标项目招标代理机构：见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651CEBF5">
      <w:pPr>
        <w:spacing w:line="360" w:lineRule="auto"/>
        <w:ind w:firstLine="420" w:firstLineChars="200"/>
        <w:rPr>
          <w:color w:val="auto"/>
          <w:szCs w:val="21"/>
          <w:highlight w:val="none"/>
        </w:rPr>
      </w:pPr>
      <w:r>
        <w:rPr>
          <w:color w:val="auto"/>
          <w:szCs w:val="21"/>
          <w:highlight w:val="none"/>
        </w:rPr>
        <w:t xml:space="preserve">1.1.5 </w:t>
      </w:r>
      <w:r>
        <w:rPr>
          <w:rFonts w:hAnsi="Times New Roman"/>
          <w:color w:val="auto"/>
          <w:szCs w:val="21"/>
          <w:highlight w:val="none"/>
        </w:rPr>
        <w:t>本招标项目概况：见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6CA023C4">
      <w:pPr>
        <w:pStyle w:val="4"/>
        <w:rPr>
          <w:color w:val="auto"/>
          <w:highlight w:val="none"/>
        </w:rPr>
      </w:pPr>
      <w:bookmarkStart w:id="223" w:name="_Toc255346077"/>
      <w:bookmarkStart w:id="224" w:name="_Toc459567736"/>
      <w:bookmarkStart w:id="225" w:name="_Toc995696679"/>
      <w:bookmarkStart w:id="226" w:name="_Toc449182905"/>
      <w:bookmarkStart w:id="227" w:name="_Toc59202791"/>
      <w:bookmarkStart w:id="228" w:name="_Toc2039210529"/>
      <w:bookmarkStart w:id="229" w:name="_Toc494603504"/>
      <w:bookmarkStart w:id="230" w:name="_Toc1807640318"/>
      <w:r>
        <w:rPr>
          <w:color w:val="auto"/>
          <w:highlight w:val="none"/>
        </w:rPr>
        <w:t>1.2 资金来源和落实情况</w:t>
      </w:r>
      <w:bookmarkEnd w:id="223"/>
      <w:bookmarkEnd w:id="224"/>
      <w:bookmarkEnd w:id="225"/>
      <w:bookmarkEnd w:id="226"/>
      <w:bookmarkEnd w:id="227"/>
      <w:bookmarkEnd w:id="228"/>
      <w:bookmarkEnd w:id="229"/>
      <w:bookmarkEnd w:id="230"/>
    </w:p>
    <w:p w14:paraId="25878C42">
      <w:pPr>
        <w:spacing w:line="360" w:lineRule="auto"/>
        <w:ind w:firstLine="420" w:firstLineChars="200"/>
        <w:rPr>
          <w:color w:val="auto"/>
          <w:szCs w:val="21"/>
          <w:highlight w:val="none"/>
        </w:rPr>
      </w:pPr>
      <w:r>
        <w:rPr>
          <w:color w:val="auto"/>
          <w:szCs w:val="21"/>
          <w:highlight w:val="none"/>
        </w:rPr>
        <w:t xml:space="preserve">1.2.1 </w:t>
      </w:r>
      <w:r>
        <w:rPr>
          <w:rFonts w:hAnsi="Times New Roman"/>
          <w:color w:val="auto"/>
          <w:szCs w:val="21"/>
          <w:highlight w:val="none"/>
        </w:rPr>
        <w:t>本招标项目的资金来源及出资比例：见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0823D31B">
      <w:pPr>
        <w:spacing w:line="360" w:lineRule="auto"/>
        <w:ind w:firstLine="420" w:firstLineChars="200"/>
        <w:rPr>
          <w:color w:val="auto"/>
          <w:szCs w:val="21"/>
          <w:highlight w:val="none"/>
        </w:rPr>
      </w:pPr>
      <w:r>
        <w:rPr>
          <w:color w:val="auto"/>
          <w:szCs w:val="21"/>
          <w:highlight w:val="none"/>
        </w:rPr>
        <w:t xml:space="preserve">1.2.2 </w:t>
      </w:r>
      <w:r>
        <w:rPr>
          <w:rFonts w:hAnsi="Times New Roman"/>
          <w:color w:val="auto"/>
          <w:szCs w:val="21"/>
          <w:highlight w:val="none"/>
        </w:rPr>
        <w:t>本招标项目的资金落实情况：见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1CCDBE4A">
      <w:pPr>
        <w:pStyle w:val="4"/>
        <w:rPr>
          <w:color w:val="auto"/>
          <w:highlight w:val="none"/>
        </w:rPr>
      </w:pPr>
      <w:bookmarkStart w:id="231" w:name="_Toc1276505933"/>
      <w:bookmarkStart w:id="232" w:name="_Toc378187022"/>
      <w:bookmarkStart w:id="233" w:name="_Toc305431764"/>
      <w:bookmarkStart w:id="234" w:name="_Toc2002931040"/>
      <w:bookmarkStart w:id="235" w:name="_Toc1878763778"/>
      <w:bookmarkStart w:id="236" w:name="_Toc184660455"/>
      <w:bookmarkStart w:id="237" w:name="_Toc459567737"/>
      <w:bookmarkStart w:id="238" w:name="_Toc59202792"/>
      <w:r>
        <w:rPr>
          <w:color w:val="auto"/>
          <w:highlight w:val="none"/>
        </w:rPr>
        <w:t xml:space="preserve">1.3 </w:t>
      </w:r>
      <w:r>
        <w:rPr>
          <w:rFonts w:hAnsi="Times New Roman"/>
          <w:color w:val="auto"/>
          <w:highlight w:val="none"/>
        </w:rPr>
        <w:t>招标范围</w:t>
      </w:r>
      <w:bookmarkEnd w:id="231"/>
      <w:bookmarkEnd w:id="232"/>
      <w:bookmarkEnd w:id="233"/>
      <w:bookmarkEnd w:id="234"/>
      <w:bookmarkEnd w:id="235"/>
      <w:bookmarkEnd w:id="236"/>
      <w:bookmarkEnd w:id="237"/>
      <w:bookmarkEnd w:id="238"/>
    </w:p>
    <w:p w14:paraId="490D5785">
      <w:pPr>
        <w:spacing w:line="360" w:lineRule="auto"/>
        <w:ind w:firstLine="420" w:firstLineChars="200"/>
        <w:rPr>
          <w:color w:val="auto"/>
          <w:szCs w:val="21"/>
          <w:highlight w:val="none"/>
        </w:rPr>
      </w:pPr>
      <w:r>
        <w:rPr>
          <w:rFonts w:hAnsi="Times New Roman"/>
          <w:color w:val="auto"/>
          <w:szCs w:val="21"/>
          <w:highlight w:val="none"/>
        </w:rPr>
        <w:t>本次招标范围：见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097F6F8C">
      <w:pPr>
        <w:pStyle w:val="4"/>
        <w:rPr>
          <w:color w:val="auto"/>
          <w:highlight w:val="none"/>
        </w:rPr>
      </w:pPr>
      <w:bookmarkStart w:id="239" w:name="_Toc1369329391"/>
      <w:bookmarkStart w:id="240" w:name="_Toc508217354"/>
      <w:bookmarkStart w:id="241" w:name="_Toc59202793"/>
      <w:bookmarkStart w:id="242" w:name="_Toc459567738"/>
      <w:bookmarkStart w:id="243" w:name="_Toc1501661832"/>
      <w:bookmarkStart w:id="244" w:name="_Toc1900300118"/>
      <w:bookmarkStart w:id="245" w:name="_Toc1356855424"/>
      <w:bookmarkStart w:id="246" w:name="_Toc1374815295"/>
      <w:r>
        <w:rPr>
          <w:color w:val="auto"/>
          <w:highlight w:val="none"/>
        </w:rPr>
        <w:t>1.4 投标人资格要求</w:t>
      </w:r>
      <w:bookmarkEnd w:id="239"/>
      <w:bookmarkEnd w:id="240"/>
      <w:bookmarkEnd w:id="241"/>
      <w:bookmarkEnd w:id="242"/>
      <w:bookmarkEnd w:id="243"/>
      <w:bookmarkEnd w:id="244"/>
      <w:bookmarkEnd w:id="245"/>
      <w:bookmarkEnd w:id="246"/>
    </w:p>
    <w:p w14:paraId="662EA94A">
      <w:pPr>
        <w:spacing w:line="360" w:lineRule="auto"/>
        <w:ind w:firstLine="420" w:firstLineChars="200"/>
        <w:rPr>
          <w:color w:val="auto"/>
          <w:szCs w:val="21"/>
          <w:highlight w:val="none"/>
        </w:rPr>
      </w:pPr>
      <w:r>
        <w:rPr>
          <w:color w:val="auto"/>
          <w:szCs w:val="21"/>
          <w:highlight w:val="none"/>
        </w:rPr>
        <w:t>1.4.1</w:t>
      </w:r>
      <w:r>
        <w:rPr>
          <w:rFonts w:hint="eastAsia"/>
          <w:color w:val="auto"/>
          <w:szCs w:val="21"/>
          <w:highlight w:val="none"/>
        </w:rPr>
        <w:t>投标人应具备承担本招标项目资质条件、能力和信誉。</w:t>
      </w:r>
    </w:p>
    <w:p w14:paraId="38FBD4F6">
      <w:pPr>
        <w:spacing w:line="360" w:lineRule="auto"/>
        <w:ind w:firstLine="420" w:firstLineChars="200"/>
        <w:rPr>
          <w:color w:val="auto"/>
          <w:szCs w:val="21"/>
          <w:highlight w:val="none"/>
        </w:rPr>
      </w:pPr>
      <w:r>
        <w:rPr>
          <w:rFonts w:hint="eastAsia"/>
          <w:color w:val="auto"/>
          <w:szCs w:val="21"/>
          <w:highlight w:val="none"/>
        </w:rPr>
        <w:t>（1）</w:t>
      </w:r>
      <w:r>
        <w:rPr>
          <w:rFonts w:hAnsi="Times New Roman"/>
          <w:color w:val="auto"/>
          <w:szCs w:val="21"/>
          <w:highlight w:val="none"/>
        </w:rPr>
        <w:t>资质要求：见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7E841D4C">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w:t>
      </w:r>
      <w:r>
        <w:rPr>
          <w:rFonts w:hint="default" w:hAnsi="Times New Roman"/>
          <w:color w:val="auto"/>
          <w:szCs w:val="21"/>
          <w:highlight w:val="none"/>
        </w:rPr>
        <w:t>人员</w:t>
      </w:r>
      <w:r>
        <w:rPr>
          <w:rFonts w:hAnsi="Times New Roman"/>
          <w:color w:val="auto"/>
          <w:szCs w:val="21"/>
          <w:highlight w:val="none"/>
        </w:rPr>
        <w:t>资格要求：见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26BFD859">
      <w:pPr>
        <w:spacing w:line="360" w:lineRule="auto"/>
        <w:ind w:firstLine="420" w:firstLineChars="200"/>
        <w:rPr>
          <w:rFonts w:hAnsi="Times New Roman"/>
          <w:color w:val="auto"/>
          <w:szCs w:val="21"/>
          <w:highlight w:val="none"/>
        </w:rPr>
      </w:pPr>
      <w:r>
        <w:rPr>
          <w:rFonts w:hint="default" w:hAnsi="Times New Roman"/>
          <w:color w:val="auto"/>
          <w:szCs w:val="21"/>
          <w:highlight w:val="none"/>
        </w:rPr>
        <w:t>（3）诚信要求：</w:t>
      </w:r>
      <w:r>
        <w:rPr>
          <w:rFonts w:hAnsi="Times New Roman"/>
          <w:color w:val="auto"/>
          <w:szCs w:val="21"/>
          <w:highlight w:val="none"/>
        </w:rPr>
        <w:t>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4B718812">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4</w:t>
      </w:r>
      <w:r>
        <w:rPr>
          <w:rFonts w:hint="default" w:hAnsi="Times New Roman"/>
          <w:color w:val="auto"/>
          <w:szCs w:val="21"/>
          <w:highlight w:val="none"/>
        </w:rPr>
        <w:t>）财务要求：见投标人须知前附表；</w:t>
      </w:r>
    </w:p>
    <w:p w14:paraId="2AE03112">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5）其他要求：见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6B7926D7">
      <w:pPr>
        <w:spacing w:line="360" w:lineRule="auto"/>
        <w:ind w:firstLine="420" w:firstLineChars="200"/>
        <w:rPr>
          <w:rFonts w:hAnsi="Times New Roman"/>
          <w:color w:val="auto"/>
          <w:szCs w:val="21"/>
          <w:highlight w:val="none"/>
        </w:rPr>
      </w:pPr>
      <w:r>
        <w:rPr>
          <w:color w:val="auto"/>
          <w:szCs w:val="21"/>
          <w:highlight w:val="none"/>
        </w:rPr>
        <w:t xml:space="preserve">1.4.2 </w:t>
      </w:r>
      <w:r>
        <w:rPr>
          <w:rFonts w:hAnsi="Times New Roman"/>
          <w:color w:val="auto"/>
          <w:szCs w:val="21"/>
          <w:highlight w:val="none"/>
        </w:rPr>
        <w:t>投标人不得存在下列情形之一：</w:t>
      </w:r>
    </w:p>
    <w:p w14:paraId="738C0431">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Times New Roman"/>
          <w:color w:val="auto"/>
          <w:szCs w:val="21"/>
          <w:highlight w:val="none"/>
        </w:rPr>
        <w:t>）</w:t>
      </w:r>
      <w:r>
        <w:rPr>
          <w:rFonts w:hint="default" w:hAnsi="Times New Roman"/>
          <w:color w:val="auto"/>
          <w:szCs w:val="21"/>
          <w:highlight w:val="none"/>
        </w:rPr>
        <w:t>与招标人存在利害关系可能影响招标公正性的法人、其他组织</w:t>
      </w:r>
      <w:r>
        <w:rPr>
          <w:rFonts w:hint="eastAsia"/>
          <w:color w:val="auto"/>
          <w:szCs w:val="21"/>
          <w:highlight w:val="none"/>
        </w:rPr>
        <w:t>；</w:t>
      </w:r>
    </w:p>
    <w:p w14:paraId="7DC6E9BA">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）为本</w:t>
      </w:r>
      <w:r>
        <w:rPr>
          <w:rFonts w:hint="default" w:hAnsi="Times New Roman"/>
          <w:color w:val="auto"/>
          <w:szCs w:val="21"/>
          <w:highlight w:val="none"/>
        </w:rPr>
        <w:t>次招标</w:t>
      </w:r>
      <w:r>
        <w:rPr>
          <w:rFonts w:hAnsi="Times New Roman"/>
          <w:color w:val="auto"/>
          <w:szCs w:val="21"/>
          <w:highlight w:val="none"/>
        </w:rPr>
        <w:t>提供招标代理服务的</w:t>
      </w:r>
      <w:r>
        <w:rPr>
          <w:rFonts w:hint="default" w:hAnsi="Times New Roman"/>
          <w:color w:val="auto"/>
          <w:szCs w:val="21"/>
          <w:highlight w:val="none"/>
        </w:rPr>
        <w:t>，或与该代理服务机构</w:t>
      </w:r>
      <w:r>
        <w:rPr>
          <w:rFonts w:hAnsi="Times New Roman"/>
          <w:color w:val="auto"/>
          <w:szCs w:val="21"/>
          <w:highlight w:val="none"/>
        </w:rPr>
        <w:t>同为一个法定代表人</w:t>
      </w:r>
      <w:r>
        <w:rPr>
          <w:rFonts w:hint="default" w:hAnsi="Times New Roman"/>
          <w:color w:val="auto"/>
          <w:szCs w:val="21"/>
          <w:highlight w:val="none"/>
        </w:rPr>
        <w:t>，或</w:t>
      </w:r>
      <w:r>
        <w:rPr>
          <w:rFonts w:hAnsi="Times New Roman"/>
          <w:color w:val="auto"/>
          <w:szCs w:val="21"/>
          <w:highlight w:val="none"/>
        </w:rPr>
        <w:t>相互控股或参股的；</w:t>
      </w:r>
    </w:p>
    <w:p w14:paraId="1E6D5AAA">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3</w:t>
      </w:r>
      <w:r>
        <w:rPr>
          <w:rFonts w:hAnsi="Times New Roman"/>
          <w:color w:val="auto"/>
          <w:szCs w:val="21"/>
          <w:highlight w:val="none"/>
        </w:rPr>
        <w:t>）</w:t>
      </w:r>
      <w:r>
        <w:rPr>
          <w:rFonts w:hint="default" w:hAnsi="Times New Roman"/>
          <w:color w:val="auto"/>
          <w:szCs w:val="21"/>
          <w:highlight w:val="none"/>
        </w:rPr>
        <w:t>与本项目的工程总承包企业、</w:t>
      </w:r>
      <w:r>
        <w:rPr>
          <w:rFonts w:hint="eastAsia"/>
          <w:color w:val="auto"/>
          <w:szCs w:val="21"/>
          <w:highlight w:val="none"/>
        </w:rPr>
        <w:t>总承包中的</w:t>
      </w:r>
      <w:r>
        <w:rPr>
          <w:rFonts w:hint="default" w:hAnsi="Times New Roman"/>
          <w:color w:val="auto"/>
          <w:szCs w:val="21"/>
          <w:highlight w:val="none"/>
        </w:rPr>
        <w:t>设计企业、施工企业以及建筑材料、构配件和设备供应企业之间有控股、参股、隶属或其他管理等利益关系，或为同一法定代表人；</w:t>
      </w:r>
    </w:p>
    <w:p w14:paraId="2D888809">
      <w:pPr>
        <w:spacing w:line="400" w:lineRule="exact"/>
        <w:ind w:firstLine="357" w:firstLineChars="170"/>
        <w:rPr>
          <w:rFonts w:ascii="Times New Roman" w:hAnsi="Times New Roman"/>
          <w:color w:val="auto"/>
          <w:szCs w:val="21"/>
          <w:highlight w:val="none"/>
        </w:rPr>
      </w:pPr>
      <w:r>
        <w:rPr>
          <w:rFonts w:hint="eastAsia"/>
          <w:color w:val="auto"/>
          <w:szCs w:val="21"/>
          <w:highlight w:val="none"/>
        </w:rPr>
        <w:t>（</w:t>
      </w:r>
      <w:r>
        <w:rPr>
          <w:color w:val="auto"/>
          <w:szCs w:val="21"/>
          <w:highlight w:val="none"/>
        </w:rPr>
        <w:t>4</w:t>
      </w:r>
      <w:r>
        <w:rPr>
          <w:rFonts w:hAnsi="Times New Roman"/>
          <w:color w:val="auto"/>
          <w:szCs w:val="21"/>
          <w:highlight w:val="none"/>
        </w:rPr>
        <w:t>）</w:t>
      </w:r>
      <w:r>
        <w:rPr>
          <w:rFonts w:hint="default" w:ascii="Times New Roman" w:hAnsi="Times New Roman"/>
          <w:color w:val="auto"/>
          <w:szCs w:val="21"/>
          <w:highlight w:val="none"/>
        </w:rPr>
        <w:t>被责令停业或整顿的；</w:t>
      </w:r>
    </w:p>
    <w:p w14:paraId="6B13C109">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5</w:t>
      </w:r>
      <w:r>
        <w:rPr>
          <w:rFonts w:hint="default" w:ascii="Times New Roman" w:hAnsi="Times New Roman"/>
          <w:color w:val="auto"/>
          <w:szCs w:val="21"/>
          <w:highlight w:val="none"/>
        </w:rPr>
        <w:t>）被暂停或取消投标资格的；</w:t>
      </w:r>
    </w:p>
    <w:p w14:paraId="124192AF">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6</w:t>
      </w:r>
      <w:r>
        <w:rPr>
          <w:rFonts w:hint="default" w:ascii="Times New Roman" w:hAnsi="Times New Roman"/>
          <w:color w:val="auto"/>
          <w:szCs w:val="21"/>
          <w:highlight w:val="none"/>
        </w:rPr>
        <w:t>）财产被接管或基本账户被冻结的；</w:t>
      </w:r>
    </w:p>
    <w:p w14:paraId="35C49BFE">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7</w:t>
      </w:r>
      <w:r>
        <w:rPr>
          <w:rFonts w:hint="default" w:ascii="Times New Roman" w:hAnsi="Times New Roman"/>
          <w:color w:val="auto"/>
          <w:szCs w:val="21"/>
          <w:highlight w:val="none"/>
        </w:rPr>
        <w:t>）在最近三年内有骗取中标行为的；</w:t>
      </w:r>
    </w:p>
    <w:p w14:paraId="221A87EA">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8</w:t>
      </w:r>
      <w:r>
        <w:rPr>
          <w:rFonts w:hint="default" w:ascii="Times New Roman" w:hAnsi="Times New Roman"/>
          <w:color w:val="auto"/>
          <w:szCs w:val="21"/>
          <w:highlight w:val="none"/>
        </w:rPr>
        <w:t>）法定代表人或拟投入本项目管理人员与本标段的代建单位或招标代理机构相互任职或工作的；</w:t>
      </w:r>
    </w:p>
    <w:p w14:paraId="7F617DB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9</w:t>
      </w:r>
      <w:r>
        <w:rPr>
          <w:rFonts w:hint="default" w:ascii="Times New Roman" w:hAnsi="Times New Roman"/>
          <w:color w:val="auto"/>
          <w:szCs w:val="21"/>
          <w:highlight w:val="none"/>
        </w:rPr>
        <w:t>）吊销或暂扣行政</w:t>
      </w:r>
      <w:r>
        <w:rPr>
          <w:rFonts w:ascii="Times New Roman" w:hAnsi="Times New Roman"/>
          <w:color w:val="auto"/>
          <w:szCs w:val="21"/>
          <w:highlight w:val="none"/>
        </w:rPr>
        <w:t>许可、</w:t>
      </w:r>
      <w:r>
        <w:rPr>
          <w:rFonts w:hint="default" w:ascii="Times New Roman" w:hAnsi="Times New Roman"/>
          <w:color w:val="auto"/>
          <w:szCs w:val="21"/>
          <w:highlight w:val="none"/>
        </w:rPr>
        <w:t>营业执照期间；</w:t>
      </w:r>
    </w:p>
    <w:p w14:paraId="1DFAD80B">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10</w:t>
      </w:r>
      <w:r>
        <w:rPr>
          <w:rFonts w:hint="default" w:cs="Times New Roman"/>
          <w:color w:val="auto"/>
          <w:highlight w:val="none"/>
        </w:rPr>
        <w:t>）有骗取中标或严重违约或工程质量安全问题，在本行政区域正处在停业整顿或暂停投标期间的；</w:t>
      </w:r>
    </w:p>
    <w:p w14:paraId="11D4B568">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11</w:t>
      </w:r>
      <w:r>
        <w:rPr>
          <w:rFonts w:hint="default" w:cs="Times New Roman"/>
          <w:color w:val="auto"/>
          <w:highlight w:val="none"/>
        </w:rPr>
        <w:t>）被责令停业的。</w:t>
      </w:r>
    </w:p>
    <w:p w14:paraId="1D081C63">
      <w:pPr>
        <w:spacing w:line="360" w:lineRule="auto"/>
        <w:ind w:firstLine="420" w:firstLineChars="200"/>
        <w:rPr>
          <w:rFonts w:cs="Times New Roman"/>
          <w:color w:val="auto"/>
          <w:highlight w:val="none"/>
        </w:rPr>
      </w:pPr>
      <w:r>
        <w:rPr>
          <w:rFonts w:hint="default" w:cs="Times New Roman"/>
          <w:color w:val="auto"/>
          <w:highlight w:val="none"/>
        </w:rPr>
        <w:t>（12）根据最高人民法院等9部门《关于在招标投标活动中对失信被执行人实施联合惩戒的通知》（法〔2016〕285号）规定，投标人（如为联合体时，联合体中任一个成员）</w:t>
      </w:r>
      <w:r>
        <w:rPr>
          <w:rFonts w:hint="eastAsia" w:cs="Times New Roman"/>
          <w:color w:val="auto"/>
          <w:highlight w:val="none"/>
          <w:lang w:eastAsia="zh-CN"/>
        </w:rPr>
        <w:t>或</w:t>
      </w:r>
      <w:r>
        <w:rPr>
          <w:rFonts w:hint="default" w:cs="Times New Roman"/>
          <w:color w:val="auto"/>
          <w:highlight w:val="none"/>
        </w:rPr>
        <w:t>拟派项目负责人</w:t>
      </w:r>
      <w:r>
        <w:rPr>
          <w:rFonts w:hint="eastAsia" w:cs="Times New Roman"/>
          <w:color w:val="auto"/>
          <w:highlight w:val="none"/>
          <w:lang w:eastAsia="zh-CN"/>
        </w:rPr>
        <w:t>或</w:t>
      </w:r>
      <w:r>
        <w:rPr>
          <w:rFonts w:hint="default" w:cs="Times New Roman"/>
          <w:color w:val="auto"/>
          <w:highlight w:val="none"/>
        </w:rPr>
        <w:t>各专业负责人</w:t>
      </w:r>
      <w:r>
        <w:rPr>
          <w:rFonts w:hint="eastAsia" w:cs="Times New Roman"/>
          <w:color w:val="auto"/>
          <w:highlight w:val="none"/>
          <w:lang w:eastAsia="zh-CN"/>
        </w:rPr>
        <w:t>列</w:t>
      </w:r>
      <w:r>
        <w:rPr>
          <w:rFonts w:hint="default" w:cs="Times New Roman"/>
          <w:color w:val="auto"/>
          <w:highlight w:val="none"/>
        </w:rPr>
        <w:t>为失信被执行人（以评标阶段通过“信用中国”网站（www.creditchina.gov.cn）查询信息为准）；</w:t>
      </w:r>
    </w:p>
    <w:p w14:paraId="6A318F07">
      <w:pPr>
        <w:spacing w:line="360" w:lineRule="auto"/>
        <w:ind w:firstLine="420" w:firstLineChars="200"/>
        <w:rPr>
          <w:rFonts w:cs="Times New Roman"/>
          <w:color w:val="auto"/>
          <w:highlight w:val="none"/>
        </w:rPr>
      </w:pPr>
      <w:r>
        <w:rPr>
          <w:rFonts w:hint="default" w:cs="Times New Roman"/>
          <w:color w:val="auto"/>
          <w:highlight w:val="none"/>
        </w:rPr>
        <w:t>（13）投标人（如为联合体时，联合体中任一个成员）</w:t>
      </w:r>
      <w:r>
        <w:rPr>
          <w:rFonts w:hint="eastAsia" w:cs="Times New Roman"/>
          <w:color w:val="auto"/>
          <w:highlight w:val="none"/>
          <w:lang w:eastAsia="zh-CN"/>
        </w:rPr>
        <w:t>或</w:t>
      </w:r>
      <w:r>
        <w:rPr>
          <w:rFonts w:hint="default" w:cs="Times New Roman"/>
          <w:color w:val="auto"/>
          <w:highlight w:val="none"/>
        </w:rPr>
        <w:t>拟派项目负责人</w:t>
      </w:r>
      <w:r>
        <w:rPr>
          <w:rFonts w:hint="eastAsia" w:cs="Times New Roman"/>
          <w:color w:val="auto"/>
          <w:highlight w:val="none"/>
          <w:lang w:eastAsia="zh-CN"/>
        </w:rPr>
        <w:t>或</w:t>
      </w:r>
      <w:r>
        <w:rPr>
          <w:rFonts w:hint="default" w:cs="Times New Roman"/>
          <w:color w:val="auto"/>
          <w:highlight w:val="none"/>
        </w:rPr>
        <w:t>各专业负责人</w:t>
      </w:r>
      <w:r>
        <w:rPr>
          <w:rFonts w:hint="eastAsia" w:cs="Times New Roman"/>
          <w:color w:val="auto"/>
          <w:highlight w:val="none"/>
          <w:lang w:eastAsia="zh-CN"/>
        </w:rPr>
        <w:t>被</w:t>
      </w:r>
      <w:r>
        <w:rPr>
          <w:rFonts w:hint="default" w:cs="Times New Roman"/>
          <w:color w:val="auto"/>
          <w:highlight w:val="none"/>
        </w:rPr>
        <w:t>列为企业或个人</w:t>
      </w:r>
      <w:r>
        <w:rPr>
          <w:rFonts w:hint="default" w:ascii="Times New Roman" w:hAnsi="Times New Roman" w:cs="Times New Roman"/>
          <w:color w:val="auto"/>
          <w:highlight w:val="none"/>
        </w:rPr>
        <w:t>诚信不良、黑名单、失信联合惩戒</w:t>
      </w:r>
      <w:r>
        <w:rPr>
          <w:rFonts w:hint="default" w:cs="Times New Roman"/>
          <w:color w:val="auto"/>
          <w:highlight w:val="none"/>
        </w:rPr>
        <w:t>（在评标阶段通过全国建筑市场监管公共服务平台（http://jzsc.mohurd.gov.cn/home）查询信息为准）。</w:t>
      </w:r>
    </w:p>
    <w:p w14:paraId="32CF278C">
      <w:pPr>
        <w:spacing w:line="360" w:lineRule="auto"/>
        <w:ind w:firstLine="420" w:firstLineChars="200"/>
        <w:rPr>
          <w:rFonts w:hAnsi="Times New Roman"/>
          <w:color w:val="auto"/>
          <w:szCs w:val="21"/>
          <w:highlight w:val="none"/>
        </w:rPr>
      </w:pPr>
      <w:r>
        <w:rPr>
          <w:rFonts w:hint="default" w:cs="Times New Roman"/>
          <w:color w:val="auto"/>
          <w:highlight w:val="none"/>
        </w:rPr>
        <w:t>（14）近三年内投标人（如为联合体时，联合体中任一个成员）或其法定代表人有行贿犯罪行为（在评标阶段以“中国裁判文书”网站（https://wenshu.court.gov.cn）查询信息为准。）</w:t>
      </w:r>
    </w:p>
    <w:p w14:paraId="207EDFB9">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rPr>
        <w:t>单位负责人为同一人或者存在控股、管理关系的不同单位，不得参加同一标段投标或者未划分标段的同一招标项目投标，违反本规定的，相关投标均无效。</w:t>
      </w:r>
    </w:p>
    <w:p w14:paraId="49F1329B">
      <w:pPr>
        <w:spacing w:line="360" w:lineRule="auto"/>
        <w:ind w:firstLine="420" w:firstLineChars="200"/>
        <w:rPr>
          <w:color w:val="auto"/>
          <w:szCs w:val="21"/>
          <w:highlight w:val="none"/>
        </w:rPr>
      </w:pPr>
      <w:r>
        <w:rPr>
          <w:color w:val="auto"/>
          <w:szCs w:val="21"/>
          <w:highlight w:val="none"/>
        </w:rPr>
        <w:t xml:space="preserve">1.4.4 </w:t>
      </w:r>
      <w:r>
        <w:rPr>
          <w:rFonts w:hint="eastAsia"/>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规定接受联合体投标的，除应符合本章第</w:t>
      </w:r>
      <w:r>
        <w:rPr>
          <w:color w:val="auto"/>
          <w:szCs w:val="21"/>
          <w:highlight w:val="none"/>
        </w:rPr>
        <w:t>1.4.1</w:t>
      </w:r>
      <w:r>
        <w:rPr>
          <w:rFonts w:hAnsi="Times New Roman"/>
          <w:color w:val="auto"/>
          <w:szCs w:val="21"/>
          <w:highlight w:val="none"/>
        </w:rPr>
        <w:t>项、第</w:t>
      </w:r>
      <w:r>
        <w:rPr>
          <w:color w:val="auto"/>
          <w:szCs w:val="21"/>
          <w:highlight w:val="none"/>
        </w:rPr>
        <w:t>1.4.2</w:t>
      </w:r>
      <w:r>
        <w:rPr>
          <w:rFonts w:hAnsi="Times New Roman"/>
          <w:color w:val="auto"/>
          <w:szCs w:val="21"/>
          <w:highlight w:val="none"/>
        </w:rPr>
        <w:t>项</w:t>
      </w:r>
      <w:r>
        <w:rPr>
          <w:rFonts w:hint="default" w:ascii="Times New Roman" w:hAnsi="Times New Roman"/>
          <w:color w:val="auto"/>
          <w:szCs w:val="21"/>
          <w:highlight w:val="none"/>
        </w:rPr>
        <w:t>、第1.4.</w:t>
      </w:r>
      <w:r>
        <w:rPr>
          <w:rFonts w:ascii="Times New Roman" w:hAnsi="Times New Roman"/>
          <w:color w:val="auto"/>
          <w:szCs w:val="21"/>
          <w:highlight w:val="none"/>
        </w:rPr>
        <w:t>3</w:t>
      </w:r>
      <w:r>
        <w:rPr>
          <w:rFonts w:hint="default" w:ascii="Times New Roman" w:hAnsi="Times New Roman"/>
          <w:color w:val="auto"/>
          <w:szCs w:val="21"/>
          <w:highlight w:val="none"/>
        </w:rPr>
        <w:t>项</w:t>
      </w:r>
      <w:r>
        <w:rPr>
          <w:rFonts w:hAnsi="Times New Roman"/>
          <w:color w:val="auto"/>
          <w:szCs w:val="21"/>
          <w:highlight w:val="none"/>
        </w:rPr>
        <w:t>和</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的要求外，还应遵守以下规定：</w:t>
      </w:r>
    </w:p>
    <w:p w14:paraId="45E25827">
      <w:pPr>
        <w:spacing w:line="360" w:lineRule="auto"/>
        <w:ind w:firstLine="420" w:firstLineChars="200"/>
        <w:rPr>
          <w:rFonts w:hAnsi="Times New Roman"/>
          <w:color w:val="auto"/>
          <w:szCs w:val="21"/>
          <w:highlight w:val="none"/>
        </w:rPr>
      </w:pPr>
      <w:r>
        <w:rPr>
          <w:rFonts w:hAnsi="Times New Roman"/>
          <w:color w:val="auto"/>
          <w:szCs w:val="21"/>
          <w:highlight w:val="none"/>
        </w:rPr>
        <w:t>（</w:t>
      </w:r>
      <w:r>
        <w:rPr>
          <w:color w:val="auto"/>
          <w:szCs w:val="21"/>
          <w:highlight w:val="none"/>
        </w:rPr>
        <w:t>1</w:t>
      </w:r>
      <w:r>
        <w:rPr>
          <w:rFonts w:hAnsi="Times New Roman"/>
          <w:color w:val="auto"/>
          <w:szCs w:val="21"/>
          <w:highlight w:val="none"/>
        </w:rPr>
        <w:t>）联合体各方应按招标文件提供的格式签订联合体协议书，</w:t>
      </w:r>
      <w:r>
        <w:rPr>
          <w:rFonts w:hint="default" w:hAnsi="Times New Roman"/>
          <w:color w:val="auto"/>
          <w:szCs w:val="21"/>
          <w:highlight w:val="none"/>
        </w:rPr>
        <w:t>对联合体各方均具有法律约束力。</w:t>
      </w:r>
    </w:p>
    <w:p w14:paraId="0F2FB9CD">
      <w:pPr>
        <w:spacing w:line="360" w:lineRule="auto"/>
        <w:ind w:firstLine="420" w:firstLineChars="200"/>
        <w:rPr>
          <w:color w:val="auto"/>
          <w:szCs w:val="21"/>
          <w:highlight w:val="none"/>
        </w:rPr>
      </w:pPr>
      <w:r>
        <w:rPr>
          <w:rFonts w:hint="default" w:hAnsi="Times New Roman"/>
          <w:color w:val="auto"/>
          <w:szCs w:val="21"/>
          <w:highlight w:val="none"/>
        </w:rPr>
        <w:t>（2）联合体各方应按招标文件提供的格式签订联合体协议书，在该协议书中必须指定联合体牵头人，授权其代表所有联合体成员负责投标和合同实施阶段的主办、协调工作，并约定各方拟承担的工作责任和权利义务。联合体协议书必须加盖所有联合体成员法</w:t>
      </w:r>
      <w:r>
        <w:rPr>
          <w:rFonts w:hAnsi="Times New Roman"/>
          <w:color w:val="auto"/>
          <w:szCs w:val="21"/>
          <w:highlight w:val="none"/>
        </w:rPr>
        <w:t>人</w:t>
      </w:r>
      <w:r>
        <w:rPr>
          <w:rFonts w:hint="default" w:hAnsi="Times New Roman"/>
          <w:color w:val="auto"/>
          <w:szCs w:val="21"/>
          <w:highlight w:val="none"/>
        </w:rPr>
        <w:t>单位公章确认。</w:t>
      </w:r>
    </w:p>
    <w:p w14:paraId="1541ED2D">
      <w:pPr>
        <w:spacing w:line="360" w:lineRule="auto"/>
        <w:ind w:firstLine="420" w:firstLineChars="200"/>
        <w:rPr>
          <w:color w:val="auto"/>
          <w:szCs w:val="21"/>
          <w:highlight w:val="none"/>
        </w:rPr>
      </w:pPr>
      <w:r>
        <w:rPr>
          <w:rFonts w:hAnsi="Times New Roman"/>
          <w:color w:val="auto"/>
          <w:szCs w:val="21"/>
          <w:highlight w:val="none"/>
        </w:rPr>
        <w:t>（</w:t>
      </w:r>
      <w:r>
        <w:rPr>
          <w:rFonts w:hint="eastAsia"/>
          <w:color w:val="auto"/>
          <w:szCs w:val="21"/>
          <w:highlight w:val="none"/>
        </w:rPr>
        <w:t>3</w:t>
      </w:r>
      <w:r>
        <w:rPr>
          <w:rFonts w:hAnsi="Times New Roman"/>
          <w:color w:val="auto"/>
          <w:szCs w:val="21"/>
          <w:highlight w:val="none"/>
        </w:rPr>
        <w:t>）</w:t>
      </w:r>
      <w:r>
        <w:rPr>
          <w:rFonts w:hint="default" w:hAnsi="Times New Roman"/>
          <w:color w:val="auto"/>
          <w:szCs w:val="21"/>
          <w:highlight w:val="none"/>
        </w:rPr>
        <w:t>联合体协议约定同一专业咨询服务由两个及以上单位共同承担的，按照就低的原则确定联合体资质；不同专业咨询服务由不同单位分别承担的，按照各自承担专业内容的相应专业资质确定联合体的资质。</w:t>
      </w:r>
    </w:p>
    <w:p w14:paraId="543F2740">
      <w:pPr>
        <w:spacing w:line="360" w:lineRule="auto"/>
        <w:ind w:firstLine="420" w:firstLineChars="200"/>
        <w:rPr>
          <w:rFonts w:hAnsi="Times New Roman"/>
          <w:color w:val="auto"/>
          <w:szCs w:val="21"/>
          <w:highlight w:val="none"/>
        </w:rPr>
      </w:pPr>
      <w:r>
        <w:rPr>
          <w:rFonts w:hAnsi="Times New Roman"/>
          <w:color w:val="auto"/>
          <w:szCs w:val="21"/>
          <w:highlight w:val="none"/>
        </w:rPr>
        <w:t>（</w:t>
      </w:r>
      <w:r>
        <w:rPr>
          <w:rFonts w:hint="eastAsia"/>
          <w:color w:val="auto"/>
          <w:szCs w:val="21"/>
          <w:highlight w:val="none"/>
        </w:rPr>
        <w:t>4</w:t>
      </w:r>
      <w:r>
        <w:rPr>
          <w:rFonts w:hAnsi="Times New Roman"/>
          <w:color w:val="auto"/>
          <w:szCs w:val="21"/>
          <w:highlight w:val="none"/>
        </w:rPr>
        <w:t>）</w:t>
      </w:r>
      <w:r>
        <w:rPr>
          <w:rFonts w:hint="default" w:hAnsi="Times New Roman"/>
          <w:color w:val="auto"/>
          <w:szCs w:val="21"/>
          <w:highlight w:val="none"/>
        </w:rPr>
        <w:t>联合体各方签订联合体协议书后，</w:t>
      </w:r>
      <w:r>
        <w:rPr>
          <w:rFonts w:hAnsi="Times New Roman"/>
          <w:color w:val="auto"/>
          <w:szCs w:val="21"/>
          <w:highlight w:val="none"/>
        </w:rPr>
        <w:t>联合体各方不得再以自己名义单独或参加其他联合体在同一标段中投标。</w:t>
      </w:r>
      <w:r>
        <w:rPr>
          <w:rFonts w:hint="default" w:hAnsi="Times New Roman"/>
          <w:color w:val="auto"/>
          <w:szCs w:val="21"/>
          <w:highlight w:val="none"/>
        </w:rPr>
        <w:t>如有违反，其投标和与此有关的联合体的投标将被拒绝。</w:t>
      </w:r>
    </w:p>
    <w:p w14:paraId="7FB3CF61">
      <w:pPr>
        <w:spacing w:line="360" w:lineRule="auto"/>
        <w:ind w:firstLine="420" w:firstLineChars="200"/>
        <w:rPr>
          <w:rFonts w:hint="default" w:hAnsi="Times New Roman"/>
          <w:color w:val="auto"/>
          <w:szCs w:val="21"/>
          <w:highlight w:val="none"/>
        </w:rPr>
      </w:pPr>
      <w:r>
        <w:rPr>
          <w:rFonts w:hint="eastAsia" w:ascii="Times New Roman" w:hAnsi="Times New Roman" w:eastAsia="宋体" w:cs="Times New Roman"/>
          <w:color w:val="auto"/>
          <w:kern w:val="2"/>
          <w:sz w:val="21"/>
          <w:szCs w:val="24"/>
          <w:highlight w:val="none"/>
          <w:lang w:val="en-US" w:eastAsia="zh-CN" w:bidi="ar"/>
        </w:rPr>
        <w:t>（</w:t>
      </w:r>
      <w:r>
        <w:rPr>
          <w:rFonts w:hint="default" w:ascii="Times New Roman" w:hAnsi="Times New Roman" w:eastAsia="宋体" w:cs="Times New Roman"/>
          <w:color w:val="auto"/>
          <w:kern w:val="2"/>
          <w:sz w:val="21"/>
          <w:szCs w:val="24"/>
          <w:highlight w:val="none"/>
          <w:lang w:val="en-US" w:eastAsia="zh-CN" w:bidi="ar"/>
        </w:rPr>
        <w:t>5</w:t>
      </w:r>
      <w:r>
        <w:rPr>
          <w:rFonts w:hint="eastAsia" w:ascii="Times New Roman" w:hAnsi="Times New Roman" w:eastAsia="宋体" w:cs="Times New Roman"/>
          <w:color w:val="auto"/>
          <w:kern w:val="2"/>
          <w:sz w:val="21"/>
          <w:szCs w:val="24"/>
          <w:highlight w:val="none"/>
          <w:lang w:val="en-US" w:eastAsia="zh-CN" w:bidi="ar"/>
        </w:rPr>
        <w:t>）联合体中标后，联合体各方应当共同与招标人签订合同，为履行合同向招标人承担连带责任。联合体牵头人应被授权作为联合体各方的代表，向招标人承担责任和接受指令，并负责整个合同的全面履行和接受本招标项目的工程咨询服务费的支付。履约担保可以联合体任一方的名义提交。</w:t>
      </w:r>
    </w:p>
    <w:p w14:paraId="39374B72">
      <w:pPr>
        <w:spacing w:line="360" w:lineRule="auto"/>
        <w:ind w:firstLine="420" w:firstLineChars="200"/>
        <w:rPr>
          <w:rFonts w:hAnsi="Times New Roman"/>
          <w:color w:val="auto"/>
          <w:szCs w:val="21"/>
          <w:highlight w:val="none"/>
        </w:rPr>
      </w:pPr>
      <w:r>
        <w:rPr>
          <w:rFonts w:hint="default" w:hAnsi="Times New Roman"/>
          <w:color w:val="auto"/>
          <w:szCs w:val="21"/>
          <w:highlight w:val="none"/>
        </w:rPr>
        <w:t>（6）除非另有规定和说明，本章中的“投标人”一词亦指联合体各方。</w:t>
      </w:r>
    </w:p>
    <w:p w14:paraId="3CCDBC48">
      <w:pPr>
        <w:spacing w:line="360" w:lineRule="auto"/>
        <w:ind w:firstLine="420" w:firstLineChars="200"/>
        <w:rPr>
          <w:color w:val="auto"/>
          <w:szCs w:val="21"/>
          <w:highlight w:val="none"/>
        </w:rPr>
      </w:pPr>
      <w:r>
        <w:rPr>
          <w:rFonts w:hint="eastAsia"/>
          <w:color w:val="auto"/>
          <w:szCs w:val="21"/>
          <w:highlight w:val="none"/>
        </w:rPr>
        <w:t>1.4.5 投标人应是收到招标人投标邀请函的单位。</w:t>
      </w:r>
      <w:r>
        <w:rPr>
          <w:rFonts w:hint="eastAsia"/>
          <w:b/>
          <w:color w:val="auto"/>
          <w:szCs w:val="21"/>
          <w:highlight w:val="none"/>
        </w:rPr>
        <w:t>（</w:t>
      </w:r>
      <w:r>
        <w:rPr>
          <w:rFonts w:hint="eastAsia" w:ascii="方正楷体_GB2312" w:hAnsi="方正楷体_GB2312" w:eastAsia="方正楷体_GB2312" w:cs="方正楷体_GB2312"/>
          <w:b/>
          <w:bCs/>
          <w:color w:val="auto"/>
          <w:szCs w:val="21"/>
          <w:highlight w:val="none"/>
        </w:rPr>
        <w:t>适用于邀请招标项目或已进行资格预审项目</w:t>
      </w:r>
      <w:r>
        <w:rPr>
          <w:rFonts w:hint="eastAsia"/>
          <w:b/>
          <w:color w:val="auto"/>
          <w:szCs w:val="21"/>
          <w:highlight w:val="none"/>
        </w:rPr>
        <w:t>）</w:t>
      </w:r>
    </w:p>
    <w:p w14:paraId="39134FC4">
      <w:pPr>
        <w:spacing w:line="360" w:lineRule="auto"/>
        <w:ind w:firstLine="420" w:firstLineChars="200"/>
        <w:rPr>
          <w:color w:val="auto"/>
          <w:szCs w:val="21"/>
          <w:highlight w:val="none"/>
        </w:rPr>
      </w:pPr>
      <w:r>
        <w:rPr>
          <w:rFonts w:hint="eastAsia"/>
          <w:color w:val="auto"/>
          <w:szCs w:val="21"/>
          <w:highlight w:val="none"/>
        </w:rPr>
        <w:t>1.4.6 构成投标人资格条件的实质性内容在通过资格预审后原则上不允许变更，如确需变更的，应当在投标截止时间前书面征得招标人同意，经招标人初审后报招投标监管机构备案。若变更后的资格条件低于其原资格审查申请文件所报的投标人资格条件的，其投标将被拒绝。</w:t>
      </w:r>
      <w:r>
        <w:rPr>
          <w:rFonts w:hint="eastAsia"/>
          <w:b/>
          <w:color w:val="auto"/>
          <w:szCs w:val="21"/>
          <w:highlight w:val="none"/>
        </w:rPr>
        <w:t>（</w:t>
      </w:r>
      <w:r>
        <w:rPr>
          <w:rFonts w:hint="eastAsia" w:ascii="方正楷体_GB2312" w:hAnsi="方正楷体_GB2312" w:eastAsia="方正楷体_GB2312" w:cs="方正楷体_GB2312"/>
          <w:b/>
          <w:bCs/>
          <w:color w:val="auto"/>
          <w:szCs w:val="21"/>
          <w:highlight w:val="none"/>
        </w:rPr>
        <w:t>适用于已进行资格预审项目</w:t>
      </w:r>
      <w:r>
        <w:rPr>
          <w:rFonts w:hint="eastAsia"/>
          <w:b/>
          <w:color w:val="auto"/>
          <w:szCs w:val="21"/>
          <w:highlight w:val="none"/>
        </w:rPr>
        <w:t>）</w:t>
      </w:r>
    </w:p>
    <w:p w14:paraId="322118C6">
      <w:pPr>
        <w:spacing w:line="360" w:lineRule="auto"/>
        <w:ind w:firstLine="420" w:firstLineChars="200"/>
        <w:rPr>
          <w:color w:val="auto"/>
          <w:szCs w:val="21"/>
          <w:highlight w:val="none"/>
        </w:rPr>
      </w:pPr>
      <w:r>
        <w:rPr>
          <w:rFonts w:hint="eastAsia"/>
          <w:color w:val="auto"/>
          <w:szCs w:val="21"/>
          <w:highlight w:val="none"/>
        </w:rPr>
        <w:t>1.4.7 通过资格预审后，投标人发生资格预审文件所述需更新资料的情况，应于投标文件递交时一并提交资格预审更新资料。</w:t>
      </w:r>
      <w:r>
        <w:rPr>
          <w:rFonts w:hint="eastAsia"/>
          <w:b/>
          <w:color w:val="auto"/>
          <w:szCs w:val="21"/>
          <w:highlight w:val="none"/>
        </w:rPr>
        <w:t>(</w:t>
      </w:r>
      <w:r>
        <w:rPr>
          <w:rFonts w:hint="eastAsia" w:ascii="方正楷体_GB2312" w:hAnsi="方正楷体_GB2312" w:eastAsia="方正楷体_GB2312" w:cs="方正楷体_GB2312"/>
          <w:b/>
          <w:bCs/>
          <w:color w:val="auto"/>
          <w:szCs w:val="21"/>
          <w:highlight w:val="none"/>
        </w:rPr>
        <w:t>适用于已进行资格预审项目</w:t>
      </w:r>
      <w:r>
        <w:rPr>
          <w:rFonts w:hint="eastAsia"/>
          <w:b/>
          <w:color w:val="auto"/>
          <w:szCs w:val="21"/>
          <w:highlight w:val="none"/>
        </w:rPr>
        <w:t>）</w:t>
      </w:r>
    </w:p>
    <w:p w14:paraId="0714EAF5">
      <w:pPr>
        <w:pStyle w:val="4"/>
        <w:rPr>
          <w:color w:val="auto"/>
          <w:highlight w:val="none"/>
        </w:rPr>
      </w:pPr>
      <w:bookmarkStart w:id="247" w:name="_Toc657349101"/>
      <w:bookmarkStart w:id="248" w:name="_Toc882599283"/>
      <w:bookmarkStart w:id="249" w:name="_Toc59202794"/>
      <w:bookmarkStart w:id="250" w:name="_Toc288404367"/>
      <w:bookmarkStart w:id="251" w:name="_Toc203953297"/>
      <w:bookmarkStart w:id="252" w:name="_Toc1033257732"/>
      <w:bookmarkStart w:id="253" w:name="_Toc459567739"/>
      <w:bookmarkStart w:id="254" w:name="_Toc817733590"/>
      <w:r>
        <w:rPr>
          <w:color w:val="auto"/>
          <w:highlight w:val="none"/>
        </w:rPr>
        <w:t xml:space="preserve">1.5 </w:t>
      </w:r>
      <w:r>
        <w:rPr>
          <w:rFonts w:hAnsi="Times New Roman"/>
          <w:color w:val="auto"/>
          <w:highlight w:val="none"/>
        </w:rPr>
        <w:t>费用承担</w:t>
      </w:r>
      <w:bookmarkEnd w:id="247"/>
      <w:bookmarkEnd w:id="248"/>
      <w:bookmarkEnd w:id="249"/>
      <w:bookmarkEnd w:id="250"/>
      <w:bookmarkEnd w:id="251"/>
      <w:bookmarkEnd w:id="252"/>
      <w:bookmarkEnd w:id="253"/>
      <w:bookmarkEnd w:id="254"/>
    </w:p>
    <w:p w14:paraId="5718283E">
      <w:pPr>
        <w:spacing w:line="360" w:lineRule="auto"/>
        <w:ind w:firstLine="420" w:firstLineChars="200"/>
        <w:rPr>
          <w:color w:val="auto"/>
          <w:szCs w:val="21"/>
          <w:highlight w:val="none"/>
        </w:rPr>
      </w:pPr>
      <w:r>
        <w:rPr>
          <w:rFonts w:hAnsi="Times New Roman"/>
          <w:color w:val="auto"/>
          <w:szCs w:val="21"/>
          <w:highlight w:val="none"/>
        </w:rPr>
        <w:t>投标人准备和参加投标活动发生的费用自理。</w:t>
      </w:r>
    </w:p>
    <w:p w14:paraId="31BE4B5D">
      <w:pPr>
        <w:pStyle w:val="4"/>
        <w:rPr>
          <w:color w:val="auto"/>
          <w:highlight w:val="none"/>
        </w:rPr>
      </w:pPr>
      <w:bookmarkStart w:id="255" w:name="_Toc1787686802"/>
      <w:bookmarkStart w:id="256" w:name="_Toc369157481"/>
      <w:bookmarkStart w:id="257" w:name="_Toc448886462"/>
      <w:bookmarkStart w:id="258" w:name="_Toc2040187997"/>
      <w:bookmarkStart w:id="259" w:name="_Toc59202795"/>
      <w:bookmarkStart w:id="260" w:name="_Toc459567740"/>
      <w:bookmarkStart w:id="261" w:name="_Toc1194328917"/>
      <w:bookmarkStart w:id="262" w:name="_Toc130855015"/>
      <w:r>
        <w:rPr>
          <w:color w:val="auto"/>
          <w:highlight w:val="none"/>
        </w:rPr>
        <w:t xml:space="preserve">1.6 </w:t>
      </w:r>
      <w:r>
        <w:rPr>
          <w:rFonts w:hAnsi="Times New Roman"/>
          <w:color w:val="auto"/>
          <w:highlight w:val="none"/>
        </w:rPr>
        <w:t>保密</w:t>
      </w:r>
      <w:bookmarkEnd w:id="255"/>
      <w:bookmarkEnd w:id="256"/>
      <w:bookmarkEnd w:id="257"/>
      <w:bookmarkEnd w:id="258"/>
      <w:bookmarkEnd w:id="259"/>
      <w:bookmarkEnd w:id="260"/>
      <w:bookmarkEnd w:id="261"/>
      <w:bookmarkEnd w:id="262"/>
    </w:p>
    <w:p w14:paraId="599744FC">
      <w:pPr>
        <w:spacing w:line="360" w:lineRule="auto"/>
        <w:ind w:firstLine="420" w:firstLineChars="200"/>
        <w:rPr>
          <w:color w:val="auto"/>
          <w:szCs w:val="21"/>
          <w:highlight w:val="none"/>
        </w:rPr>
      </w:pPr>
      <w:r>
        <w:rPr>
          <w:rFonts w:hAnsi="Times New Roman"/>
          <w:color w:val="auto"/>
          <w:szCs w:val="21"/>
          <w:highlight w:val="none"/>
        </w:rPr>
        <w:t>参与招标投标活动的各方应对招标文件和投标文件中的商业和技术等秘密保密，违者应对由此造成的后果承担法律责任。</w:t>
      </w:r>
    </w:p>
    <w:p w14:paraId="21E0E142">
      <w:pPr>
        <w:pStyle w:val="4"/>
        <w:rPr>
          <w:color w:val="auto"/>
          <w:highlight w:val="none"/>
        </w:rPr>
      </w:pPr>
      <w:bookmarkStart w:id="263" w:name="_Toc1872876392"/>
      <w:bookmarkStart w:id="264" w:name="_Toc1824099415"/>
      <w:bookmarkStart w:id="265" w:name="_Toc359707562"/>
      <w:bookmarkStart w:id="266" w:name="_Toc901182970"/>
      <w:bookmarkStart w:id="267" w:name="_Toc59202796"/>
      <w:bookmarkStart w:id="268" w:name="_Toc459567741"/>
      <w:bookmarkStart w:id="269" w:name="_Toc405491638"/>
      <w:bookmarkStart w:id="270" w:name="_Toc20935967"/>
      <w:r>
        <w:rPr>
          <w:color w:val="auto"/>
          <w:highlight w:val="none"/>
        </w:rPr>
        <w:t xml:space="preserve">1.7 </w:t>
      </w:r>
      <w:r>
        <w:rPr>
          <w:rFonts w:hAnsi="Times New Roman"/>
          <w:color w:val="auto"/>
          <w:highlight w:val="none"/>
        </w:rPr>
        <w:t>语言文字</w:t>
      </w:r>
      <w:bookmarkEnd w:id="263"/>
      <w:bookmarkEnd w:id="264"/>
      <w:bookmarkEnd w:id="265"/>
      <w:bookmarkEnd w:id="266"/>
      <w:bookmarkEnd w:id="267"/>
      <w:bookmarkEnd w:id="268"/>
      <w:bookmarkEnd w:id="269"/>
      <w:bookmarkEnd w:id="270"/>
    </w:p>
    <w:p w14:paraId="53ACD261">
      <w:pPr>
        <w:spacing w:line="360" w:lineRule="auto"/>
        <w:ind w:firstLine="420" w:firstLineChars="200"/>
        <w:rPr>
          <w:color w:val="auto"/>
          <w:szCs w:val="21"/>
          <w:highlight w:val="none"/>
        </w:rPr>
      </w:pPr>
      <w:r>
        <w:rPr>
          <w:rFonts w:hAnsi="Times New Roman"/>
          <w:color w:val="auto"/>
          <w:szCs w:val="21"/>
          <w:highlight w:val="none"/>
        </w:rPr>
        <w:t>招标投标文件使用语言文字为中文。专用术语使用外文的，应附有中文注释。</w:t>
      </w:r>
    </w:p>
    <w:p w14:paraId="296F4B79">
      <w:pPr>
        <w:pStyle w:val="4"/>
        <w:rPr>
          <w:color w:val="auto"/>
          <w:highlight w:val="none"/>
        </w:rPr>
      </w:pPr>
      <w:bookmarkStart w:id="271" w:name="_Toc388534776"/>
      <w:bookmarkStart w:id="272" w:name="_Toc1406288216"/>
      <w:bookmarkStart w:id="273" w:name="_Toc151230472"/>
      <w:bookmarkStart w:id="274" w:name="_Toc889950580"/>
      <w:bookmarkStart w:id="275" w:name="_Toc820698633"/>
      <w:bookmarkStart w:id="276" w:name="_Toc459567742"/>
      <w:bookmarkStart w:id="277" w:name="_Toc59202797"/>
      <w:bookmarkStart w:id="278" w:name="_Toc1958377837"/>
      <w:r>
        <w:rPr>
          <w:color w:val="auto"/>
          <w:highlight w:val="none"/>
        </w:rPr>
        <w:t xml:space="preserve">1.8 </w:t>
      </w:r>
      <w:r>
        <w:rPr>
          <w:rFonts w:hAnsi="Times New Roman"/>
          <w:color w:val="auto"/>
          <w:highlight w:val="none"/>
        </w:rPr>
        <w:t>计量单位</w:t>
      </w:r>
      <w:bookmarkEnd w:id="271"/>
      <w:bookmarkEnd w:id="272"/>
      <w:bookmarkEnd w:id="273"/>
      <w:bookmarkEnd w:id="274"/>
      <w:bookmarkEnd w:id="275"/>
      <w:bookmarkEnd w:id="276"/>
      <w:bookmarkEnd w:id="277"/>
      <w:bookmarkEnd w:id="278"/>
    </w:p>
    <w:p w14:paraId="18F04576">
      <w:pPr>
        <w:spacing w:line="360" w:lineRule="auto"/>
        <w:ind w:firstLine="420" w:firstLineChars="200"/>
        <w:rPr>
          <w:color w:val="auto"/>
          <w:szCs w:val="21"/>
          <w:highlight w:val="none"/>
        </w:rPr>
      </w:pPr>
      <w:r>
        <w:rPr>
          <w:rFonts w:hAnsi="Times New Roman"/>
          <w:color w:val="auto"/>
          <w:szCs w:val="21"/>
          <w:highlight w:val="none"/>
        </w:rPr>
        <w:t>所有计量均采用中华人民共和国法定计量单位。</w:t>
      </w:r>
    </w:p>
    <w:p w14:paraId="2A2D6532">
      <w:pPr>
        <w:pStyle w:val="4"/>
        <w:rPr>
          <w:color w:val="auto"/>
          <w:highlight w:val="none"/>
        </w:rPr>
      </w:pPr>
      <w:bookmarkStart w:id="279" w:name="_Toc1242326815"/>
      <w:bookmarkStart w:id="280" w:name="_Toc513970846"/>
      <w:bookmarkStart w:id="281" w:name="_Toc59202798"/>
      <w:bookmarkStart w:id="282" w:name="_Toc459567743"/>
      <w:bookmarkStart w:id="283" w:name="_Toc1508972604"/>
      <w:bookmarkStart w:id="284" w:name="_Toc231016032"/>
      <w:bookmarkStart w:id="285" w:name="_Toc514854239"/>
      <w:bookmarkStart w:id="286" w:name="_Toc1166878396"/>
      <w:r>
        <w:rPr>
          <w:color w:val="auto"/>
          <w:highlight w:val="none"/>
        </w:rPr>
        <w:t>1.9</w:t>
      </w:r>
      <w:r>
        <w:rPr>
          <w:rFonts w:hint="eastAsia"/>
          <w:color w:val="auto"/>
          <w:highlight w:val="none"/>
        </w:rPr>
        <w:t xml:space="preserve"> </w:t>
      </w:r>
      <w:r>
        <w:rPr>
          <w:rFonts w:hAnsi="Times New Roman"/>
          <w:color w:val="auto"/>
          <w:highlight w:val="none"/>
        </w:rPr>
        <w:t>计价货币</w:t>
      </w:r>
      <w:bookmarkEnd w:id="279"/>
      <w:bookmarkEnd w:id="280"/>
      <w:bookmarkEnd w:id="281"/>
      <w:bookmarkEnd w:id="282"/>
      <w:bookmarkEnd w:id="283"/>
      <w:bookmarkEnd w:id="284"/>
      <w:bookmarkEnd w:id="285"/>
      <w:bookmarkEnd w:id="286"/>
    </w:p>
    <w:p w14:paraId="5B376716">
      <w:pPr>
        <w:spacing w:line="360" w:lineRule="auto"/>
        <w:ind w:firstLine="420" w:firstLineChars="200"/>
        <w:rPr>
          <w:color w:val="auto"/>
          <w:szCs w:val="21"/>
          <w:highlight w:val="none"/>
        </w:rPr>
      </w:pPr>
      <w:r>
        <w:rPr>
          <w:rFonts w:hAnsi="Times New Roman"/>
          <w:color w:val="auto"/>
          <w:szCs w:val="21"/>
          <w:highlight w:val="none"/>
        </w:rPr>
        <w:t>本招标投标涉及计价货币的，均为人民币。</w:t>
      </w:r>
    </w:p>
    <w:p w14:paraId="322585E0">
      <w:pPr>
        <w:pStyle w:val="4"/>
        <w:rPr>
          <w:color w:val="auto"/>
          <w:highlight w:val="none"/>
        </w:rPr>
      </w:pPr>
      <w:bookmarkStart w:id="287" w:name="_Toc413832201"/>
      <w:bookmarkStart w:id="288" w:name="_Toc459567744"/>
      <w:bookmarkStart w:id="289" w:name="_Toc119379198"/>
      <w:bookmarkStart w:id="290" w:name="_Toc1819959965"/>
      <w:bookmarkStart w:id="291" w:name="_Toc892037452"/>
      <w:bookmarkStart w:id="292" w:name="_Toc1993525040"/>
      <w:bookmarkStart w:id="293" w:name="_Toc1008875649"/>
      <w:bookmarkStart w:id="294" w:name="_Toc59202799"/>
      <w:r>
        <w:rPr>
          <w:color w:val="auto"/>
          <w:highlight w:val="none"/>
        </w:rPr>
        <w:t xml:space="preserve">1.10 </w:t>
      </w:r>
      <w:r>
        <w:rPr>
          <w:rFonts w:hAnsi="Times New Roman"/>
          <w:color w:val="auto"/>
          <w:highlight w:val="none"/>
        </w:rPr>
        <w:t>踏勘现场</w:t>
      </w:r>
      <w:bookmarkEnd w:id="287"/>
      <w:bookmarkEnd w:id="288"/>
      <w:bookmarkEnd w:id="289"/>
      <w:bookmarkEnd w:id="290"/>
      <w:bookmarkEnd w:id="291"/>
      <w:bookmarkEnd w:id="292"/>
      <w:bookmarkEnd w:id="293"/>
      <w:bookmarkEnd w:id="294"/>
    </w:p>
    <w:p w14:paraId="60EE2F2E">
      <w:pPr>
        <w:spacing w:line="360" w:lineRule="auto"/>
        <w:ind w:firstLine="420" w:firstLineChars="200"/>
        <w:rPr>
          <w:color w:val="auto"/>
          <w:szCs w:val="21"/>
          <w:highlight w:val="none"/>
        </w:rPr>
      </w:pPr>
      <w:r>
        <w:rPr>
          <w:rFonts w:hint="eastAsia"/>
          <w:color w:val="auto"/>
          <w:szCs w:val="21"/>
          <w:highlight w:val="none"/>
        </w:rPr>
        <w:t>不组织</w:t>
      </w:r>
    </w:p>
    <w:p w14:paraId="6582FFAF">
      <w:pPr>
        <w:pStyle w:val="4"/>
        <w:rPr>
          <w:color w:val="auto"/>
          <w:highlight w:val="none"/>
        </w:rPr>
      </w:pPr>
      <w:bookmarkStart w:id="295" w:name="_Toc1929474300"/>
      <w:bookmarkStart w:id="296" w:name="_Toc419321146"/>
      <w:bookmarkStart w:id="297" w:name="_Toc696128900"/>
      <w:bookmarkStart w:id="298" w:name="_Toc1625382628"/>
      <w:bookmarkStart w:id="299" w:name="_Toc282843648"/>
      <w:bookmarkStart w:id="300" w:name="_Toc1864970654"/>
      <w:bookmarkStart w:id="301" w:name="_Toc433988580"/>
      <w:bookmarkStart w:id="302" w:name="_Toc282823824"/>
      <w:bookmarkStart w:id="303" w:name="_Toc419320110"/>
      <w:bookmarkStart w:id="304" w:name="_Toc419364237"/>
      <w:bookmarkStart w:id="305" w:name="_Toc662110544"/>
      <w:bookmarkStart w:id="306" w:name="_Toc59202800"/>
      <w:bookmarkStart w:id="307" w:name="_Toc1710383758"/>
      <w:bookmarkStart w:id="308" w:name="_Toc419363513"/>
      <w:r>
        <w:rPr>
          <w:rFonts w:hint="eastAsia"/>
          <w:color w:val="auto"/>
          <w:highlight w:val="none"/>
        </w:rPr>
        <w:t>1.1</w:t>
      </w:r>
      <w:r>
        <w:rPr>
          <w:color w:val="auto"/>
          <w:highlight w:val="none"/>
        </w:rPr>
        <w:t>1</w:t>
      </w:r>
      <w:r>
        <w:rPr>
          <w:rFonts w:hint="eastAsia"/>
          <w:color w:val="auto"/>
          <w:highlight w:val="none"/>
        </w:rPr>
        <w:t xml:space="preserve"> 投标预备会</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CF889D2">
      <w:pPr>
        <w:spacing w:line="400" w:lineRule="exact"/>
        <w:ind w:firstLine="357" w:firstLineChars="170"/>
        <w:rPr>
          <w:rFonts w:ascii="Times New Roman"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.1 </w:t>
      </w:r>
      <w:r>
        <w:rPr>
          <w:rFonts w:hint="default" w:ascii="Times New Roman" w:hAnsi="Times New Roman"/>
          <w:color w:val="auto"/>
          <w:szCs w:val="21"/>
          <w:highlight w:val="none"/>
        </w:rPr>
        <w:t>投标人须知前附表规定召开投标预备会的，招标人按投标人须知前附表规定的时间和地点召开投标预备会，澄清投标人提出的问题。</w:t>
      </w:r>
    </w:p>
    <w:p w14:paraId="0D2F2190">
      <w:pPr>
        <w:spacing w:line="400" w:lineRule="exact"/>
        <w:ind w:firstLine="357" w:firstLineChars="170"/>
        <w:rPr>
          <w:rFonts w:ascii="Times New Roman"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.2 </w:t>
      </w:r>
      <w:r>
        <w:rPr>
          <w:rFonts w:hint="default" w:ascii="Times New Roman" w:hAnsi="Times New Roman"/>
          <w:color w:val="auto"/>
          <w:szCs w:val="21"/>
          <w:highlight w:val="none"/>
        </w:rPr>
        <w:t>投标人应在投标人须知前附表规定的时间前，以书面形式将提出的问题送达招标人，以便招标人在会议期间澄清。</w:t>
      </w:r>
    </w:p>
    <w:p w14:paraId="31FB717E">
      <w:pPr>
        <w:spacing w:line="400" w:lineRule="exact"/>
        <w:ind w:firstLine="357" w:firstLineChars="170"/>
        <w:rPr>
          <w:rFonts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.3 </w:t>
      </w:r>
      <w:r>
        <w:rPr>
          <w:rFonts w:hint="default" w:ascii="Times New Roman" w:hAnsi="Times New Roman"/>
          <w:color w:val="auto"/>
          <w:szCs w:val="21"/>
          <w:highlight w:val="none"/>
        </w:rPr>
        <w:t>投标预备会后，招标人在投标人须知前附表规定的时间内，将对投标人所提问题的澄清，通过全国公共资源交易平台（广西壮族自治区）发</w:t>
      </w:r>
      <w:r>
        <w:rPr>
          <w:rFonts w:ascii="Times New Roman" w:hAnsi="Times New Roman"/>
          <w:color w:val="auto"/>
          <w:szCs w:val="21"/>
          <w:highlight w:val="none"/>
        </w:rPr>
        <w:t>布</w:t>
      </w:r>
      <w:r>
        <w:rPr>
          <w:rFonts w:hint="default" w:ascii="Times New Roman" w:hAnsi="Times New Roman"/>
          <w:color w:val="auto"/>
          <w:szCs w:val="21"/>
          <w:highlight w:val="none"/>
        </w:rPr>
        <w:t>澄清。该澄清内容为招标文件的组成部分。</w:t>
      </w:r>
    </w:p>
    <w:p w14:paraId="795DAC66">
      <w:pPr>
        <w:pStyle w:val="4"/>
        <w:rPr>
          <w:color w:val="auto"/>
          <w:highlight w:val="none"/>
        </w:rPr>
      </w:pPr>
      <w:bookmarkStart w:id="309" w:name="_Toc1313442342"/>
      <w:bookmarkStart w:id="310" w:name="_Toc515292245"/>
      <w:bookmarkStart w:id="311" w:name="_Toc582633144"/>
      <w:bookmarkStart w:id="312" w:name="_Toc421705898"/>
      <w:bookmarkStart w:id="313" w:name="_Toc1764389173"/>
      <w:bookmarkStart w:id="314" w:name="_Toc1272792825"/>
      <w:bookmarkStart w:id="315" w:name="_Toc59202801"/>
      <w:bookmarkStart w:id="316" w:name="_Toc515580797"/>
      <w:r>
        <w:rPr>
          <w:color w:val="auto"/>
          <w:highlight w:val="none"/>
        </w:rPr>
        <w:t xml:space="preserve">1.12 </w:t>
      </w:r>
      <w:r>
        <w:rPr>
          <w:rFonts w:hint="default" w:hAnsi="Times New Roman"/>
          <w:color w:val="auto"/>
          <w:highlight w:val="none"/>
        </w:rPr>
        <w:t>分包</w:t>
      </w:r>
      <w:bookmarkEnd w:id="309"/>
      <w:bookmarkEnd w:id="310"/>
      <w:bookmarkEnd w:id="311"/>
      <w:bookmarkEnd w:id="312"/>
      <w:bookmarkEnd w:id="313"/>
      <w:bookmarkEnd w:id="314"/>
      <w:bookmarkEnd w:id="315"/>
      <w:bookmarkEnd w:id="316"/>
    </w:p>
    <w:p w14:paraId="780916DD">
      <w:pPr>
        <w:spacing w:line="360" w:lineRule="auto"/>
        <w:ind w:firstLine="420" w:firstLineChars="200"/>
        <w:rPr>
          <w:color w:val="auto"/>
          <w:szCs w:val="21"/>
          <w:highlight w:val="none"/>
        </w:rPr>
      </w:pPr>
      <w:r>
        <w:rPr>
          <w:rFonts w:hint="default" w:hAnsi="Times New Roman"/>
          <w:color w:val="auto"/>
          <w:szCs w:val="21"/>
          <w:highlight w:val="none"/>
        </w:rPr>
        <w:t>如有，应符合</w:t>
      </w:r>
      <w:r>
        <w:rPr>
          <w:rFonts w:hint="default" w:ascii="Times New Roman" w:hAnsi="Times New Roman"/>
          <w:color w:val="auto"/>
          <w:szCs w:val="21"/>
          <w:highlight w:val="none"/>
        </w:rPr>
        <w:t>投标人须知前附表规定的分包内容和资质要求等限制性条件</w:t>
      </w:r>
      <w:r>
        <w:rPr>
          <w:rFonts w:hAnsi="Times New Roman"/>
          <w:color w:val="auto"/>
          <w:szCs w:val="21"/>
          <w:highlight w:val="none"/>
        </w:rPr>
        <w:t>。</w:t>
      </w:r>
    </w:p>
    <w:p w14:paraId="5400A9BF">
      <w:pPr>
        <w:pStyle w:val="3"/>
        <w:rPr>
          <w:rFonts w:ascii="Times New Roman" w:hAnsi="Times New Roman"/>
          <w:color w:val="auto"/>
          <w:highlight w:val="none"/>
        </w:rPr>
      </w:pPr>
      <w:bookmarkStart w:id="317" w:name="_Toc392940972"/>
      <w:bookmarkStart w:id="318" w:name="_Toc459567745"/>
      <w:bookmarkStart w:id="319" w:name="_Toc963299163"/>
      <w:bookmarkStart w:id="320" w:name="_Toc1436827408"/>
      <w:bookmarkStart w:id="321" w:name="_Toc1176431679"/>
      <w:bookmarkStart w:id="322" w:name="_Toc1181203669"/>
      <w:bookmarkStart w:id="323" w:name="_Toc59202802"/>
      <w:bookmarkStart w:id="324" w:name="_Toc1485207856"/>
      <w:bookmarkStart w:id="325" w:name="_Toc184635072"/>
      <w:bookmarkStart w:id="326" w:name="_Toc2002996364"/>
      <w:r>
        <w:rPr>
          <w:rFonts w:ascii="Times New Roman" w:hAnsi="Times New Roman"/>
          <w:color w:val="auto"/>
          <w:highlight w:val="none"/>
        </w:rPr>
        <w:t>2</w:t>
      </w:r>
      <w:r>
        <w:rPr>
          <w:rFonts w:hint="default" w:ascii="Times New Roman" w:hAnsi="Times New Roman"/>
          <w:color w:val="auto"/>
          <w:highlight w:val="none"/>
        </w:rPr>
        <w:t xml:space="preserve"> </w:t>
      </w:r>
      <w:r>
        <w:rPr>
          <w:rFonts w:ascii="Times New Roman" w:hAnsi="Times New Roman"/>
          <w:color w:val="auto"/>
          <w:highlight w:val="none"/>
        </w:rPr>
        <w:t>招标文件</w:t>
      </w:r>
      <w:bookmarkEnd w:id="317"/>
      <w:bookmarkEnd w:id="318"/>
      <w:bookmarkEnd w:id="319"/>
      <w:bookmarkEnd w:id="320"/>
      <w:bookmarkEnd w:id="321"/>
      <w:bookmarkEnd w:id="322"/>
      <w:bookmarkEnd w:id="323"/>
      <w:bookmarkEnd w:id="324"/>
      <w:bookmarkEnd w:id="325"/>
      <w:bookmarkEnd w:id="326"/>
    </w:p>
    <w:p w14:paraId="3BD48A7E">
      <w:pPr>
        <w:pStyle w:val="4"/>
        <w:rPr>
          <w:color w:val="auto"/>
          <w:highlight w:val="none"/>
        </w:rPr>
      </w:pPr>
      <w:bookmarkStart w:id="327" w:name="_Toc1378231959"/>
      <w:bookmarkStart w:id="328" w:name="_Toc59202803"/>
      <w:bookmarkStart w:id="329" w:name="_Toc1518773979"/>
      <w:bookmarkStart w:id="330" w:name="_Toc1841376299"/>
      <w:bookmarkStart w:id="331" w:name="_Toc954141041"/>
      <w:bookmarkStart w:id="332" w:name="_Toc826033340"/>
      <w:bookmarkStart w:id="333" w:name="_Toc1808224462"/>
      <w:bookmarkStart w:id="334" w:name="_Toc459567746"/>
      <w:r>
        <w:rPr>
          <w:color w:val="auto"/>
          <w:highlight w:val="none"/>
        </w:rPr>
        <w:t>2.1 招标文件的组成</w:t>
      </w:r>
      <w:bookmarkEnd w:id="327"/>
      <w:bookmarkEnd w:id="328"/>
      <w:bookmarkEnd w:id="329"/>
      <w:bookmarkEnd w:id="330"/>
      <w:bookmarkEnd w:id="331"/>
      <w:bookmarkEnd w:id="332"/>
      <w:bookmarkEnd w:id="333"/>
      <w:bookmarkEnd w:id="334"/>
    </w:p>
    <w:p w14:paraId="6591929B">
      <w:pPr>
        <w:spacing w:line="360" w:lineRule="auto"/>
        <w:ind w:firstLine="420" w:firstLineChars="200"/>
        <w:rPr>
          <w:color w:val="auto"/>
          <w:szCs w:val="21"/>
          <w:highlight w:val="none"/>
        </w:rPr>
      </w:pPr>
      <w:r>
        <w:rPr>
          <w:rFonts w:hAnsi="Times New Roman"/>
          <w:color w:val="auto"/>
          <w:szCs w:val="21"/>
          <w:highlight w:val="none"/>
        </w:rPr>
        <w:t>本招标文件包括：</w:t>
      </w:r>
    </w:p>
    <w:p w14:paraId="6EFA376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Ansi="Times New Roman"/>
          <w:color w:val="auto"/>
          <w:szCs w:val="21"/>
          <w:highlight w:val="none"/>
        </w:rPr>
        <w:t>）招标公告</w:t>
      </w:r>
      <w:r>
        <w:rPr>
          <w:rFonts w:hint="default" w:ascii="Times New Roman" w:hAnsi="Times New Roman"/>
          <w:bCs/>
          <w:color w:val="auto"/>
          <w:szCs w:val="21"/>
          <w:highlight w:val="none"/>
        </w:rPr>
        <w:t>（或投标邀请书）</w:t>
      </w:r>
      <w:r>
        <w:rPr>
          <w:rFonts w:hAnsi="Times New Roman"/>
          <w:color w:val="auto"/>
          <w:szCs w:val="21"/>
          <w:highlight w:val="none"/>
        </w:rPr>
        <w:t>；</w:t>
      </w:r>
    </w:p>
    <w:p w14:paraId="5C19661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）投标人须知；</w:t>
      </w:r>
    </w:p>
    <w:p w14:paraId="724E8C5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Times New Roman"/>
          <w:color w:val="auto"/>
          <w:szCs w:val="21"/>
          <w:highlight w:val="none"/>
        </w:rPr>
        <w:t>）评标办法；</w:t>
      </w:r>
    </w:p>
    <w:p w14:paraId="6F9D7A6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Times New Roman"/>
          <w:color w:val="auto"/>
          <w:szCs w:val="21"/>
          <w:highlight w:val="none"/>
        </w:rPr>
        <w:t>）合同条款及格式；</w:t>
      </w:r>
    </w:p>
    <w:p w14:paraId="0E180766">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5）</w:t>
      </w:r>
      <w:r>
        <w:rPr>
          <w:rFonts w:hint="default" w:hAnsi="Times New Roman"/>
          <w:color w:val="auto"/>
          <w:szCs w:val="21"/>
          <w:highlight w:val="none"/>
        </w:rPr>
        <w:t>全过程工程咨询服务</w:t>
      </w:r>
      <w:r>
        <w:rPr>
          <w:rFonts w:hAnsi="Times New Roman"/>
          <w:color w:val="auto"/>
          <w:szCs w:val="21"/>
          <w:highlight w:val="none"/>
        </w:rPr>
        <w:t>工作任务</w:t>
      </w:r>
      <w:r>
        <w:rPr>
          <w:rFonts w:hint="default" w:hAnsi="Times New Roman"/>
          <w:color w:val="auto"/>
          <w:szCs w:val="21"/>
          <w:highlight w:val="none"/>
        </w:rPr>
        <w:t>书；</w:t>
      </w:r>
    </w:p>
    <w:p w14:paraId="6AD350EE">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6</w:t>
      </w:r>
      <w:r>
        <w:rPr>
          <w:rFonts w:hAnsi="Times New Roman"/>
          <w:color w:val="auto"/>
          <w:szCs w:val="21"/>
          <w:highlight w:val="none"/>
        </w:rPr>
        <w:t>）投标文件格式；</w:t>
      </w:r>
    </w:p>
    <w:p w14:paraId="723DBF51">
      <w:pPr>
        <w:spacing w:line="360" w:lineRule="auto"/>
        <w:ind w:firstLine="420" w:firstLineChars="200"/>
        <w:rPr>
          <w:color w:val="auto"/>
          <w:szCs w:val="21"/>
          <w:highlight w:val="none"/>
        </w:rPr>
      </w:pPr>
      <w:r>
        <w:rPr>
          <w:rFonts w:hint="default" w:hAnsi="Times New Roman"/>
          <w:color w:val="auto"/>
          <w:szCs w:val="21"/>
          <w:highlight w:val="none"/>
        </w:rPr>
        <w:t>（7）</w:t>
      </w:r>
      <w:r>
        <w:rPr>
          <w:rFonts w:hint="eastAsia"/>
          <w:color w:val="auto"/>
          <w:szCs w:val="21"/>
          <w:highlight w:val="none"/>
          <w:lang w:eastAsia="zh-CN"/>
        </w:rPr>
        <w:t>最高投标限价</w:t>
      </w:r>
      <w:r>
        <w:rPr>
          <w:rFonts w:hint="default" w:hAnsi="Times New Roman"/>
          <w:color w:val="auto"/>
          <w:szCs w:val="21"/>
          <w:highlight w:val="none"/>
        </w:rPr>
        <w:t>；</w:t>
      </w:r>
    </w:p>
    <w:p w14:paraId="2F71D71A">
      <w:pPr>
        <w:spacing w:line="360" w:lineRule="auto"/>
        <w:ind w:firstLine="420" w:firstLineChars="200"/>
        <w:rPr>
          <w:color w:val="auto"/>
          <w:szCs w:val="21"/>
          <w:highlight w:val="none"/>
        </w:rPr>
      </w:pPr>
      <w:r>
        <w:rPr>
          <w:rFonts w:hint="eastAsia"/>
          <w:color w:val="auto"/>
          <w:szCs w:val="21"/>
          <w:highlight w:val="none"/>
        </w:rPr>
        <w:t>（8</w:t>
      </w:r>
      <w:r>
        <w:rPr>
          <w:rFonts w:hAnsi="Times New Roman"/>
          <w:color w:val="auto"/>
          <w:szCs w:val="21"/>
          <w:highlight w:val="none"/>
        </w:rPr>
        <w:t>）投标人须知前附表规定的其他材料。</w:t>
      </w:r>
    </w:p>
    <w:p w14:paraId="6BA65D25">
      <w:pPr>
        <w:autoSpaceDE w:val="0"/>
        <w:autoSpaceDN w:val="0"/>
        <w:adjustRightInd w:val="0"/>
        <w:spacing w:line="400" w:lineRule="exact"/>
        <w:ind w:firstLine="359" w:firstLineChars="171"/>
        <w:jc w:val="left"/>
        <w:rPr>
          <w:color w:val="auto"/>
          <w:szCs w:val="21"/>
          <w:highlight w:val="none"/>
        </w:rPr>
      </w:pPr>
      <w:r>
        <w:rPr>
          <w:rFonts w:hint="default" w:ascii="Times New Roman" w:hAnsi="Times New Roman" w:cs="Times New Roman"/>
          <w:color w:val="auto"/>
          <w:kern w:val="0"/>
          <w:szCs w:val="21"/>
          <w:highlight w:val="none"/>
        </w:rPr>
        <w:t>根据本章第</w:t>
      </w:r>
      <w:r>
        <w:rPr>
          <w:rFonts w:ascii="Times New Roman" w:hAnsi="Times New Roman" w:cs="Times New Roman"/>
          <w:color w:val="auto"/>
          <w:kern w:val="0"/>
          <w:szCs w:val="21"/>
          <w:highlight w:val="none"/>
        </w:rPr>
        <w:t xml:space="preserve">2.1 </w:t>
      </w:r>
      <w:r>
        <w:rPr>
          <w:rFonts w:hint="default" w:ascii="Times New Roman" w:hAnsi="Times New Roman" w:cs="Times New Roman"/>
          <w:color w:val="auto"/>
          <w:kern w:val="0"/>
          <w:szCs w:val="21"/>
          <w:highlight w:val="none"/>
        </w:rPr>
        <w:t>款、第</w:t>
      </w:r>
      <w:r>
        <w:rPr>
          <w:rFonts w:ascii="Times New Roman" w:hAnsi="Times New Roman" w:cs="Times New Roman"/>
          <w:color w:val="auto"/>
          <w:kern w:val="0"/>
          <w:szCs w:val="21"/>
          <w:highlight w:val="none"/>
        </w:rPr>
        <w:t xml:space="preserve">2.2 </w:t>
      </w:r>
      <w:r>
        <w:rPr>
          <w:rFonts w:hint="default" w:ascii="Times New Roman" w:hAnsi="Times New Roman" w:cs="Times New Roman"/>
          <w:color w:val="auto"/>
          <w:kern w:val="0"/>
          <w:szCs w:val="21"/>
          <w:highlight w:val="none"/>
        </w:rPr>
        <w:t>款和第</w:t>
      </w:r>
      <w:r>
        <w:rPr>
          <w:rFonts w:ascii="Times New Roman" w:hAnsi="Times New Roman" w:cs="Times New Roman"/>
          <w:color w:val="auto"/>
          <w:kern w:val="0"/>
          <w:szCs w:val="21"/>
          <w:highlight w:val="none"/>
        </w:rPr>
        <w:t xml:space="preserve">2.3 </w:t>
      </w:r>
      <w:r>
        <w:rPr>
          <w:rFonts w:hint="default" w:ascii="Times New Roman" w:hAnsi="Times New Roman" w:cs="Times New Roman"/>
          <w:color w:val="auto"/>
          <w:kern w:val="0"/>
          <w:szCs w:val="21"/>
          <w:highlight w:val="none"/>
        </w:rPr>
        <w:t>款对招标文件所作的澄清、修改，构成招标文件的组成部分。</w:t>
      </w:r>
    </w:p>
    <w:p w14:paraId="613A8988">
      <w:pPr>
        <w:pStyle w:val="4"/>
        <w:rPr>
          <w:color w:val="auto"/>
          <w:highlight w:val="none"/>
        </w:rPr>
      </w:pPr>
      <w:bookmarkStart w:id="335" w:name="_Toc3936018"/>
      <w:bookmarkStart w:id="336" w:name="_Toc1043310039"/>
      <w:bookmarkStart w:id="337" w:name="_Toc2004448251"/>
      <w:bookmarkStart w:id="338" w:name="_Toc1396818042"/>
      <w:bookmarkStart w:id="339" w:name="_Toc459567747"/>
      <w:bookmarkStart w:id="340" w:name="_Toc901540216"/>
      <w:bookmarkStart w:id="341" w:name="_Toc59202804"/>
      <w:bookmarkStart w:id="342" w:name="_Toc235384292"/>
      <w:r>
        <w:rPr>
          <w:color w:val="auto"/>
          <w:highlight w:val="none"/>
        </w:rPr>
        <w:t>2.2 招标文件的澄清</w:t>
      </w:r>
      <w:bookmarkEnd w:id="335"/>
      <w:bookmarkEnd w:id="336"/>
      <w:bookmarkEnd w:id="337"/>
      <w:bookmarkEnd w:id="338"/>
      <w:bookmarkEnd w:id="339"/>
      <w:bookmarkEnd w:id="340"/>
      <w:bookmarkEnd w:id="341"/>
      <w:bookmarkEnd w:id="342"/>
    </w:p>
    <w:p w14:paraId="00433399">
      <w:pPr>
        <w:spacing w:line="400" w:lineRule="exact"/>
        <w:ind w:firstLine="420" w:firstLineChars="200"/>
        <w:jc w:val="left"/>
        <w:rPr>
          <w:color w:val="auto"/>
          <w:szCs w:val="21"/>
          <w:highlight w:val="none"/>
        </w:rPr>
      </w:pPr>
      <w:r>
        <w:rPr>
          <w:rFonts w:hint="eastAsia"/>
          <w:color w:val="auto"/>
          <w:szCs w:val="21"/>
          <w:highlight w:val="none"/>
        </w:rPr>
        <w:t>2.2.1 投标人应仔细阅读和检查招标文件的全部内容，如有疑问或异议，应在投标人须知前附表规定的时间前通过全国公共资源交易平台（广西壮族自治区）进行网上或线</w:t>
      </w:r>
      <w:r>
        <w:rPr>
          <w:color w:val="auto"/>
          <w:szCs w:val="21"/>
          <w:highlight w:val="none"/>
        </w:rPr>
        <w:t>下</w:t>
      </w:r>
      <w:r>
        <w:rPr>
          <w:rFonts w:hint="eastAsia"/>
          <w:color w:val="auto"/>
          <w:szCs w:val="21"/>
          <w:highlight w:val="none"/>
        </w:rPr>
        <w:t>投标询疑，要求招标人（招标代理）对招标文件予以澄清。</w:t>
      </w:r>
    </w:p>
    <w:p w14:paraId="5B411776">
      <w:pPr>
        <w:spacing w:line="400" w:lineRule="exact"/>
        <w:ind w:firstLine="420" w:firstLineChars="200"/>
        <w:jc w:val="left"/>
        <w:rPr>
          <w:color w:val="auto"/>
          <w:szCs w:val="21"/>
          <w:highlight w:val="none"/>
        </w:rPr>
      </w:pPr>
      <w:r>
        <w:rPr>
          <w:rFonts w:hint="eastAsia"/>
          <w:color w:val="auto"/>
          <w:szCs w:val="21"/>
          <w:highlight w:val="none"/>
        </w:rPr>
        <w:t>2.2.</w:t>
      </w:r>
      <w:r>
        <w:rPr>
          <w:color w:val="auto"/>
          <w:szCs w:val="21"/>
          <w:highlight w:val="none"/>
        </w:rPr>
        <w:t>2</w:t>
      </w:r>
      <w:r>
        <w:rPr>
          <w:rFonts w:hint="eastAsia"/>
          <w:color w:val="auto"/>
          <w:szCs w:val="21"/>
          <w:highlight w:val="none"/>
        </w:rPr>
        <w:t>招标人对招标文件的澄清将在“投标人须知前附表”规定的投标截止时间15日前（不涉及招标文件实质性内容修改的除外）以“投标人须知前附表”规定的方式发布，并提供给所有下载了招标文件的投标人下载，但不得指明澄清问题的来源。如果澄清发出的时间距投标截止时间不足15日，相应延长投标截止时间。</w:t>
      </w:r>
    </w:p>
    <w:p w14:paraId="6C8EB8EB">
      <w:pPr>
        <w:spacing w:line="360" w:lineRule="auto"/>
        <w:ind w:firstLine="420" w:firstLineChars="200"/>
        <w:rPr>
          <w:rFonts w:hAnsi="Times New Roman"/>
          <w:color w:val="auto"/>
          <w:szCs w:val="21"/>
          <w:highlight w:val="none"/>
        </w:rPr>
      </w:pPr>
      <w:r>
        <w:rPr>
          <w:rFonts w:hAnsi="Times New Roman"/>
          <w:color w:val="auto"/>
          <w:highlight w:val="none"/>
        </w:rPr>
        <w:t>2.2.3</w:t>
      </w:r>
      <w:r>
        <w:rPr>
          <w:rFonts w:hint="default" w:hAnsi="Times New Roman" w:cs="Times New Roman"/>
          <w:color w:val="auto"/>
          <w:highlight w:val="none"/>
        </w:rPr>
        <w:t>投标人确认收到澄清的方式：</w:t>
      </w:r>
      <w:r>
        <w:rPr>
          <w:rFonts w:hint="default" w:cs="Times New Roman"/>
          <w:color w:val="auto"/>
          <w:highlight w:val="none"/>
        </w:rPr>
        <w:t>见</w:t>
      </w:r>
      <w:r>
        <w:rPr>
          <w:rFonts w:hint="eastAsia"/>
          <w:color w:val="auto"/>
          <w:szCs w:val="21"/>
          <w:highlight w:val="none"/>
        </w:rPr>
        <w:t>“投标人须知前附表”</w:t>
      </w:r>
      <w:r>
        <w:rPr>
          <w:rFonts w:hint="default" w:cs="Times New Roman"/>
          <w:color w:val="auto"/>
          <w:highlight w:val="none"/>
        </w:rPr>
        <w:t>。</w:t>
      </w:r>
    </w:p>
    <w:p w14:paraId="4A8D3034">
      <w:pPr>
        <w:pStyle w:val="4"/>
        <w:rPr>
          <w:color w:val="auto"/>
          <w:highlight w:val="none"/>
        </w:rPr>
      </w:pPr>
      <w:bookmarkStart w:id="343" w:name="_Toc1476483700"/>
      <w:bookmarkStart w:id="344" w:name="_Toc1740087455"/>
      <w:bookmarkStart w:id="345" w:name="_Toc1615295912"/>
      <w:bookmarkStart w:id="346" w:name="_Toc59202805"/>
      <w:bookmarkStart w:id="347" w:name="_Toc385983348"/>
      <w:bookmarkStart w:id="348" w:name="_Toc2059163845"/>
      <w:bookmarkStart w:id="349" w:name="_Toc459567748"/>
      <w:bookmarkStart w:id="350" w:name="_Toc1200719249"/>
      <w:r>
        <w:rPr>
          <w:color w:val="auto"/>
          <w:highlight w:val="none"/>
        </w:rPr>
        <w:t>2.3 招标文件的修改</w:t>
      </w:r>
      <w:bookmarkEnd w:id="343"/>
      <w:bookmarkEnd w:id="344"/>
      <w:bookmarkEnd w:id="345"/>
      <w:bookmarkEnd w:id="346"/>
      <w:bookmarkEnd w:id="347"/>
      <w:bookmarkEnd w:id="348"/>
      <w:bookmarkEnd w:id="349"/>
      <w:bookmarkEnd w:id="350"/>
    </w:p>
    <w:p w14:paraId="4AC96D40">
      <w:pPr>
        <w:spacing w:line="360" w:lineRule="auto"/>
        <w:ind w:firstLine="420" w:firstLineChars="200"/>
        <w:rPr>
          <w:color w:val="auto"/>
          <w:szCs w:val="21"/>
          <w:highlight w:val="none"/>
        </w:rPr>
      </w:pPr>
      <w:r>
        <w:rPr>
          <w:color w:val="auto"/>
          <w:szCs w:val="21"/>
          <w:highlight w:val="none"/>
        </w:rPr>
        <w:t>2.3.1</w:t>
      </w:r>
      <w:r>
        <w:rPr>
          <w:rFonts w:hint="eastAsia"/>
          <w:color w:val="auto"/>
          <w:szCs w:val="21"/>
          <w:highlight w:val="none"/>
        </w:rPr>
        <w:t xml:space="preserve"> </w:t>
      </w:r>
      <w:r>
        <w:rPr>
          <w:color w:val="auto"/>
          <w:szCs w:val="21"/>
          <w:highlight w:val="none"/>
        </w:rPr>
        <w:t>在投标截止时间15天前，</w:t>
      </w:r>
      <w:r>
        <w:rPr>
          <w:rFonts w:hint="default" w:hAnsi="Times New Roman" w:cs="Times New Roman"/>
          <w:color w:val="auto"/>
          <w:highlight w:val="none"/>
        </w:rPr>
        <w:t>招标人可以对招标文件进行修改，如修改</w:t>
      </w:r>
      <w:r>
        <w:rPr>
          <w:rFonts w:hint="default" w:cs="Times New Roman"/>
          <w:color w:val="auto"/>
          <w:highlight w:val="none"/>
        </w:rPr>
        <w:t>涉及评标办法和投标文件格式的内容，</w:t>
      </w:r>
      <w:r>
        <w:rPr>
          <w:rFonts w:hint="default" w:hAnsi="Times New Roman" w:cs="Times New Roman"/>
          <w:color w:val="auto"/>
          <w:highlight w:val="none"/>
        </w:rPr>
        <w:t>招标人应将修改后的招标文件重新上传并通过全国公共资源交易平台（广西壮族自治区）通知所有下载</w:t>
      </w:r>
      <w:r>
        <w:rPr>
          <w:rFonts w:hAnsi="Times New Roman" w:cs="Times New Roman"/>
          <w:color w:val="auto"/>
          <w:highlight w:val="none"/>
        </w:rPr>
        <w:t>了招标文件的</w:t>
      </w:r>
      <w:r>
        <w:rPr>
          <w:rFonts w:hint="default" w:hAnsi="Times New Roman" w:cs="Times New Roman"/>
          <w:color w:val="auto"/>
          <w:highlight w:val="none"/>
        </w:rPr>
        <w:t>投标人，投标人应按修改后的招标文件制作投标文件。</w:t>
      </w:r>
      <w:r>
        <w:rPr>
          <w:color w:val="auto"/>
          <w:szCs w:val="21"/>
          <w:highlight w:val="none"/>
        </w:rPr>
        <w:t>如果修改招标文件的时间距投标截止时间不足15天，相应延长投标截止时间。</w:t>
      </w:r>
    </w:p>
    <w:p w14:paraId="7B1F4DFF">
      <w:pPr>
        <w:spacing w:line="360" w:lineRule="auto"/>
        <w:ind w:firstLine="420" w:firstLineChars="200"/>
        <w:rPr>
          <w:color w:val="auto"/>
          <w:szCs w:val="21"/>
          <w:highlight w:val="none"/>
        </w:rPr>
      </w:pPr>
      <w:r>
        <w:rPr>
          <w:color w:val="auto"/>
          <w:szCs w:val="21"/>
          <w:highlight w:val="none"/>
        </w:rPr>
        <w:t>2.3.2</w:t>
      </w:r>
      <w:r>
        <w:rPr>
          <w:rFonts w:hint="eastAsia"/>
          <w:color w:val="auto"/>
          <w:szCs w:val="21"/>
          <w:highlight w:val="none"/>
        </w:rPr>
        <w:t>当招标文件、招标文件的修改、补充在同一内容表述不一致时，以最后的更正、补遗、澄清为准。未在系统发布的更正、补遗、澄清为无效更正、补遗、澄清。</w:t>
      </w:r>
    </w:p>
    <w:p w14:paraId="6BBD2AEC">
      <w:pPr>
        <w:spacing w:line="360" w:lineRule="auto"/>
        <w:ind w:firstLine="420" w:firstLineChars="200"/>
        <w:rPr>
          <w:color w:val="auto"/>
          <w:szCs w:val="21"/>
          <w:highlight w:val="none"/>
        </w:rPr>
      </w:pPr>
      <w:r>
        <w:rPr>
          <w:rFonts w:hint="eastAsia"/>
          <w:color w:val="auto"/>
          <w:szCs w:val="21"/>
          <w:highlight w:val="none"/>
        </w:rPr>
        <w:t>招标人应根据系统发布的更正、补遗、澄清重新生成招标文件。除更正、补遗、澄清内容外，其他内容以原招标文件为准。</w:t>
      </w:r>
    </w:p>
    <w:p w14:paraId="1E95BD1C">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3</w:t>
      </w:r>
      <w:r>
        <w:rPr>
          <w:color w:val="auto"/>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2A9C2F7E">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4 招标文件的修改或补充应在全国公共资源交易平台（广西壮族自治区）上进行发布。招标文件的修改内容作为招标文件的组成部分，具有约束作用。</w:t>
      </w:r>
    </w:p>
    <w:p w14:paraId="172FA80F">
      <w:pPr>
        <w:pStyle w:val="3"/>
        <w:rPr>
          <w:rFonts w:ascii="Times New Roman" w:hAnsi="Times New Roman"/>
          <w:color w:val="auto"/>
          <w:highlight w:val="none"/>
        </w:rPr>
      </w:pPr>
      <w:bookmarkStart w:id="351" w:name="_Toc1439603113"/>
      <w:bookmarkStart w:id="352" w:name="_Toc1531521761"/>
      <w:bookmarkStart w:id="353" w:name="_Toc459567749"/>
      <w:bookmarkStart w:id="354" w:name="_Toc184635073"/>
      <w:bookmarkStart w:id="355" w:name="_Toc392940973"/>
      <w:bookmarkStart w:id="356" w:name="_Toc59202806"/>
      <w:bookmarkStart w:id="357" w:name="_Toc1521225899"/>
      <w:bookmarkStart w:id="358" w:name="_Toc32686689"/>
      <w:bookmarkStart w:id="359" w:name="_Toc2071127721"/>
      <w:bookmarkStart w:id="360" w:name="_Toc878857318"/>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投标文件</w:t>
      </w:r>
      <w:bookmarkEnd w:id="351"/>
      <w:bookmarkEnd w:id="352"/>
      <w:bookmarkEnd w:id="353"/>
      <w:bookmarkEnd w:id="354"/>
      <w:bookmarkEnd w:id="355"/>
      <w:bookmarkEnd w:id="356"/>
      <w:bookmarkEnd w:id="357"/>
      <w:bookmarkEnd w:id="358"/>
      <w:bookmarkEnd w:id="359"/>
      <w:bookmarkEnd w:id="360"/>
    </w:p>
    <w:p w14:paraId="1F8831F8">
      <w:pPr>
        <w:pStyle w:val="4"/>
        <w:rPr>
          <w:color w:val="auto"/>
          <w:highlight w:val="none"/>
        </w:rPr>
      </w:pPr>
      <w:bookmarkStart w:id="361" w:name="_Toc459567750"/>
      <w:bookmarkStart w:id="362" w:name="_Toc59202807"/>
      <w:bookmarkStart w:id="363" w:name="_Toc912865579"/>
      <w:bookmarkStart w:id="364" w:name="_Toc1057883350"/>
      <w:bookmarkStart w:id="365" w:name="_Toc371881442"/>
      <w:bookmarkStart w:id="366" w:name="_Toc1358086410"/>
      <w:bookmarkStart w:id="367" w:name="_Toc258174481"/>
      <w:bookmarkStart w:id="368" w:name="_Toc1608639669"/>
      <w:r>
        <w:rPr>
          <w:color w:val="auto"/>
          <w:highlight w:val="none"/>
        </w:rPr>
        <w:t>3.1 投标文件的组成</w:t>
      </w:r>
      <w:bookmarkEnd w:id="361"/>
      <w:bookmarkEnd w:id="362"/>
      <w:bookmarkEnd w:id="363"/>
      <w:bookmarkEnd w:id="364"/>
      <w:bookmarkEnd w:id="365"/>
      <w:bookmarkEnd w:id="366"/>
      <w:bookmarkEnd w:id="367"/>
      <w:bookmarkEnd w:id="368"/>
    </w:p>
    <w:p w14:paraId="6352FBB9">
      <w:pPr>
        <w:spacing w:line="360" w:lineRule="auto"/>
        <w:ind w:firstLine="420" w:firstLineChars="200"/>
        <w:rPr>
          <w:color w:val="auto"/>
          <w:szCs w:val="21"/>
          <w:highlight w:val="none"/>
        </w:rPr>
      </w:pPr>
      <w:r>
        <w:rPr>
          <w:rFonts w:hAnsi="Times New Roman"/>
          <w:color w:val="auto"/>
          <w:szCs w:val="21"/>
          <w:highlight w:val="none"/>
        </w:rPr>
        <w:t>3.1.1投标文件应包括下列内容：</w:t>
      </w:r>
    </w:p>
    <w:p w14:paraId="5A70FA7C">
      <w:pPr>
        <w:spacing w:line="360" w:lineRule="auto"/>
        <w:ind w:firstLine="420" w:firstLineChars="200"/>
        <w:rPr>
          <w:color w:val="auto"/>
          <w:szCs w:val="21"/>
          <w:highlight w:val="none"/>
        </w:rPr>
      </w:pPr>
      <w:r>
        <w:rPr>
          <w:rFonts w:hint="eastAsia"/>
          <w:color w:val="auto"/>
          <w:szCs w:val="21"/>
          <w:highlight w:val="none"/>
        </w:rPr>
        <w:t>（1）</w:t>
      </w:r>
      <w:r>
        <w:rPr>
          <w:rFonts w:hAnsi="Times New Roman"/>
          <w:color w:val="auto"/>
          <w:szCs w:val="21"/>
          <w:highlight w:val="none"/>
        </w:rPr>
        <w:t>资格审查</w:t>
      </w:r>
      <w:r>
        <w:rPr>
          <w:rFonts w:hint="default" w:hAnsi="Times New Roman"/>
          <w:color w:val="auto"/>
          <w:szCs w:val="21"/>
          <w:highlight w:val="none"/>
        </w:rPr>
        <w:t>文件</w:t>
      </w:r>
      <w:r>
        <w:rPr>
          <w:rFonts w:hAnsi="Times New Roman"/>
          <w:color w:val="auto"/>
          <w:szCs w:val="21"/>
          <w:highlight w:val="none"/>
        </w:rPr>
        <w:t>：见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6D5D7153">
      <w:pPr>
        <w:spacing w:line="360" w:lineRule="auto"/>
        <w:ind w:firstLine="420" w:firstLineChars="200"/>
        <w:rPr>
          <w:color w:val="auto"/>
          <w:szCs w:val="21"/>
          <w:highlight w:val="none"/>
        </w:rPr>
      </w:pPr>
      <w:r>
        <w:rPr>
          <w:rFonts w:hint="eastAsia"/>
          <w:color w:val="auto"/>
          <w:szCs w:val="21"/>
          <w:highlight w:val="none"/>
        </w:rPr>
        <w:t>（2）</w:t>
      </w:r>
      <w:r>
        <w:rPr>
          <w:rFonts w:hAnsi="Times New Roman"/>
          <w:color w:val="auto"/>
          <w:szCs w:val="21"/>
          <w:highlight w:val="none"/>
        </w:rPr>
        <w:t>技术</w:t>
      </w:r>
      <w:r>
        <w:rPr>
          <w:rFonts w:hint="default" w:hAnsi="Times New Roman"/>
          <w:color w:val="auto"/>
          <w:szCs w:val="21"/>
          <w:highlight w:val="none"/>
        </w:rPr>
        <w:t>文件</w:t>
      </w:r>
      <w:r>
        <w:rPr>
          <w:rFonts w:hAnsi="Times New Roman"/>
          <w:color w:val="auto"/>
          <w:szCs w:val="21"/>
          <w:highlight w:val="none"/>
        </w:rPr>
        <w:t>：见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7D371359">
      <w:pPr>
        <w:spacing w:line="360" w:lineRule="auto"/>
        <w:ind w:firstLine="420" w:firstLineChars="200"/>
        <w:rPr>
          <w:rFonts w:hAnsi="Times New Roman"/>
          <w:color w:val="auto"/>
          <w:szCs w:val="21"/>
          <w:highlight w:val="none"/>
        </w:rPr>
      </w:pPr>
      <w:r>
        <w:rPr>
          <w:rFonts w:hint="eastAsia"/>
          <w:color w:val="auto"/>
          <w:szCs w:val="21"/>
          <w:highlight w:val="none"/>
        </w:rPr>
        <w:t>（3）</w:t>
      </w:r>
      <w:r>
        <w:rPr>
          <w:rFonts w:hint="default" w:hAnsi="Times New Roman"/>
          <w:color w:val="auto"/>
          <w:szCs w:val="21"/>
          <w:highlight w:val="none"/>
        </w:rPr>
        <w:t>商务文件</w:t>
      </w:r>
      <w:r>
        <w:rPr>
          <w:rFonts w:hAnsi="Times New Roman"/>
          <w:color w:val="auto"/>
          <w:szCs w:val="21"/>
          <w:highlight w:val="none"/>
        </w:rPr>
        <w:t>：见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5B6F6224">
      <w:pPr>
        <w:spacing w:line="360" w:lineRule="auto"/>
        <w:ind w:firstLine="420" w:firstLineChars="200"/>
        <w:rPr>
          <w:color w:val="auto"/>
          <w:szCs w:val="21"/>
          <w:highlight w:val="none"/>
        </w:rPr>
      </w:pPr>
      <w:r>
        <w:rPr>
          <w:rFonts w:hint="eastAsia"/>
          <w:color w:val="auto"/>
          <w:szCs w:val="21"/>
          <w:highlight w:val="none"/>
        </w:rPr>
        <w:t>3.1.2投标人没有组成联合体的，投标文件不包括本章第3.1</w:t>
      </w:r>
      <w:r>
        <w:rPr>
          <w:color w:val="auto"/>
          <w:szCs w:val="21"/>
          <w:highlight w:val="none"/>
        </w:rPr>
        <w:t>.1</w:t>
      </w:r>
      <w:r>
        <w:rPr>
          <w:rFonts w:hint="eastAsia"/>
          <w:color w:val="auto"/>
          <w:szCs w:val="21"/>
          <w:highlight w:val="none"/>
        </w:rPr>
        <w:t>资格审查中所指的联合体协议书。</w:t>
      </w:r>
    </w:p>
    <w:p w14:paraId="4866704C">
      <w:pPr>
        <w:spacing w:line="360" w:lineRule="auto"/>
        <w:ind w:firstLine="420" w:firstLineChars="200"/>
        <w:rPr>
          <w:color w:val="auto"/>
          <w:szCs w:val="21"/>
          <w:highlight w:val="none"/>
        </w:rPr>
      </w:pPr>
      <w:r>
        <w:rPr>
          <w:rFonts w:hint="eastAsia"/>
          <w:color w:val="auto"/>
          <w:szCs w:val="21"/>
          <w:highlight w:val="none"/>
        </w:rPr>
        <w:t>3.1.3 投标人没有组成联合体的，投标文件不包括本章第3.1.4～3.1.8款的内容。</w:t>
      </w:r>
    </w:p>
    <w:p w14:paraId="0BCC2C92">
      <w:pPr>
        <w:spacing w:line="360" w:lineRule="auto"/>
        <w:ind w:firstLine="420" w:firstLineChars="200"/>
        <w:rPr>
          <w:color w:val="auto"/>
          <w:szCs w:val="21"/>
          <w:highlight w:val="none"/>
        </w:rPr>
      </w:pPr>
      <w:r>
        <w:rPr>
          <w:rFonts w:hint="eastAsia"/>
          <w:color w:val="auto"/>
          <w:szCs w:val="21"/>
          <w:highlight w:val="none"/>
        </w:rPr>
        <w:t>3.1.4 组成联合体投标时资格要求：见投标人须知前附表。</w:t>
      </w:r>
    </w:p>
    <w:p w14:paraId="01E86CBF">
      <w:pPr>
        <w:spacing w:line="360" w:lineRule="auto"/>
        <w:ind w:firstLine="420" w:firstLineChars="200"/>
        <w:rPr>
          <w:color w:val="auto"/>
          <w:szCs w:val="21"/>
          <w:highlight w:val="none"/>
        </w:rPr>
      </w:pPr>
      <w:r>
        <w:rPr>
          <w:rFonts w:hint="eastAsia"/>
          <w:color w:val="auto"/>
          <w:szCs w:val="21"/>
          <w:highlight w:val="none"/>
        </w:rPr>
        <w:t>3.1.5 联合体参加投标，各方必须签订联合体协议，在协议中应明确各方在联合体中的责任、承担任务量，联合体协议书应随投标文件提交。</w:t>
      </w:r>
    </w:p>
    <w:p w14:paraId="1E33FB04">
      <w:pPr>
        <w:spacing w:line="360" w:lineRule="auto"/>
        <w:ind w:firstLine="420" w:firstLineChars="200"/>
        <w:rPr>
          <w:color w:val="auto"/>
          <w:szCs w:val="21"/>
          <w:highlight w:val="none"/>
        </w:rPr>
      </w:pPr>
      <w:r>
        <w:rPr>
          <w:rFonts w:hint="eastAsia"/>
          <w:color w:val="auto"/>
          <w:szCs w:val="21"/>
          <w:highlight w:val="none"/>
        </w:rPr>
        <w:t>3.1.6 联合体各方签订联合体协议后，不得再以自己名义单独投标，也不得组成新的联合体或参加其他联合体投标。</w:t>
      </w:r>
    </w:p>
    <w:p w14:paraId="6627E73E">
      <w:pPr>
        <w:spacing w:line="360" w:lineRule="auto"/>
        <w:ind w:firstLine="420" w:firstLineChars="200"/>
        <w:rPr>
          <w:color w:val="auto"/>
          <w:szCs w:val="21"/>
          <w:highlight w:val="none"/>
        </w:rPr>
      </w:pPr>
      <w:r>
        <w:rPr>
          <w:rFonts w:hint="eastAsia"/>
          <w:color w:val="auto"/>
          <w:szCs w:val="21"/>
          <w:highlight w:val="none"/>
        </w:rPr>
        <w:t>3.1.7 联合体牵头人为投标邀请函中的被邀请人（邀请招标时），联合体牵头人负责投标和合同实施阶段的主办、协调工作，并应当向招标人提交由所有联合体成员法定代表人签署的授权书。</w:t>
      </w:r>
    </w:p>
    <w:p w14:paraId="0A28880A">
      <w:pPr>
        <w:spacing w:line="360" w:lineRule="auto"/>
        <w:ind w:firstLine="420" w:firstLineChars="200"/>
        <w:rPr>
          <w:color w:val="auto"/>
          <w:szCs w:val="21"/>
          <w:highlight w:val="none"/>
        </w:rPr>
      </w:pPr>
      <w:r>
        <w:rPr>
          <w:rFonts w:hint="eastAsia"/>
          <w:color w:val="auto"/>
          <w:szCs w:val="21"/>
          <w:highlight w:val="none"/>
        </w:rPr>
        <w:t>3.1.8 联合体中标的，联合体各方应共同与招标人签订合同，就中标项目向招标人承担连带责任。</w:t>
      </w:r>
    </w:p>
    <w:p w14:paraId="4A7FBD80">
      <w:pPr>
        <w:spacing w:line="360" w:lineRule="auto"/>
        <w:ind w:firstLine="420" w:firstLineChars="200"/>
        <w:rPr>
          <w:color w:val="auto"/>
          <w:szCs w:val="21"/>
          <w:highlight w:val="none"/>
        </w:rPr>
      </w:pPr>
      <w:r>
        <w:rPr>
          <w:rFonts w:hint="eastAsia"/>
          <w:color w:val="auto"/>
          <w:szCs w:val="21"/>
          <w:highlight w:val="none"/>
        </w:rPr>
        <w:t>3.1.9近年财务状况、完成或承接的类似项目的年份要求：见“投标人须知前附表”。</w:t>
      </w:r>
    </w:p>
    <w:p w14:paraId="1C975A39">
      <w:pPr>
        <w:pStyle w:val="4"/>
        <w:rPr>
          <w:color w:val="auto"/>
          <w:highlight w:val="none"/>
        </w:rPr>
      </w:pPr>
      <w:bookmarkStart w:id="369" w:name="_Toc1697988070"/>
      <w:bookmarkStart w:id="370" w:name="_Toc573854115"/>
      <w:bookmarkStart w:id="371" w:name="_Toc2006414084"/>
      <w:bookmarkStart w:id="372" w:name="_Toc459567751"/>
      <w:bookmarkStart w:id="373" w:name="_Toc59202808"/>
      <w:bookmarkStart w:id="374" w:name="_Toc1361461308"/>
      <w:bookmarkStart w:id="375" w:name="_Toc1973170265"/>
      <w:bookmarkStart w:id="376" w:name="_Toc1836426872"/>
      <w:r>
        <w:rPr>
          <w:color w:val="auto"/>
          <w:highlight w:val="none"/>
        </w:rPr>
        <w:t xml:space="preserve">3.2 </w:t>
      </w:r>
      <w:r>
        <w:rPr>
          <w:rFonts w:hAnsi="Times New Roman"/>
          <w:color w:val="auto"/>
          <w:highlight w:val="none"/>
        </w:rPr>
        <w:t>投标报价</w:t>
      </w:r>
      <w:bookmarkEnd w:id="369"/>
      <w:bookmarkEnd w:id="370"/>
      <w:bookmarkEnd w:id="371"/>
      <w:bookmarkEnd w:id="372"/>
      <w:bookmarkEnd w:id="373"/>
      <w:bookmarkEnd w:id="374"/>
      <w:bookmarkEnd w:id="375"/>
      <w:bookmarkEnd w:id="376"/>
    </w:p>
    <w:p w14:paraId="29F0C9BD">
      <w:pPr>
        <w:spacing w:line="360" w:lineRule="auto"/>
        <w:ind w:firstLine="420" w:firstLineChars="200"/>
        <w:rPr>
          <w:color w:val="auto"/>
          <w:szCs w:val="21"/>
          <w:highlight w:val="none"/>
        </w:rPr>
      </w:pPr>
      <w:r>
        <w:rPr>
          <w:color w:val="auto"/>
          <w:szCs w:val="21"/>
          <w:highlight w:val="none"/>
        </w:rPr>
        <w:t>3.2.1</w:t>
      </w:r>
      <w:r>
        <w:rPr>
          <w:rFonts w:hint="eastAsia"/>
          <w:color w:val="auto"/>
          <w:szCs w:val="21"/>
          <w:highlight w:val="none"/>
        </w:rPr>
        <w:t>投标报价是投标人在本次招标服务期内完成本项目的全过程工程咨询服务工作所需的费用。</w:t>
      </w:r>
      <w:r>
        <w:rPr>
          <w:rFonts w:hAnsi="Times New Roman"/>
          <w:color w:val="auto"/>
          <w:szCs w:val="21"/>
          <w:highlight w:val="none"/>
        </w:rPr>
        <w:t>投标人应按招标文件中相关附表格式填写。</w:t>
      </w:r>
    </w:p>
    <w:p w14:paraId="7D02954A">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Times New Roman"/>
          <w:color w:val="auto"/>
          <w:szCs w:val="21"/>
          <w:highlight w:val="none"/>
        </w:rPr>
        <w:t>投标人的投标报价不得超过</w:t>
      </w:r>
      <w:r>
        <w:rPr>
          <w:rFonts w:hint="eastAsia"/>
          <w:color w:val="auto"/>
          <w:szCs w:val="21"/>
          <w:highlight w:val="none"/>
          <w:lang w:eastAsia="zh-CN"/>
        </w:rPr>
        <w:t>最高投标限价</w:t>
      </w:r>
      <w:r>
        <w:rPr>
          <w:rFonts w:hAnsi="Times New Roman"/>
          <w:color w:val="auto"/>
          <w:szCs w:val="21"/>
          <w:highlight w:val="none"/>
        </w:rPr>
        <w:t>。</w:t>
      </w:r>
    </w:p>
    <w:p w14:paraId="38490027">
      <w:pPr>
        <w:spacing w:line="360" w:lineRule="auto"/>
        <w:ind w:firstLine="420" w:firstLineChars="200"/>
        <w:rPr>
          <w:color w:val="auto"/>
          <w:szCs w:val="21"/>
          <w:highlight w:val="none"/>
        </w:rPr>
      </w:pPr>
      <w:r>
        <w:rPr>
          <w:color w:val="auto"/>
          <w:szCs w:val="21"/>
          <w:highlight w:val="none"/>
        </w:rPr>
        <w:t>3.2.3 投标人的报价已包括了实施和完成本项目</w:t>
      </w:r>
      <w:r>
        <w:rPr>
          <w:rFonts w:hint="eastAsia"/>
          <w:color w:val="auto"/>
          <w:szCs w:val="21"/>
          <w:highlight w:val="none"/>
        </w:rPr>
        <w:t>全过程工程咨询服务</w:t>
      </w:r>
      <w:r>
        <w:rPr>
          <w:color w:val="auto"/>
          <w:szCs w:val="21"/>
          <w:highlight w:val="none"/>
        </w:rPr>
        <w:t>工作所需的劳务费、技术服务费、交通、通讯、保险、税费和利润，除非上述费用在合同中另有说明。</w:t>
      </w:r>
    </w:p>
    <w:p w14:paraId="3EECF17B">
      <w:pPr>
        <w:pStyle w:val="4"/>
        <w:rPr>
          <w:color w:val="auto"/>
          <w:highlight w:val="none"/>
        </w:rPr>
      </w:pPr>
      <w:bookmarkStart w:id="377" w:name="_Toc1150184326"/>
      <w:bookmarkStart w:id="378" w:name="_Toc1766249731"/>
      <w:bookmarkStart w:id="379" w:name="_Toc858331990"/>
      <w:bookmarkStart w:id="380" w:name="_Toc459567752"/>
      <w:bookmarkStart w:id="381" w:name="_Toc1630440699"/>
      <w:bookmarkStart w:id="382" w:name="_Toc1958066610"/>
      <w:bookmarkStart w:id="383" w:name="_Toc59202809"/>
      <w:bookmarkStart w:id="384" w:name="_Toc467419930"/>
      <w:r>
        <w:rPr>
          <w:color w:val="auto"/>
          <w:highlight w:val="none"/>
        </w:rPr>
        <w:t xml:space="preserve">3.3 </w:t>
      </w:r>
      <w:r>
        <w:rPr>
          <w:rFonts w:hAnsi="Times New Roman"/>
          <w:color w:val="auto"/>
          <w:highlight w:val="none"/>
        </w:rPr>
        <w:t>投标有效期</w:t>
      </w:r>
      <w:bookmarkEnd w:id="377"/>
      <w:bookmarkEnd w:id="378"/>
      <w:bookmarkEnd w:id="379"/>
      <w:bookmarkEnd w:id="380"/>
      <w:bookmarkEnd w:id="381"/>
      <w:bookmarkEnd w:id="382"/>
      <w:bookmarkEnd w:id="383"/>
      <w:bookmarkEnd w:id="384"/>
    </w:p>
    <w:p w14:paraId="26417D4D">
      <w:pPr>
        <w:spacing w:line="360" w:lineRule="auto"/>
        <w:ind w:firstLine="420" w:firstLineChars="200"/>
        <w:rPr>
          <w:color w:val="auto"/>
          <w:szCs w:val="21"/>
          <w:highlight w:val="none"/>
        </w:rPr>
      </w:pPr>
      <w:r>
        <w:rPr>
          <w:color w:val="auto"/>
          <w:szCs w:val="21"/>
          <w:highlight w:val="none"/>
        </w:rPr>
        <w:t>3.3.1</w:t>
      </w:r>
      <w:r>
        <w:rPr>
          <w:rFonts w:hint="eastAsia"/>
          <w:color w:val="auto"/>
          <w:szCs w:val="21"/>
          <w:highlight w:val="none"/>
        </w:rPr>
        <w:t xml:space="preserve"> </w:t>
      </w:r>
      <w:r>
        <w:rPr>
          <w:rFonts w:hint="default" w:ascii="Times New Roman" w:hAnsi="Times New Roman" w:cs="Times New Roman"/>
          <w:color w:val="auto"/>
          <w:kern w:val="0"/>
          <w:szCs w:val="21"/>
          <w:highlight w:val="none"/>
        </w:rPr>
        <w:t>在投标人须知前附表规定的投标有效期内，投标人不得要求撤销或修改其投标文件</w:t>
      </w:r>
      <w:r>
        <w:rPr>
          <w:rFonts w:hAnsi="Times New Roman"/>
          <w:color w:val="auto"/>
          <w:szCs w:val="21"/>
          <w:highlight w:val="none"/>
        </w:rPr>
        <w:t>。</w:t>
      </w:r>
    </w:p>
    <w:p w14:paraId="5A07E812">
      <w:pPr>
        <w:spacing w:line="360" w:lineRule="auto"/>
        <w:ind w:firstLine="420" w:firstLineChars="200"/>
        <w:rPr>
          <w:color w:val="auto"/>
          <w:szCs w:val="21"/>
          <w:highlight w:val="none"/>
        </w:rPr>
      </w:pPr>
      <w:r>
        <w:rPr>
          <w:color w:val="auto"/>
          <w:szCs w:val="21"/>
          <w:highlight w:val="none"/>
        </w:rPr>
        <w:t xml:space="preserve">3.3.2 </w:t>
      </w:r>
      <w:r>
        <w:rPr>
          <w:rFonts w:hAnsi="Times New Roman"/>
          <w:color w:val="auto"/>
          <w:szCs w:val="21"/>
          <w:highlight w:val="none"/>
        </w:rPr>
        <w:t>在投标有效期内，投标人撤销或修改其投标文件的，应承担招标文件和法律规定的责任。</w:t>
      </w:r>
    </w:p>
    <w:p w14:paraId="3AF941E4">
      <w:pPr>
        <w:spacing w:line="360" w:lineRule="auto"/>
        <w:ind w:firstLine="420" w:firstLineChars="200"/>
        <w:rPr>
          <w:color w:val="auto"/>
          <w:szCs w:val="21"/>
          <w:highlight w:val="none"/>
        </w:rPr>
      </w:pPr>
      <w:r>
        <w:rPr>
          <w:color w:val="auto"/>
          <w:szCs w:val="21"/>
          <w:highlight w:val="none"/>
        </w:rPr>
        <w:t xml:space="preserve">3.3.3 </w:t>
      </w:r>
      <w:r>
        <w:rPr>
          <w:rFonts w:hAnsi="Times New Roman"/>
          <w:color w:val="auto"/>
          <w:szCs w:val="21"/>
          <w:highlight w:val="none"/>
        </w:rPr>
        <w:t>出现特殊情况需要延长投标有效期的，</w:t>
      </w:r>
      <w:r>
        <w:rPr>
          <w:rFonts w:hint="default" w:hAnsi="Times New Roman" w:cs="Times New Roman"/>
          <w:color w:val="auto"/>
          <w:highlight w:val="none"/>
        </w:rPr>
        <w:t>招标人通过全国公共资源交易平台（广西壮族自治区）通知所有投标人延长投标有效期。</w:t>
      </w:r>
      <w:r>
        <w:rPr>
          <w:rFonts w:hAnsi="Times New Roman"/>
          <w:color w:val="auto"/>
          <w:szCs w:val="21"/>
          <w:highlight w:val="none"/>
        </w:rPr>
        <w:t>投标人同意延长的，应相应延长其投标保证金的有效期，但不得要求或被允许修改或撤销其投标文件；投标人拒绝延长的，其投标失效，但投标人有权收回其投标保证金。</w:t>
      </w:r>
    </w:p>
    <w:p w14:paraId="7D997FCC">
      <w:pPr>
        <w:pStyle w:val="4"/>
        <w:rPr>
          <w:color w:val="auto"/>
          <w:highlight w:val="none"/>
        </w:rPr>
      </w:pPr>
      <w:bookmarkStart w:id="385" w:name="_Toc459567753"/>
      <w:bookmarkStart w:id="386" w:name="_Toc854084200"/>
      <w:bookmarkStart w:id="387" w:name="_Toc1083469590"/>
      <w:bookmarkStart w:id="388" w:name="_Toc538695765"/>
      <w:bookmarkStart w:id="389" w:name="_Toc1769806095"/>
      <w:bookmarkStart w:id="390" w:name="_Toc59202810"/>
      <w:bookmarkStart w:id="391" w:name="_Toc1735487992"/>
      <w:bookmarkStart w:id="392" w:name="_Toc1167980118"/>
      <w:r>
        <w:rPr>
          <w:color w:val="auto"/>
          <w:highlight w:val="none"/>
        </w:rPr>
        <w:t xml:space="preserve">3.4 </w:t>
      </w:r>
      <w:bookmarkEnd w:id="385"/>
      <w:r>
        <w:rPr>
          <w:rFonts w:hAnsi="Times New Roman"/>
          <w:color w:val="auto"/>
          <w:highlight w:val="none"/>
        </w:rPr>
        <w:t>投标保证金</w:t>
      </w:r>
      <w:bookmarkEnd w:id="386"/>
      <w:bookmarkEnd w:id="387"/>
      <w:bookmarkEnd w:id="388"/>
      <w:bookmarkEnd w:id="389"/>
      <w:bookmarkEnd w:id="390"/>
      <w:bookmarkEnd w:id="391"/>
      <w:bookmarkEnd w:id="392"/>
    </w:p>
    <w:p w14:paraId="169EFEFF">
      <w:pPr>
        <w:spacing w:line="360" w:lineRule="auto"/>
        <w:ind w:firstLine="420" w:firstLineChars="200"/>
        <w:rPr>
          <w:color w:val="auto"/>
          <w:szCs w:val="21"/>
          <w:highlight w:val="none"/>
        </w:rPr>
      </w:pPr>
      <w:bookmarkStart w:id="393" w:name="_Toc459567754"/>
      <w:r>
        <w:rPr>
          <w:color w:val="auto"/>
          <w:szCs w:val="21"/>
          <w:highlight w:val="none"/>
        </w:rPr>
        <w:t xml:space="preserve">3.4.1 </w:t>
      </w:r>
      <w:r>
        <w:rPr>
          <w:rFonts w:hint="eastAsia"/>
          <w:color w:val="auto"/>
          <w:szCs w:val="21"/>
          <w:highlight w:val="none"/>
        </w:rPr>
        <w:t>投标人必须在投标截止时间前，按“投标人须知前附表”规定的金额、方式和第六章“投标文件格式”规定的投标保证金格式提交投标保证金。投标保证金的提交情况以全国公共资源交易平台（广西壮族自治区）记录为准。</w:t>
      </w:r>
    </w:p>
    <w:p w14:paraId="1AFE9A01">
      <w:pPr>
        <w:spacing w:line="360" w:lineRule="auto"/>
        <w:ind w:firstLine="420" w:firstLineChars="200"/>
        <w:rPr>
          <w:color w:val="auto"/>
          <w:szCs w:val="21"/>
          <w:highlight w:val="none"/>
        </w:rPr>
      </w:pPr>
      <w:r>
        <w:rPr>
          <w:color w:val="auto"/>
          <w:szCs w:val="21"/>
          <w:highlight w:val="none"/>
        </w:rPr>
        <w:t xml:space="preserve">3.4.2 </w:t>
      </w:r>
      <w:r>
        <w:rPr>
          <w:rFonts w:hint="eastAsia"/>
          <w:color w:val="auto"/>
          <w:szCs w:val="21"/>
          <w:highlight w:val="none"/>
        </w:rPr>
        <w:t>投标人不按本章第</w:t>
      </w:r>
      <w:r>
        <w:rPr>
          <w:color w:val="auto"/>
          <w:szCs w:val="21"/>
          <w:highlight w:val="none"/>
        </w:rPr>
        <w:t xml:space="preserve">3.4.1 </w:t>
      </w:r>
      <w:r>
        <w:rPr>
          <w:rFonts w:hint="eastAsia"/>
          <w:color w:val="auto"/>
          <w:szCs w:val="21"/>
          <w:highlight w:val="none"/>
        </w:rPr>
        <w:t>项要求提交投标保证金的，其投标文件作无效投标处理。</w:t>
      </w:r>
    </w:p>
    <w:p w14:paraId="57A20436">
      <w:pPr>
        <w:spacing w:line="360" w:lineRule="auto"/>
        <w:ind w:firstLine="420" w:firstLineChars="200"/>
        <w:rPr>
          <w:color w:val="auto"/>
          <w:szCs w:val="21"/>
          <w:highlight w:val="none"/>
        </w:rPr>
      </w:pPr>
      <w:r>
        <w:rPr>
          <w:color w:val="auto"/>
          <w:szCs w:val="21"/>
          <w:highlight w:val="none"/>
        </w:rPr>
        <w:t xml:space="preserve">3.4.3 </w:t>
      </w:r>
      <w:r>
        <w:rPr>
          <w:rFonts w:hint="eastAsia"/>
          <w:color w:val="auto"/>
          <w:szCs w:val="21"/>
          <w:highlight w:val="none"/>
        </w:rPr>
        <w:t>对未中标人交纳的投标保证金应当于中标通知书发出之日起</w:t>
      </w:r>
      <w:r>
        <w:rPr>
          <w:color w:val="auto"/>
          <w:szCs w:val="21"/>
          <w:highlight w:val="none"/>
        </w:rPr>
        <w:t>4</w:t>
      </w:r>
      <w:r>
        <w:rPr>
          <w:rFonts w:hint="eastAsia"/>
          <w:color w:val="auto"/>
          <w:szCs w:val="21"/>
          <w:highlight w:val="none"/>
        </w:rPr>
        <w:t>日内自动退回；对中标人交纳的投标保证金应当于合同签订之日起</w:t>
      </w:r>
      <w:r>
        <w:rPr>
          <w:color w:val="auto"/>
          <w:szCs w:val="21"/>
          <w:highlight w:val="none"/>
        </w:rPr>
        <w:t>4</w:t>
      </w:r>
      <w:r>
        <w:rPr>
          <w:rFonts w:hint="eastAsia"/>
          <w:color w:val="auto"/>
          <w:szCs w:val="21"/>
          <w:highlight w:val="none"/>
        </w:rPr>
        <w:t>日内自动退回。</w:t>
      </w:r>
    </w:p>
    <w:p w14:paraId="27840BD8">
      <w:pPr>
        <w:spacing w:line="360" w:lineRule="auto"/>
        <w:ind w:firstLine="420" w:firstLineChars="200"/>
        <w:rPr>
          <w:color w:val="auto"/>
          <w:szCs w:val="21"/>
          <w:highlight w:val="none"/>
        </w:rPr>
      </w:pPr>
      <w:r>
        <w:rPr>
          <w:color w:val="auto"/>
          <w:szCs w:val="21"/>
          <w:highlight w:val="none"/>
        </w:rPr>
        <w:t xml:space="preserve">3.4.4 </w:t>
      </w:r>
      <w:r>
        <w:rPr>
          <w:rFonts w:hint="eastAsia"/>
          <w:color w:val="auto"/>
          <w:szCs w:val="21"/>
          <w:highlight w:val="none"/>
        </w:rPr>
        <w:t>有下列情形之一的，投标保证金将不予退还：</w:t>
      </w:r>
    </w:p>
    <w:p w14:paraId="695A4FE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）投标人在规定的投标有效期内撤销或修改其投标文件；</w:t>
      </w:r>
    </w:p>
    <w:p w14:paraId="331403A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）中标人在收到中标通知书后，无正当理由拒签合同协议书或未按招标文件规定提交履约保证金。</w:t>
      </w:r>
    </w:p>
    <w:p w14:paraId="2C3538E0">
      <w:pPr>
        <w:pStyle w:val="4"/>
        <w:rPr>
          <w:color w:val="auto"/>
          <w:highlight w:val="none"/>
        </w:rPr>
      </w:pPr>
      <w:bookmarkStart w:id="394" w:name="_Toc115429154"/>
      <w:bookmarkStart w:id="395" w:name="_Toc923938673"/>
      <w:bookmarkStart w:id="396" w:name="_Toc1192932981"/>
      <w:bookmarkStart w:id="397" w:name="_Toc691228951"/>
      <w:bookmarkStart w:id="398" w:name="_Toc59202811"/>
      <w:bookmarkStart w:id="399" w:name="_Toc1392033789"/>
      <w:bookmarkStart w:id="400" w:name="_Toc1055575913"/>
      <w:r>
        <w:rPr>
          <w:color w:val="auto"/>
          <w:highlight w:val="none"/>
        </w:rPr>
        <w:t>3.5 资格审查</w:t>
      </w:r>
      <w:r>
        <w:rPr>
          <w:rFonts w:hint="eastAsia"/>
          <w:color w:val="auto"/>
          <w:highlight w:val="none"/>
        </w:rPr>
        <w:t>文件</w:t>
      </w:r>
      <w:bookmarkEnd w:id="393"/>
      <w:bookmarkEnd w:id="394"/>
      <w:bookmarkEnd w:id="395"/>
      <w:bookmarkEnd w:id="396"/>
      <w:bookmarkEnd w:id="397"/>
      <w:bookmarkEnd w:id="398"/>
      <w:bookmarkEnd w:id="399"/>
      <w:bookmarkEnd w:id="400"/>
    </w:p>
    <w:p w14:paraId="7E97AD93">
      <w:pPr>
        <w:spacing w:line="360" w:lineRule="auto"/>
        <w:ind w:firstLine="420" w:firstLineChars="200"/>
        <w:rPr>
          <w:color w:val="auto"/>
          <w:szCs w:val="21"/>
          <w:highlight w:val="none"/>
        </w:rPr>
      </w:pPr>
      <w:r>
        <w:rPr>
          <w:rFonts w:hAnsi="Times New Roman"/>
          <w:color w:val="auto"/>
          <w:szCs w:val="21"/>
          <w:highlight w:val="none"/>
        </w:rPr>
        <w:t>投标人的资格审查</w:t>
      </w:r>
      <w:r>
        <w:rPr>
          <w:rFonts w:hint="default" w:hAnsi="Times New Roman"/>
          <w:color w:val="auto"/>
          <w:szCs w:val="21"/>
          <w:highlight w:val="none"/>
        </w:rPr>
        <w:t>文件</w:t>
      </w:r>
      <w:r>
        <w:rPr>
          <w:rFonts w:hAnsi="Times New Roman"/>
          <w:color w:val="auto"/>
          <w:szCs w:val="21"/>
          <w:highlight w:val="none"/>
        </w:rPr>
        <w:t>应按</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”3.1</w:t>
      </w:r>
      <w:r>
        <w:rPr>
          <w:rFonts w:hAnsi="Times New Roman"/>
          <w:color w:val="auto"/>
          <w:szCs w:val="21"/>
          <w:highlight w:val="none"/>
        </w:rPr>
        <w:t>.1规定</w:t>
      </w:r>
      <w:r>
        <w:rPr>
          <w:rFonts w:hint="default" w:hAnsi="Times New Roman"/>
          <w:color w:val="auto"/>
          <w:szCs w:val="21"/>
          <w:highlight w:val="none"/>
        </w:rPr>
        <w:t>提</w:t>
      </w:r>
      <w:r>
        <w:rPr>
          <w:rFonts w:hAnsi="Times New Roman"/>
          <w:color w:val="auto"/>
          <w:szCs w:val="21"/>
          <w:highlight w:val="none"/>
        </w:rPr>
        <w:t>交的</w:t>
      </w:r>
      <w:r>
        <w:rPr>
          <w:rFonts w:hint="default" w:hAnsi="Times New Roman"/>
          <w:color w:val="auto"/>
          <w:szCs w:val="21"/>
          <w:highlight w:val="none"/>
        </w:rPr>
        <w:t>文件</w:t>
      </w:r>
      <w:r>
        <w:rPr>
          <w:rFonts w:hAnsi="Times New Roman"/>
          <w:color w:val="auto"/>
          <w:szCs w:val="21"/>
          <w:highlight w:val="none"/>
        </w:rPr>
        <w:t>资料顺序提供，资格审查</w:t>
      </w:r>
      <w:r>
        <w:rPr>
          <w:rFonts w:hint="default" w:hAnsi="Times New Roman"/>
          <w:color w:val="auto"/>
          <w:szCs w:val="21"/>
          <w:highlight w:val="none"/>
        </w:rPr>
        <w:t>文件</w:t>
      </w:r>
      <w:r>
        <w:rPr>
          <w:rFonts w:hAnsi="Times New Roman"/>
          <w:color w:val="auto"/>
          <w:szCs w:val="21"/>
          <w:highlight w:val="none"/>
        </w:rPr>
        <w:t>有任何一项不合格或者缺项者其资格审查视为不通过。</w:t>
      </w:r>
    </w:p>
    <w:p w14:paraId="24E28C9A">
      <w:pPr>
        <w:pStyle w:val="4"/>
        <w:rPr>
          <w:color w:val="auto"/>
          <w:highlight w:val="none"/>
        </w:rPr>
      </w:pPr>
      <w:bookmarkStart w:id="401" w:name="_Toc1749535336"/>
      <w:bookmarkStart w:id="402" w:name="_Toc59202812"/>
      <w:bookmarkStart w:id="403" w:name="_Toc518406057"/>
      <w:bookmarkStart w:id="404" w:name="_Toc1507169473"/>
      <w:bookmarkStart w:id="405" w:name="_Toc459567755"/>
      <w:bookmarkStart w:id="406" w:name="_Toc190296786"/>
      <w:bookmarkStart w:id="407" w:name="_Toc87052288"/>
      <w:bookmarkStart w:id="408" w:name="_Toc1272553667"/>
      <w:r>
        <w:rPr>
          <w:color w:val="auto"/>
          <w:highlight w:val="none"/>
        </w:rPr>
        <w:t>3.6 投标文件的编制</w:t>
      </w:r>
      <w:bookmarkEnd w:id="401"/>
      <w:bookmarkEnd w:id="402"/>
      <w:bookmarkEnd w:id="403"/>
      <w:bookmarkEnd w:id="404"/>
      <w:bookmarkEnd w:id="405"/>
      <w:bookmarkEnd w:id="406"/>
      <w:bookmarkEnd w:id="407"/>
      <w:bookmarkEnd w:id="408"/>
    </w:p>
    <w:p w14:paraId="7466B99A">
      <w:pPr>
        <w:spacing w:line="360" w:lineRule="auto"/>
        <w:ind w:firstLine="420" w:firstLineChars="200"/>
        <w:rPr>
          <w:color w:val="auto"/>
          <w:szCs w:val="21"/>
          <w:highlight w:val="none"/>
        </w:rPr>
      </w:pPr>
      <w:r>
        <w:rPr>
          <w:color w:val="auto"/>
          <w:szCs w:val="21"/>
          <w:highlight w:val="none"/>
        </w:rPr>
        <w:t xml:space="preserve">3.6.1 </w:t>
      </w:r>
      <w:r>
        <w:rPr>
          <w:rFonts w:hAnsi="Times New Roman"/>
          <w:color w:val="auto"/>
          <w:szCs w:val="21"/>
          <w:highlight w:val="none"/>
        </w:rPr>
        <w:t>投标文件应按第</w:t>
      </w:r>
      <w:r>
        <w:rPr>
          <w:rFonts w:hint="default" w:hAnsi="Times New Roman"/>
          <w:color w:val="auto"/>
          <w:szCs w:val="21"/>
          <w:highlight w:val="none"/>
        </w:rPr>
        <w:t>六</w:t>
      </w:r>
      <w:r>
        <w:rPr>
          <w:rFonts w:hAnsi="Times New Roman"/>
          <w:color w:val="auto"/>
          <w:szCs w:val="21"/>
          <w:highlight w:val="none"/>
        </w:rPr>
        <w:t>章</w:t>
      </w:r>
      <w:r>
        <w:rPr>
          <w:rFonts w:hint="eastAsia"/>
          <w:color w:val="auto"/>
          <w:szCs w:val="21"/>
          <w:highlight w:val="none"/>
        </w:rPr>
        <w:t>“</w:t>
      </w:r>
      <w:r>
        <w:rPr>
          <w:rFonts w:hAnsi="Times New Roman"/>
          <w:color w:val="auto"/>
          <w:szCs w:val="21"/>
          <w:highlight w:val="none"/>
        </w:rPr>
        <w:t>投标文件格式</w:t>
      </w:r>
      <w:r>
        <w:rPr>
          <w:rFonts w:hint="eastAsia"/>
          <w:color w:val="auto"/>
          <w:szCs w:val="21"/>
          <w:highlight w:val="none"/>
        </w:rPr>
        <w:t>”</w:t>
      </w:r>
      <w:r>
        <w:rPr>
          <w:rFonts w:hAnsi="Times New Roman"/>
          <w:color w:val="auto"/>
          <w:szCs w:val="21"/>
          <w:highlight w:val="none"/>
        </w:rPr>
        <w:t>进行编写，如有必要，可以增加附页，作为投标文件的组成部分。</w:t>
      </w:r>
      <w:r>
        <w:rPr>
          <w:color w:val="auto"/>
          <w:szCs w:val="21"/>
          <w:highlight w:val="none"/>
        </w:rPr>
        <w:t>其中，投标函附录在满足招标文件实质性要求的基础上，可以提出比招标文件要求更有利于招标人的承诺。</w:t>
      </w:r>
    </w:p>
    <w:p w14:paraId="5416CD1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2电子投标文件一份，见“投标人须知前附表”。</w:t>
      </w:r>
    </w:p>
    <w:p w14:paraId="7415A72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3“</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规定技术</w:t>
      </w:r>
      <w:r>
        <w:rPr>
          <w:rFonts w:hint="default" w:hAnsi="Times New Roman"/>
          <w:color w:val="auto"/>
          <w:szCs w:val="21"/>
          <w:highlight w:val="none"/>
        </w:rPr>
        <w:t>文件</w:t>
      </w:r>
      <w:r>
        <w:rPr>
          <w:rFonts w:hAnsi="Times New Roman"/>
          <w:color w:val="auto"/>
          <w:szCs w:val="21"/>
          <w:highlight w:val="none"/>
        </w:rPr>
        <w:t>采用暗标评审的，技术</w:t>
      </w:r>
      <w:r>
        <w:rPr>
          <w:rFonts w:hint="default" w:hAnsi="Times New Roman"/>
          <w:color w:val="auto"/>
          <w:szCs w:val="21"/>
          <w:highlight w:val="none"/>
        </w:rPr>
        <w:t>文件</w:t>
      </w:r>
      <w:r>
        <w:rPr>
          <w:rFonts w:hAnsi="Times New Roman"/>
          <w:color w:val="auto"/>
          <w:szCs w:val="21"/>
          <w:highlight w:val="none"/>
        </w:rPr>
        <w:t>不得出现投标人的名称和其他可识别投标人身份的文字、符号、标识等，否则做否决投标处理，具体要求见</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w:t>
      </w:r>
      <w:r>
        <w:rPr>
          <w:rFonts w:hAnsi="Times New Roman"/>
          <w:color w:val="auto"/>
          <w:szCs w:val="21"/>
          <w:highlight w:val="none"/>
        </w:rPr>
        <w:t>。</w:t>
      </w:r>
    </w:p>
    <w:p w14:paraId="4F904634">
      <w:pPr>
        <w:spacing w:line="360" w:lineRule="auto"/>
        <w:ind w:firstLine="420" w:firstLineChars="200"/>
        <w:rPr>
          <w:rFonts w:cs="Times New Roman"/>
          <w:color w:val="auto"/>
          <w:highlight w:val="none"/>
        </w:rPr>
      </w:pPr>
      <w:r>
        <w:rPr>
          <w:color w:val="auto"/>
          <w:szCs w:val="21"/>
          <w:highlight w:val="none"/>
        </w:rPr>
        <w:t>3.6.</w:t>
      </w:r>
      <w:r>
        <w:rPr>
          <w:rFonts w:hint="eastAsia"/>
          <w:color w:val="auto"/>
          <w:szCs w:val="21"/>
          <w:highlight w:val="none"/>
        </w:rPr>
        <w:t>4</w:t>
      </w:r>
      <w:r>
        <w:rPr>
          <w:color w:val="auto"/>
          <w:szCs w:val="21"/>
          <w:highlight w:val="none"/>
        </w:rPr>
        <w:t xml:space="preserve"> </w:t>
      </w:r>
      <w:r>
        <w:rPr>
          <w:rFonts w:hint="default" w:hAnsi="Times New Roman" w:cs="Times New Roman"/>
          <w:color w:val="auto"/>
          <w:highlight w:val="none"/>
        </w:rPr>
        <w:t>投标文件应采用全国公共资源交易平台（广西壮族自治区）兼容的投标文件制作软件制作，</w:t>
      </w:r>
      <w:r>
        <w:rPr>
          <w:rFonts w:hint="default" w:cs="Times New Roman"/>
          <w:color w:val="auto"/>
          <w:highlight w:val="none"/>
        </w:rPr>
        <w:t>电子投标文件由投标人在招标文件规定的投标文件相关位置加盖投标人法人单位及法定代表人电子印章。投标文件未经投标人单位或法定代表人加盖电子印章的，均作否决投标处理。联合体投标的，除联合体协议书需要双方盖章，其他只需盖牵头单位的电子印章。</w:t>
      </w:r>
    </w:p>
    <w:p w14:paraId="57F2B751">
      <w:pPr>
        <w:spacing w:line="360" w:lineRule="auto"/>
        <w:ind w:firstLine="420" w:firstLineChars="200"/>
        <w:rPr>
          <w:color w:val="auto"/>
          <w:szCs w:val="21"/>
          <w:highlight w:val="none"/>
        </w:rPr>
      </w:pPr>
      <w:r>
        <w:rPr>
          <w:color w:val="auto"/>
          <w:szCs w:val="21"/>
          <w:highlight w:val="none"/>
        </w:rPr>
        <w:t>3.6.5</w:t>
      </w:r>
      <w:r>
        <w:rPr>
          <w:rFonts w:hAnsi="Times New Roman"/>
          <w:color w:val="auto"/>
          <w:szCs w:val="21"/>
          <w:highlight w:val="none"/>
        </w:rPr>
        <w:t>投标文件应当对招标文件有关服务期</w:t>
      </w:r>
      <w:r>
        <w:rPr>
          <w:rFonts w:hint="default" w:hAnsi="Times New Roman"/>
          <w:color w:val="auto"/>
          <w:szCs w:val="21"/>
          <w:highlight w:val="none"/>
        </w:rPr>
        <w:t>限</w:t>
      </w:r>
      <w:r>
        <w:rPr>
          <w:rFonts w:hAnsi="Times New Roman"/>
          <w:color w:val="auto"/>
          <w:szCs w:val="21"/>
          <w:highlight w:val="none"/>
        </w:rPr>
        <w:t>、投标有效期、质量要求、技术标准和要求、招标范围等实质性内容作出响应。</w:t>
      </w:r>
    </w:p>
    <w:p w14:paraId="6AB84E38">
      <w:pPr>
        <w:pStyle w:val="3"/>
        <w:rPr>
          <w:rFonts w:ascii="Times New Roman" w:hAnsi="Times New Roman"/>
          <w:color w:val="auto"/>
          <w:highlight w:val="none"/>
        </w:rPr>
      </w:pPr>
      <w:bookmarkStart w:id="409" w:name="_Toc184635074"/>
      <w:bookmarkStart w:id="410" w:name="_Toc59202813"/>
      <w:bookmarkStart w:id="411" w:name="_Toc392940974"/>
      <w:bookmarkStart w:id="412" w:name="_Toc1508835708"/>
      <w:bookmarkStart w:id="413" w:name="_Toc13394862"/>
      <w:bookmarkStart w:id="414" w:name="_Toc1089055119"/>
      <w:bookmarkStart w:id="415" w:name="_Toc380664788"/>
      <w:bookmarkStart w:id="416" w:name="_Toc459567756"/>
      <w:bookmarkStart w:id="417" w:name="_Toc1979561184"/>
      <w:bookmarkStart w:id="418" w:name="_Toc1817257642"/>
      <w:r>
        <w:rPr>
          <w:rFonts w:ascii="Times New Roman" w:hAnsi="Times New Roman"/>
          <w:color w:val="auto"/>
          <w:highlight w:val="none"/>
        </w:rPr>
        <w:t>4</w:t>
      </w:r>
      <w:r>
        <w:rPr>
          <w:rFonts w:hint="default" w:ascii="Times New Roman" w:hAnsi="Times New Roman"/>
          <w:color w:val="auto"/>
          <w:highlight w:val="none"/>
        </w:rPr>
        <w:t xml:space="preserve"> </w:t>
      </w:r>
      <w:r>
        <w:rPr>
          <w:rFonts w:ascii="Times New Roman" w:hAnsi="Times New Roman"/>
          <w:color w:val="auto"/>
          <w:highlight w:val="none"/>
        </w:rPr>
        <w:t>投标</w:t>
      </w:r>
      <w:bookmarkEnd w:id="409"/>
      <w:bookmarkEnd w:id="410"/>
      <w:bookmarkEnd w:id="411"/>
      <w:bookmarkEnd w:id="412"/>
      <w:bookmarkEnd w:id="413"/>
      <w:bookmarkEnd w:id="414"/>
      <w:bookmarkEnd w:id="415"/>
      <w:bookmarkEnd w:id="416"/>
      <w:bookmarkEnd w:id="417"/>
      <w:bookmarkEnd w:id="418"/>
    </w:p>
    <w:p w14:paraId="7A555E8F">
      <w:pPr>
        <w:pStyle w:val="4"/>
        <w:rPr>
          <w:color w:val="auto"/>
          <w:highlight w:val="none"/>
        </w:rPr>
      </w:pPr>
      <w:bookmarkStart w:id="419" w:name="_Toc694878074"/>
      <w:bookmarkStart w:id="420" w:name="_Toc748652175"/>
      <w:bookmarkStart w:id="421" w:name="_Toc666235973"/>
      <w:bookmarkStart w:id="422" w:name="_Toc1022326467"/>
      <w:bookmarkStart w:id="423" w:name="_Toc1304112261"/>
      <w:bookmarkStart w:id="424" w:name="_Toc807664706"/>
      <w:bookmarkStart w:id="425" w:name="_Toc59202814"/>
      <w:bookmarkStart w:id="426" w:name="_Toc459567757"/>
      <w:r>
        <w:rPr>
          <w:color w:val="auto"/>
          <w:highlight w:val="none"/>
        </w:rPr>
        <w:t>4.1</w:t>
      </w:r>
      <w:r>
        <w:rPr>
          <w:rFonts w:hint="eastAsia"/>
          <w:color w:val="auto"/>
          <w:highlight w:val="none"/>
        </w:rPr>
        <w:t>投标文件的加密和数字证书认证</w:t>
      </w:r>
      <w:bookmarkEnd w:id="419"/>
      <w:bookmarkEnd w:id="420"/>
      <w:bookmarkEnd w:id="421"/>
      <w:bookmarkEnd w:id="422"/>
      <w:bookmarkEnd w:id="423"/>
      <w:bookmarkEnd w:id="424"/>
      <w:bookmarkEnd w:id="425"/>
    </w:p>
    <w:p w14:paraId="158C69EC">
      <w:pPr>
        <w:spacing w:line="360" w:lineRule="auto"/>
        <w:ind w:firstLine="420" w:firstLineChars="200"/>
        <w:rPr>
          <w:rFonts w:hAnsi="Times New Roman"/>
          <w:color w:val="auto"/>
          <w:highlight w:val="none"/>
        </w:rPr>
      </w:pPr>
      <w:r>
        <w:rPr>
          <w:rFonts w:hAnsi="Times New Roman"/>
          <w:color w:val="auto"/>
          <w:highlight w:val="none"/>
        </w:rPr>
        <w:t>4.</w:t>
      </w:r>
      <w:r>
        <w:rPr>
          <w:rFonts w:hint="default" w:hAnsi="Times New Roman"/>
          <w:color w:val="auto"/>
          <w:highlight w:val="none"/>
        </w:rPr>
        <w:t>1</w:t>
      </w:r>
      <w:r>
        <w:rPr>
          <w:rFonts w:hAnsi="Times New Roman"/>
          <w:color w:val="auto"/>
          <w:highlight w:val="none"/>
        </w:rPr>
        <w:t xml:space="preserve">.1 </w:t>
      </w:r>
      <w:r>
        <w:rPr>
          <w:rFonts w:hint="default" w:hAnsi="Times New Roman" w:cs="Times New Roman"/>
          <w:color w:val="auto"/>
          <w:highlight w:val="none"/>
        </w:rPr>
        <w:t>投标文件应通过投标文件制作软件进行制作，</w:t>
      </w:r>
      <w:r>
        <w:rPr>
          <w:rFonts w:hint="default" w:cs="Times New Roman"/>
          <w:color w:val="auto"/>
          <w:highlight w:val="none"/>
        </w:rPr>
        <w:t>并通过数字证书认证和加密，最终生成一份加密格式（</w:t>
      </w:r>
      <w:r>
        <w:rPr>
          <w:rFonts w:cs="Times New Roman"/>
          <w:color w:val="auto"/>
          <w:highlight w:val="none"/>
        </w:rPr>
        <w:t>*.GXTF</w:t>
      </w:r>
      <w:r>
        <w:rPr>
          <w:rFonts w:hint="default" w:cs="Times New Roman"/>
          <w:color w:val="auto"/>
          <w:highlight w:val="none"/>
        </w:rPr>
        <w:t>）的投标文件</w:t>
      </w:r>
      <w:r>
        <w:rPr>
          <w:rFonts w:hint="default" w:hAnsi="Times New Roman" w:cs="Times New Roman"/>
          <w:color w:val="auto"/>
          <w:highlight w:val="none"/>
        </w:rPr>
        <w:t>。</w:t>
      </w:r>
    </w:p>
    <w:p w14:paraId="1F33CD86">
      <w:pPr>
        <w:spacing w:line="360" w:lineRule="auto"/>
        <w:ind w:firstLine="420" w:firstLineChars="200"/>
        <w:rPr>
          <w:rFonts w:hAnsi="Times New Roman" w:cs="Times New Roman"/>
          <w:color w:val="auto"/>
          <w:highlight w:val="none"/>
        </w:rPr>
      </w:pPr>
      <w:r>
        <w:rPr>
          <w:rFonts w:hAnsi="Times New Roman"/>
          <w:color w:val="auto"/>
          <w:highlight w:val="none"/>
        </w:rPr>
        <w:t>4.</w:t>
      </w:r>
      <w:r>
        <w:rPr>
          <w:rFonts w:hint="default" w:hAnsi="Times New Roman"/>
          <w:color w:val="auto"/>
          <w:highlight w:val="none"/>
        </w:rPr>
        <w:t>1</w:t>
      </w:r>
      <w:r>
        <w:rPr>
          <w:rFonts w:hAnsi="Times New Roman"/>
          <w:color w:val="auto"/>
          <w:highlight w:val="none"/>
        </w:rPr>
        <w:t xml:space="preserve">.2 </w:t>
      </w:r>
      <w:r>
        <w:rPr>
          <w:rFonts w:hint="default" w:hAnsi="Times New Roman" w:cs="Times New Roman"/>
          <w:color w:val="auto"/>
          <w:highlight w:val="none"/>
        </w:rPr>
        <w:t>未按本章第</w:t>
      </w:r>
      <w:r>
        <w:rPr>
          <w:rFonts w:hAnsi="Times New Roman"/>
          <w:color w:val="auto"/>
          <w:highlight w:val="none"/>
        </w:rPr>
        <w:t>4.</w:t>
      </w:r>
      <w:r>
        <w:rPr>
          <w:rFonts w:hint="default" w:hAnsi="Times New Roman"/>
          <w:color w:val="auto"/>
          <w:highlight w:val="none"/>
        </w:rPr>
        <w:t>1</w:t>
      </w:r>
      <w:r>
        <w:rPr>
          <w:rFonts w:hAnsi="Times New Roman"/>
          <w:color w:val="auto"/>
          <w:highlight w:val="none"/>
        </w:rPr>
        <w:t>.1</w:t>
      </w:r>
      <w:r>
        <w:rPr>
          <w:rFonts w:hint="default" w:hAnsi="Times New Roman" w:cs="Times New Roman"/>
          <w:color w:val="auto"/>
          <w:highlight w:val="none"/>
        </w:rPr>
        <w:t>项要求加密和数字证书认证的投标文件，为无效投标文件。</w:t>
      </w:r>
    </w:p>
    <w:p w14:paraId="1F652C70">
      <w:pPr>
        <w:pStyle w:val="4"/>
        <w:rPr>
          <w:color w:val="auto"/>
          <w:highlight w:val="none"/>
        </w:rPr>
      </w:pPr>
      <w:bookmarkStart w:id="427" w:name="_Toc990287049"/>
      <w:bookmarkStart w:id="428" w:name="_Toc12609256"/>
      <w:bookmarkStart w:id="429" w:name="_Toc27711284"/>
      <w:bookmarkStart w:id="430" w:name="_Toc1518666153"/>
      <w:bookmarkStart w:id="431" w:name="_Toc100244823"/>
      <w:bookmarkStart w:id="432" w:name="_Toc469385727"/>
      <w:bookmarkStart w:id="433" w:name="_Toc870570190"/>
      <w:r>
        <w:rPr>
          <w:color w:val="auto"/>
          <w:highlight w:val="none"/>
        </w:rPr>
        <w:t>4.</w:t>
      </w:r>
      <w:r>
        <w:rPr>
          <w:rFonts w:hint="eastAsia"/>
          <w:color w:val="auto"/>
          <w:highlight w:val="none"/>
        </w:rPr>
        <w:t>2</w:t>
      </w:r>
      <w:r>
        <w:rPr>
          <w:color w:val="auto"/>
          <w:highlight w:val="none"/>
        </w:rPr>
        <w:t xml:space="preserve"> </w:t>
      </w:r>
      <w:r>
        <w:rPr>
          <w:rFonts w:hint="default" w:cs="Times New Roman"/>
          <w:color w:val="auto"/>
          <w:highlight w:val="none"/>
        </w:rPr>
        <w:t>未加密的电子投标文件U盘的密封和标记</w:t>
      </w:r>
      <w:bookmarkEnd w:id="427"/>
      <w:bookmarkEnd w:id="428"/>
      <w:bookmarkEnd w:id="429"/>
      <w:bookmarkEnd w:id="430"/>
      <w:bookmarkEnd w:id="431"/>
      <w:bookmarkEnd w:id="432"/>
      <w:bookmarkEnd w:id="433"/>
    </w:p>
    <w:p w14:paraId="38D78D15">
      <w:pPr>
        <w:spacing w:line="360" w:lineRule="auto"/>
        <w:ind w:firstLine="420" w:firstLineChars="200"/>
        <w:rPr>
          <w:rFonts w:hAnsi="Times New Roman" w:cs="Times New Roman"/>
          <w:color w:val="auto"/>
          <w:highlight w:val="none"/>
        </w:rPr>
      </w:pPr>
      <w:r>
        <w:rPr>
          <w:rFonts w:hint="eastAsia"/>
          <w:color w:val="auto"/>
          <w:highlight w:val="none"/>
        </w:rPr>
        <w:t>不</w:t>
      </w:r>
      <w:r>
        <w:rPr>
          <w:color w:val="auto"/>
          <w:highlight w:val="none"/>
        </w:rPr>
        <w:t>需要提供。</w:t>
      </w:r>
    </w:p>
    <w:bookmarkEnd w:id="426"/>
    <w:p w14:paraId="25A66FA4">
      <w:pPr>
        <w:pStyle w:val="4"/>
        <w:rPr>
          <w:color w:val="auto"/>
          <w:highlight w:val="none"/>
        </w:rPr>
      </w:pPr>
      <w:bookmarkStart w:id="434" w:name="_Toc459567758"/>
      <w:bookmarkStart w:id="435" w:name="_Toc1718136034"/>
      <w:bookmarkStart w:id="436" w:name="_Toc1244212353"/>
      <w:bookmarkStart w:id="437" w:name="_Toc521264101"/>
      <w:bookmarkStart w:id="438" w:name="_Toc1361290973"/>
      <w:bookmarkStart w:id="439" w:name="_Toc59202815"/>
      <w:bookmarkStart w:id="440" w:name="_Toc1573155073"/>
      <w:bookmarkStart w:id="441" w:name="_Toc687994856"/>
      <w:r>
        <w:rPr>
          <w:color w:val="auto"/>
          <w:highlight w:val="none"/>
        </w:rPr>
        <w:t>4.3 投标文件的</w:t>
      </w:r>
      <w:bookmarkEnd w:id="434"/>
      <w:r>
        <w:rPr>
          <w:rFonts w:hint="eastAsia"/>
          <w:color w:val="auto"/>
          <w:highlight w:val="none"/>
        </w:rPr>
        <w:t>提交</w:t>
      </w:r>
      <w:bookmarkEnd w:id="435"/>
      <w:bookmarkEnd w:id="436"/>
      <w:bookmarkEnd w:id="437"/>
      <w:bookmarkEnd w:id="438"/>
      <w:bookmarkEnd w:id="439"/>
      <w:bookmarkEnd w:id="440"/>
      <w:bookmarkEnd w:id="441"/>
    </w:p>
    <w:p w14:paraId="401594B8">
      <w:pPr>
        <w:spacing w:line="360" w:lineRule="auto"/>
        <w:ind w:firstLine="420" w:firstLineChars="200"/>
        <w:rPr>
          <w:color w:val="auto"/>
          <w:szCs w:val="21"/>
          <w:highlight w:val="none"/>
        </w:rPr>
      </w:pPr>
      <w:r>
        <w:rPr>
          <w:color w:val="auto"/>
          <w:szCs w:val="21"/>
          <w:highlight w:val="none"/>
        </w:rPr>
        <w:t xml:space="preserve">4.3.1 </w:t>
      </w:r>
      <w:r>
        <w:rPr>
          <w:rFonts w:hAnsi="Times New Roman"/>
          <w:color w:val="auto"/>
          <w:szCs w:val="21"/>
          <w:highlight w:val="none"/>
        </w:rPr>
        <w:t>投标人应在</w:t>
      </w:r>
      <w:r>
        <w:rPr>
          <w:rFonts w:hint="default" w:hAnsi="Times New Roman"/>
          <w:color w:val="auto"/>
          <w:szCs w:val="21"/>
          <w:highlight w:val="none"/>
        </w:rPr>
        <w:t>“</w:t>
      </w:r>
      <w:r>
        <w:rPr>
          <w:rFonts w:hAnsi="Times New Roman"/>
          <w:color w:val="auto"/>
          <w:szCs w:val="21"/>
          <w:highlight w:val="none"/>
        </w:rPr>
        <w:t>投标人须知前附表</w:t>
      </w:r>
      <w:r>
        <w:rPr>
          <w:rFonts w:hint="default" w:hAnsi="Times New Roman"/>
          <w:color w:val="auto"/>
          <w:szCs w:val="21"/>
          <w:highlight w:val="none"/>
        </w:rPr>
        <w:t>”第2.2.</w:t>
      </w:r>
      <w:r>
        <w:rPr>
          <w:rFonts w:hAnsi="Times New Roman"/>
          <w:color w:val="auto"/>
          <w:szCs w:val="21"/>
          <w:highlight w:val="none"/>
        </w:rPr>
        <w:t>2</w:t>
      </w:r>
      <w:r>
        <w:rPr>
          <w:rFonts w:hint="default" w:hAnsi="Times New Roman"/>
          <w:color w:val="auto"/>
          <w:szCs w:val="21"/>
          <w:highlight w:val="none"/>
        </w:rPr>
        <w:t>款</w:t>
      </w:r>
      <w:r>
        <w:rPr>
          <w:rFonts w:hAnsi="Times New Roman"/>
          <w:color w:val="auto"/>
          <w:szCs w:val="21"/>
          <w:highlight w:val="none"/>
        </w:rPr>
        <w:t>规定的投标截止时间前</w:t>
      </w:r>
      <w:r>
        <w:rPr>
          <w:rFonts w:hint="default" w:hAnsi="Times New Roman" w:cs="Times New Roman"/>
          <w:color w:val="auto"/>
          <w:highlight w:val="none"/>
        </w:rPr>
        <w:t>，向全国公共资源交易平台（广西壮族自治区）提交加密后的电子投标文件。</w:t>
      </w:r>
    </w:p>
    <w:p w14:paraId="013BDA82">
      <w:pPr>
        <w:spacing w:line="360" w:lineRule="auto"/>
        <w:ind w:firstLine="420" w:firstLineChars="200"/>
        <w:rPr>
          <w:color w:val="auto"/>
          <w:szCs w:val="21"/>
          <w:highlight w:val="none"/>
        </w:rPr>
      </w:pPr>
      <w:r>
        <w:rPr>
          <w:color w:val="auto"/>
          <w:szCs w:val="21"/>
          <w:highlight w:val="none"/>
        </w:rPr>
        <w:t>4.3.2投标人</w:t>
      </w:r>
      <w:r>
        <w:rPr>
          <w:rFonts w:hint="eastAsia"/>
          <w:color w:val="auto"/>
          <w:szCs w:val="21"/>
          <w:highlight w:val="none"/>
        </w:rPr>
        <w:t>提</w:t>
      </w:r>
      <w:r>
        <w:rPr>
          <w:color w:val="auto"/>
          <w:szCs w:val="21"/>
          <w:highlight w:val="none"/>
        </w:rPr>
        <w:t>交投标文件的地点：见</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rFonts w:hint="default" w:hAnsi="Times New Roman" w:cs="Times New Roman"/>
          <w:color w:val="auto"/>
          <w:highlight w:val="none"/>
        </w:rPr>
        <w:t>，未在开标截止时间前通过网上招投标系统提交有效电子投标文件的，全国公共资源交易平台（广西壮族自治区）不予接收。</w:t>
      </w:r>
      <w:r>
        <w:rPr>
          <w:rFonts w:hint="eastAsia" w:hAnsi="宋体"/>
          <w:color w:val="auto"/>
          <w:szCs w:val="21"/>
          <w:highlight w:val="none"/>
        </w:rPr>
        <w:t>投标人完成电子投标文件上传后，全国公共资源交易平台(广西壮族自治区)即时向投标人发出递交回执。递交时间以递交回执载明的传输完成时间为准</w:t>
      </w:r>
      <w:r>
        <w:rPr>
          <w:rFonts w:hint="eastAsia" w:hAnsi="宋体"/>
          <w:color w:val="auto"/>
          <w:szCs w:val="21"/>
          <w:highlight w:val="none"/>
          <w:lang w:eastAsia="zh-CN"/>
        </w:rPr>
        <w:t>。</w:t>
      </w:r>
      <w:r>
        <w:rPr>
          <w:rFonts w:hint="default" w:hAnsi="Times New Roman" w:cs="Times New Roman"/>
          <w:color w:val="auto"/>
          <w:highlight w:val="none"/>
        </w:rPr>
        <w:t>逾期上传的投标文件，为无效投标文件</w:t>
      </w:r>
      <w:r>
        <w:rPr>
          <w:color w:val="auto"/>
          <w:szCs w:val="21"/>
          <w:highlight w:val="none"/>
        </w:rPr>
        <w:t>。</w:t>
      </w:r>
    </w:p>
    <w:p w14:paraId="64296BF7">
      <w:pPr>
        <w:spacing w:line="360" w:lineRule="auto"/>
        <w:ind w:firstLine="420" w:firstLineChars="200"/>
        <w:rPr>
          <w:rFonts w:hAnsi="Times New Roman" w:cs="Times New Roman"/>
          <w:color w:val="auto"/>
          <w:highlight w:val="none"/>
        </w:rPr>
      </w:pPr>
      <w:r>
        <w:rPr>
          <w:color w:val="auto"/>
          <w:szCs w:val="21"/>
          <w:highlight w:val="none"/>
        </w:rPr>
        <w:t>4.3.3</w:t>
      </w:r>
      <w:r>
        <w:rPr>
          <w:rFonts w:hint="default" w:hAnsi="Times New Roman" w:cs="Times New Roman"/>
          <w:color w:val="auto"/>
          <w:highlight w:val="none"/>
        </w:rPr>
        <w:t>是否退还投标文件：见投标人须知前附表。</w:t>
      </w:r>
    </w:p>
    <w:p w14:paraId="240BE12C">
      <w:pPr>
        <w:pStyle w:val="4"/>
        <w:rPr>
          <w:color w:val="auto"/>
          <w:highlight w:val="none"/>
        </w:rPr>
      </w:pPr>
      <w:bookmarkStart w:id="442" w:name="_Toc1805832942"/>
      <w:bookmarkStart w:id="443" w:name="_Toc1970513565"/>
      <w:bookmarkStart w:id="444" w:name="_Toc431994335"/>
      <w:bookmarkStart w:id="445" w:name="_Toc231266318"/>
      <w:bookmarkStart w:id="446" w:name="_Toc59202816"/>
      <w:bookmarkStart w:id="447" w:name="_Toc1893666661"/>
      <w:bookmarkStart w:id="448" w:name="_Toc1129631102"/>
      <w:r>
        <w:rPr>
          <w:color w:val="auto"/>
          <w:highlight w:val="none"/>
        </w:rPr>
        <w:t>4.4 投标文件的修改与撤回</w:t>
      </w:r>
      <w:bookmarkEnd w:id="442"/>
      <w:bookmarkEnd w:id="443"/>
      <w:bookmarkEnd w:id="444"/>
      <w:bookmarkEnd w:id="445"/>
      <w:bookmarkEnd w:id="446"/>
      <w:bookmarkEnd w:id="447"/>
      <w:bookmarkEnd w:id="448"/>
    </w:p>
    <w:p w14:paraId="2F268D6E">
      <w:pPr>
        <w:spacing w:line="360" w:lineRule="auto"/>
        <w:ind w:firstLine="420" w:firstLineChars="200"/>
        <w:rPr>
          <w:color w:val="auto"/>
          <w:szCs w:val="21"/>
          <w:highlight w:val="none"/>
        </w:rPr>
      </w:pPr>
      <w:r>
        <w:rPr>
          <w:color w:val="auto"/>
          <w:szCs w:val="21"/>
          <w:highlight w:val="none"/>
        </w:rPr>
        <w:t>4.4.1 在</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第</w:t>
      </w:r>
      <w:r>
        <w:rPr>
          <w:rFonts w:hint="eastAsia"/>
          <w:color w:val="auto"/>
          <w:szCs w:val="21"/>
          <w:highlight w:val="none"/>
        </w:rPr>
        <w:t>2.2.</w:t>
      </w:r>
      <w:r>
        <w:rPr>
          <w:color w:val="auto"/>
          <w:szCs w:val="21"/>
          <w:highlight w:val="none"/>
        </w:rPr>
        <w:t>2项规定的投标截止时间前，投标人可以</w:t>
      </w:r>
      <w:r>
        <w:rPr>
          <w:rFonts w:hint="eastAsia"/>
          <w:color w:val="auto"/>
          <w:szCs w:val="21"/>
          <w:highlight w:val="none"/>
        </w:rPr>
        <w:t>补充、</w:t>
      </w:r>
      <w:r>
        <w:rPr>
          <w:color w:val="auto"/>
          <w:szCs w:val="21"/>
          <w:highlight w:val="none"/>
        </w:rPr>
        <w:t>修改或</w:t>
      </w:r>
      <w:bookmarkStart w:id="449" w:name="_Toc459567759"/>
      <w:r>
        <w:rPr>
          <w:color w:val="auto"/>
          <w:szCs w:val="21"/>
          <w:highlight w:val="none"/>
        </w:rPr>
        <w:t>撤回已</w:t>
      </w:r>
      <w:r>
        <w:rPr>
          <w:rFonts w:hint="eastAsia"/>
          <w:color w:val="auto"/>
          <w:szCs w:val="21"/>
          <w:highlight w:val="none"/>
        </w:rPr>
        <w:t>提</w:t>
      </w:r>
      <w:r>
        <w:rPr>
          <w:color w:val="auto"/>
          <w:szCs w:val="21"/>
          <w:highlight w:val="none"/>
        </w:rPr>
        <w:t>交的投标文件</w:t>
      </w:r>
      <w:r>
        <w:rPr>
          <w:rFonts w:hint="default" w:hAnsi="Times New Roman" w:cs="Times New Roman"/>
          <w:color w:val="auto"/>
          <w:highlight w:val="none"/>
        </w:rPr>
        <w:t>，最终投</w:t>
      </w:r>
      <w:bookmarkEnd w:id="449"/>
      <w:r>
        <w:rPr>
          <w:rFonts w:hint="default" w:hAnsi="Times New Roman" w:cs="Times New Roman"/>
          <w:color w:val="auto"/>
          <w:highlight w:val="none"/>
        </w:rPr>
        <w:t>标文件以投标截止时间前上传至全国公共资源交易平台（广西壮族自治区）的最后一份投标文件为准。</w:t>
      </w:r>
    </w:p>
    <w:p w14:paraId="7AC8B6BC">
      <w:pPr>
        <w:spacing w:line="360" w:lineRule="auto"/>
        <w:ind w:firstLine="420" w:firstLineChars="200"/>
        <w:rPr>
          <w:color w:val="auto"/>
          <w:szCs w:val="21"/>
          <w:highlight w:val="none"/>
        </w:rPr>
      </w:pPr>
      <w:r>
        <w:rPr>
          <w:color w:val="auto"/>
          <w:szCs w:val="21"/>
          <w:highlight w:val="none"/>
        </w:rPr>
        <w:t xml:space="preserve"> 4.4.</w:t>
      </w:r>
      <w:r>
        <w:rPr>
          <w:rFonts w:hint="eastAsia"/>
          <w:color w:val="auto"/>
          <w:szCs w:val="21"/>
          <w:highlight w:val="none"/>
        </w:rPr>
        <w:t>2</w:t>
      </w:r>
      <w:r>
        <w:rPr>
          <w:rFonts w:hint="default" w:hAnsi="Times New Roman"/>
          <w:color w:val="auto"/>
          <w:szCs w:val="21"/>
          <w:highlight w:val="none"/>
        </w:rPr>
        <w:t>补充、</w:t>
      </w:r>
      <w:r>
        <w:rPr>
          <w:color w:val="auto"/>
          <w:szCs w:val="21"/>
          <w:highlight w:val="none"/>
        </w:rPr>
        <w:t>修改的内容为投标文件的组成部分。</w:t>
      </w:r>
    </w:p>
    <w:p w14:paraId="3C531BDE">
      <w:pPr>
        <w:pStyle w:val="3"/>
        <w:rPr>
          <w:rFonts w:ascii="Times New Roman" w:hAnsi="Times New Roman"/>
          <w:color w:val="auto"/>
          <w:highlight w:val="none"/>
        </w:rPr>
      </w:pPr>
      <w:bookmarkStart w:id="450" w:name="_Toc1630787520"/>
      <w:bookmarkStart w:id="451" w:name="_Toc1984347421"/>
      <w:bookmarkStart w:id="452" w:name="_Toc2040693868"/>
      <w:bookmarkStart w:id="453" w:name="_Toc1771710674"/>
      <w:bookmarkStart w:id="454" w:name="_Toc59202817"/>
      <w:bookmarkStart w:id="455" w:name="_Toc502051641"/>
      <w:bookmarkStart w:id="456" w:name="_Toc1726352005"/>
      <w:r>
        <w:rPr>
          <w:rFonts w:ascii="Times New Roman" w:hAnsi="Times New Roman"/>
          <w:color w:val="auto"/>
          <w:highlight w:val="none"/>
        </w:rPr>
        <w:t>5</w:t>
      </w:r>
      <w:r>
        <w:rPr>
          <w:rFonts w:hint="default" w:ascii="Times New Roman" w:hAnsi="Times New Roman"/>
          <w:color w:val="auto"/>
          <w:highlight w:val="none"/>
        </w:rPr>
        <w:t xml:space="preserve"> </w:t>
      </w:r>
      <w:r>
        <w:rPr>
          <w:rFonts w:ascii="Times New Roman" w:hAnsi="Times New Roman"/>
          <w:color w:val="auto"/>
          <w:highlight w:val="none"/>
        </w:rPr>
        <w:t>开标</w:t>
      </w:r>
      <w:bookmarkEnd w:id="450"/>
      <w:bookmarkEnd w:id="451"/>
      <w:bookmarkEnd w:id="452"/>
      <w:bookmarkEnd w:id="453"/>
      <w:bookmarkEnd w:id="454"/>
      <w:bookmarkEnd w:id="455"/>
      <w:bookmarkEnd w:id="456"/>
    </w:p>
    <w:p w14:paraId="34BD796D">
      <w:pPr>
        <w:pStyle w:val="4"/>
        <w:rPr>
          <w:color w:val="auto"/>
          <w:highlight w:val="none"/>
        </w:rPr>
      </w:pPr>
      <w:bookmarkStart w:id="457" w:name="_Toc59202818"/>
      <w:bookmarkStart w:id="458" w:name="_Toc830538622"/>
      <w:bookmarkStart w:id="459" w:name="_Toc135074332"/>
      <w:bookmarkStart w:id="460" w:name="_Toc139393878"/>
      <w:bookmarkStart w:id="461" w:name="_Toc1231982056"/>
      <w:bookmarkStart w:id="462" w:name="_Toc661459898"/>
      <w:bookmarkStart w:id="463" w:name="_Toc1793972519"/>
      <w:r>
        <w:rPr>
          <w:color w:val="auto"/>
          <w:highlight w:val="none"/>
        </w:rPr>
        <w:t>5.1 开标时间和地点</w:t>
      </w:r>
      <w:bookmarkEnd w:id="457"/>
      <w:bookmarkEnd w:id="458"/>
      <w:bookmarkEnd w:id="459"/>
      <w:bookmarkEnd w:id="460"/>
      <w:bookmarkEnd w:id="461"/>
      <w:bookmarkEnd w:id="462"/>
      <w:bookmarkEnd w:id="463"/>
    </w:p>
    <w:p w14:paraId="26501A1A">
      <w:pPr>
        <w:spacing w:line="360" w:lineRule="auto"/>
        <w:ind w:firstLine="420" w:firstLineChars="200"/>
        <w:rPr>
          <w:color w:val="auto"/>
          <w:szCs w:val="21"/>
          <w:highlight w:val="none"/>
        </w:rPr>
      </w:pPr>
      <w:r>
        <w:rPr>
          <w:rFonts w:hint="eastAsia"/>
          <w:color w:val="auto"/>
          <w:szCs w:val="21"/>
          <w:highlight w:val="none"/>
        </w:rPr>
        <w:t>招标人在本章第2.2.</w:t>
      </w:r>
      <w:r>
        <w:rPr>
          <w:color w:val="auto"/>
          <w:szCs w:val="21"/>
          <w:highlight w:val="none"/>
        </w:rPr>
        <w:t>2</w:t>
      </w:r>
      <w:r>
        <w:rPr>
          <w:rFonts w:hint="eastAsia"/>
          <w:color w:val="auto"/>
          <w:szCs w:val="21"/>
          <w:highlight w:val="none"/>
        </w:rPr>
        <w:t>款规定的投标截止时间（开标时间）和“投标人须知前附表”规定的地点公开开标，参加现场开标的投标人代表必须是法定代表人或专职投标员（招标代理、勘察、设计、造价咨询企业为参加开标会的代表），必须携带专职投标员（招标代理、勘察、设计、造价咨询企业为参加开标会的代表）本人身份证原件（</w:t>
      </w:r>
      <w:r>
        <w:rPr>
          <w:rFonts w:hint="eastAsia"/>
          <w:color w:val="auto"/>
          <w:szCs w:val="21"/>
          <w:highlight w:val="none"/>
          <w:lang w:eastAsia="zh-CN"/>
        </w:rPr>
        <w:t>或</w:t>
      </w:r>
      <w:r>
        <w:rPr>
          <w:rFonts w:hint="eastAsia"/>
          <w:color w:val="auto"/>
          <w:szCs w:val="21"/>
          <w:highlight w:val="none"/>
        </w:rPr>
        <w:t>公安系统生成的电子身份证）（法定代表人参加现场开标会时，只需提供法定代表人身份证明及法定代表人身份证原件（</w:t>
      </w:r>
      <w:r>
        <w:rPr>
          <w:rFonts w:hint="eastAsia"/>
          <w:color w:val="auto"/>
          <w:szCs w:val="21"/>
          <w:highlight w:val="none"/>
          <w:lang w:eastAsia="zh-CN"/>
        </w:rPr>
        <w:t>或</w:t>
      </w:r>
      <w:r>
        <w:rPr>
          <w:rFonts w:hint="eastAsia"/>
          <w:color w:val="auto"/>
          <w:szCs w:val="21"/>
          <w:highlight w:val="none"/>
        </w:rPr>
        <w:t>公安系统生成的电子身份证）、专职投标员（招标代理、勘察、设计、造价咨询企业为参加开标会的代表）身份证复印件）和携带生成投标文件时所使用的企业</w:t>
      </w:r>
      <w:r>
        <w:rPr>
          <w:rFonts w:hint="eastAsia"/>
          <w:color w:val="auto"/>
          <w:szCs w:val="21"/>
          <w:highlight w:val="none"/>
          <w:lang w:eastAsia="zh-CN"/>
        </w:rPr>
        <w:t>数字证书（CA）</w:t>
      </w:r>
      <w:r>
        <w:rPr>
          <w:rFonts w:hint="default" w:hAnsi="Times New Roman" w:cs="Times New Roman"/>
          <w:color w:val="auto"/>
          <w:highlight w:val="none"/>
        </w:rPr>
        <w:t>或“桂交易移动CA”</w:t>
      </w:r>
      <w:r>
        <w:rPr>
          <w:rFonts w:hint="eastAsia"/>
          <w:color w:val="auto"/>
          <w:szCs w:val="21"/>
          <w:highlight w:val="none"/>
        </w:rPr>
        <w:t>参加开标</w:t>
      </w:r>
      <w:r>
        <w:rPr>
          <w:rFonts w:hint="eastAsia"/>
          <w:color w:val="auto"/>
          <w:szCs w:val="21"/>
          <w:highlight w:val="none"/>
          <w:lang w:eastAsia="zh-CN"/>
        </w:rPr>
        <w:t>，</w:t>
      </w:r>
      <w:r>
        <w:rPr>
          <w:rFonts w:hint="default" w:ascii="Times New Roman" w:hAnsi="Times New Roman" w:eastAsia="宋体" w:cs="Times New Roman"/>
          <w:color w:val="auto"/>
          <w:highlight w:val="none"/>
          <w:lang w:eastAsia="zh-CN"/>
        </w:rPr>
        <w:t>并</w:t>
      </w:r>
      <w:r>
        <w:rPr>
          <w:rFonts w:hint="eastAsia" w:cs="Times New Roman"/>
          <w:color w:val="auto"/>
          <w:highlight w:val="none"/>
          <w:lang w:eastAsia="zh-CN"/>
        </w:rPr>
        <w:t>在进入投标文件解密环节后60分钟内</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cs="Times New Roman"/>
          <w:color w:val="auto"/>
          <w:highlight w:val="none"/>
          <w:lang w:eastAsia="zh-CN"/>
        </w:rPr>
        <w:t>数字证书（CA）</w:t>
      </w:r>
      <w:r>
        <w:rPr>
          <w:rFonts w:hint="eastAsia" w:ascii="Times New Roman" w:hAnsi="Times New Roman" w:cs="Times New Roman"/>
          <w:color w:val="auto"/>
          <w:highlight w:val="none"/>
          <w:lang w:eastAsia="zh-CN"/>
        </w:rPr>
        <w:t>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eastAsia"/>
          <w:color w:val="auto"/>
          <w:szCs w:val="21"/>
          <w:highlight w:val="none"/>
          <w:lang w:eastAsia="zh-CN"/>
        </w:rPr>
        <w:t>；</w:t>
      </w:r>
      <w:r>
        <w:rPr>
          <w:rFonts w:hint="eastAsia"/>
          <w:color w:val="auto"/>
          <w:szCs w:val="21"/>
          <w:highlight w:val="none"/>
        </w:rPr>
        <w:t>参加网上开标的投标人由专职投标员（招</w:t>
      </w:r>
      <w:r>
        <w:rPr>
          <w:color w:val="auto"/>
          <w:szCs w:val="21"/>
          <w:highlight w:val="none"/>
        </w:rPr>
        <w:t>标代理、</w:t>
      </w:r>
      <w:r>
        <w:rPr>
          <w:rFonts w:hint="eastAsia"/>
          <w:color w:val="auto"/>
          <w:szCs w:val="21"/>
          <w:highlight w:val="none"/>
        </w:rPr>
        <w:t>勘察、设计、造价咨询企业为参加开标会的代表）登录广西壮族自治区网上开标子系统（http://202.103.240.162:8072/BidOpening/）网上开标室</w:t>
      </w:r>
      <w:r>
        <w:rPr>
          <w:rFonts w:hint="eastAsia"/>
          <w:color w:val="auto"/>
          <w:szCs w:val="21"/>
          <w:highlight w:val="none"/>
          <w:lang w:eastAsia="zh-CN"/>
        </w:rPr>
        <w:t>，</w:t>
      </w:r>
      <w:r>
        <w:rPr>
          <w:rFonts w:hint="eastAsia" w:cs="Times New Roman"/>
          <w:color w:val="auto"/>
          <w:highlight w:val="none"/>
          <w:lang w:eastAsia="zh-CN"/>
        </w:rPr>
        <w:t>在进入投标文件解密环节后60分钟内</w:t>
      </w:r>
      <w:r>
        <w:rPr>
          <w:rFonts w:hint="eastAsia"/>
          <w:color w:val="auto"/>
          <w:szCs w:val="21"/>
          <w:highlight w:val="none"/>
        </w:rPr>
        <w:t>，通过广西壮族自治区网上开标子系统（http://202.103.240.162:8072/BidOpening/）</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cs="Times New Roman"/>
          <w:color w:val="auto"/>
          <w:highlight w:val="none"/>
          <w:lang w:eastAsia="zh-CN"/>
        </w:rPr>
        <w:t>数字证书（CA）</w:t>
      </w:r>
      <w:r>
        <w:rPr>
          <w:rFonts w:hint="eastAsia" w:ascii="Times New Roman" w:hAnsi="Times New Roman" w:cs="Times New Roman"/>
          <w:color w:val="auto"/>
          <w:highlight w:val="none"/>
          <w:lang w:eastAsia="zh-CN"/>
        </w:rPr>
        <w:t>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cs="Times New Roman"/>
          <w:color w:val="auto"/>
          <w:highlight w:val="none"/>
        </w:rPr>
        <w:t>，</w:t>
      </w:r>
      <w:r>
        <w:rPr>
          <w:rFonts w:hint="default" w:cs="Times New Roman"/>
          <w:color w:val="auto"/>
          <w:highlight w:val="none"/>
          <w:lang w:eastAsia="zh-CN"/>
        </w:rPr>
        <w:t>否则，</w:t>
      </w:r>
      <w:r>
        <w:rPr>
          <w:rFonts w:hint="default" w:ascii="Times New Roman" w:hAnsi="Times New Roman" w:cs="Times New Roman"/>
          <w:color w:val="auto"/>
          <w:highlight w:val="none"/>
          <w:shd w:val="clear" w:color="auto" w:fill="FFFFFF"/>
        </w:rPr>
        <w:t>视为</w:t>
      </w:r>
      <w:r>
        <w:rPr>
          <w:rFonts w:hint="default"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eastAsia"/>
          <w:color w:val="auto"/>
          <w:szCs w:val="21"/>
          <w:highlight w:val="none"/>
        </w:rPr>
        <w:t>。</w:t>
      </w:r>
    </w:p>
    <w:p w14:paraId="67099162">
      <w:pPr>
        <w:spacing w:line="360" w:lineRule="auto"/>
        <w:ind w:firstLine="420" w:firstLineChars="200"/>
        <w:rPr>
          <w:color w:val="auto"/>
          <w:szCs w:val="21"/>
          <w:highlight w:val="none"/>
        </w:rPr>
      </w:pPr>
      <w:r>
        <w:rPr>
          <w:rFonts w:hint="eastAsia"/>
          <w:color w:val="auto"/>
          <w:szCs w:val="21"/>
          <w:highlight w:val="none"/>
        </w:rPr>
        <w:t>招标代理机构的招标代理员必须到场，并向招标人</w:t>
      </w:r>
      <w:r>
        <w:rPr>
          <w:rFonts w:hint="default" w:cs="Times New Roman"/>
          <w:color w:val="auto"/>
          <w:highlight w:val="none"/>
          <w:lang w:eastAsia="zh-CN"/>
        </w:rPr>
        <w:t>、交易中心</w:t>
      </w:r>
      <w:r>
        <w:rPr>
          <w:rFonts w:hint="eastAsia"/>
          <w:color w:val="auto"/>
          <w:szCs w:val="21"/>
          <w:highlight w:val="none"/>
        </w:rPr>
        <w:t>出示本人身份证原件（</w:t>
      </w:r>
      <w:r>
        <w:rPr>
          <w:rFonts w:hint="eastAsia"/>
          <w:color w:val="auto"/>
          <w:szCs w:val="21"/>
          <w:highlight w:val="none"/>
          <w:lang w:eastAsia="zh-CN"/>
        </w:rPr>
        <w:t>或</w:t>
      </w:r>
      <w:r>
        <w:rPr>
          <w:rFonts w:hint="eastAsia"/>
          <w:color w:val="auto"/>
          <w:szCs w:val="21"/>
          <w:highlight w:val="none"/>
        </w:rPr>
        <w:t>公安系统生成的电子身份证）并</w:t>
      </w:r>
      <w:r>
        <w:rPr>
          <w:rFonts w:hint="eastAsia"/>
          <w:color w:val="auto"/>
          <w:highlight w:val="none"/>
          <w:lang w:eastAsia="zh-CN"/>
        </w:rPr>
        <w:t>在</w:t>
      </w:r>
      <w:r>
        <w:rPr>
          <w:rFonts w:hint="default" w:ascii="Times New Roman" w:hAnsi="Times New Roman" w:cs="Times New Roman"/>
          <w:color w:val="auto"/>
          <w:kern w:val="0"/>
          <w:highlight w:val="none"/>
        </w:rPr>
        <w:t>广西壮族自治区网上开标子系统</w:t>
      </w:r>
      <w:r>
        <w:rPr>
          <w:rFonts w:hint="eastAsia"/>
          <w:color w:val="auto"/>
          <w:szCs w:val="21"/>
          <w:highlight w:val="none"/>
        </w:rPr>
        <w:t>验证</w:t>
      </w:r>
      <w:r>
        <w:rPr>
          <w:rFonts w:hint="eastAsia"/>
          <w:color w:val="auto"/>
          <w:highlight w:val="none"/>
          <w:lang w:eastAsia="zh-CN"/>
        </w:rPr>
        <w:t>有效，否则不予以开标</w:t>
      </w:r>
      <w:r>
        <w:rPr>
          <w:rFonts w:hint="eastAsia"/>
          <w:color w:val="auto"/>
          <w:szCs w:val="21"/>
          <w:highlight w:val="none"/>
        </w:rPr>
        <w:t>。</w:t>
      </w:r>
    </w:p>
    <w:p w14:paraId="39DE4F87">
      <w:pPr>
        <w:spacing w:line="360" w:lineRule="auto"/>
        <w:ind w:firstLine="420" w:firstLineChars="200"/>
        <w:rPr>
          <w:color w:val="auto"/>
          <w:szCs w:val="21"/>
          <w:highlight w:val="none"/>
        </w:rPr>
      </w:pPr>
      <w:r>
        <w:rPr>
          <w:rFonts w:hint="eastAsia"/>
          <w:color w:val="auto"/>
          <w:szCs w:val="21"/>
          <w:highlight w:val="none"/>
        </w:rPr>
        <w:t>开标会由招标人或其委托的招标代理机构主持</w:t>
      </w:r>
      <w:r>
        <w:rPr>
          <w:color w:val="auto"/>
          <w:szCs w:val="21"/>
          <w:highlight w:val="none"/>
        </w:rPr>
        <w:t>。</w:t>
      </w:r>
    </w:p>
    <w:p w14:paraId="543445D7">
      <w:pPr>
        <w:pStyle w:val="4"/>
        <w:rPr>
          <w:color w:val="auto"/>
          <w:highlight w:val="none"/>
        </w:rPr>
      </w:pPr>
      <w:bookmarkStart w:id="464" w:name="_Toc349883581"/>
      <w:bookmarkStart w:id="465" w:name="_Toc1067755868"/>
      <w:bookmarkStart w:id="466" w:name="_Toc59202819"/>
      <w:bookmarkStart w:id="467" w:name="_Toc682126676"/>
      <w:bookmarkStart w:id="468" w:name="_Toc1346339271"/>
      <w:bookmarkStart w:id="469" w:name="_Toc1784555694"/>
      <w:bookmarkStart w:id="470" w:name="_Toc384245434"/>
      <w:r>
        <w:rPr>
          <w:color w:val="auto"/>
          <w:highlight w:val="none"/>
        </w:rPr>
        <w:t xml:space="preserve">5.2 </w:t>
      </w:r>
      <w:r>
        <w:rPr>
          <w:rFonts w:hAnsi="Times New Roman"/>
          <w:color w:val="auto"/>
          <w:highlight w:val="none"/>
        </w:rPr>
        <w:t>开标程序</w:t>
      </w:r>
      <w:bookmarkEnd w:id="464"/>
      <w:bookmarkEnd w:id="465"/>
      <w:bookmarkEnd w:id="466"/>
      <w:bookmarkEnd w:id="467"/>
      <w:bookmarkEnd w:id="468"/>
      <w:bookmarkEnd w:id="469"/>
      <w:bookmarkEnd w:id="470"/>
    </w:p>
    <w:p w14:paraId="02BF8F54">
      <w:pPr>
        <w:spacing w:line="360" w:lineRule="auto"/>
        <w:ind w:firstLine="420" w:firstLineChars="200"/>
        <w:rPr>
          <w:rFonts w:hAnsi="Times New Roman"/>
          <w:color w:val="auto"/>
          <w:szCs w:val="21"/>
          <w:highlight w:val="none"/>
        </w:rPr>
      </w:pPr>
      <w:r>
        <w:rPr>
          <w:color w:val="auto"/>
          <w:szCs w:val="21"/>
          <w:highlight w:val="none"/>
        </w:rPr>
        <w:t>开标会由</w:t>
      </w:r>
      <w:r>
        <w:rPr>
          <w:rFonts w:hint="eastAsia"/>
          <w:color w:val="auto"/>
          <w:szCs w:val="21"/>
          <w:highlight w:val="none"/>
        </w:rPr>
        <w:t>招标人或其委托的招标代理机构</w:t>
      </w:r>
      <w:r>
        <w:rPr>
          <w:color w:val="auto"/>
          <w:szCs w:val="21"/>
          <w:highlight w:val="none"/>
        </w:rPr>
        <w:t>主持。主持人按以下程序进行开标：</w:t>
      </w:r>
    </w:p>
    <w:p w14:paraId="013E45FF">
      <w:pPr>
        <w:spacing w:line="360" w:lineRule="auto"/>
        <w:ind w:firstLine="420" w:firstLineChars="200"/>
        <w:rPr>
          <w:color w:val="auto"/>
          <w:szCs w:val="21"/>
          <w:highlight w:val="none"/>
        </w:rPr>
      </w:pPr>
      <w:r>
        <w:rPr>
          <w:color w:val="auto"/>
          <w:szCs w:val="21"/>
          <w:highlight w:val="none"/>
        </w:rPr>
        <w:t>（1）宣布开标纪律</w:t>
      </w:r>
      <w:bookmarkStart w:id="471" w:name="_Toc459567762"/>
      <w:r>
        <w:rPr>
          <w:color w:val="auto"/>
          <w:szCs w:val="21"/>
          <w:highlight w:val="none"/>
        </w:rPr>
        <w:t>；</w:t>
      </w:r>
    </w:p>
    <w:p w14:paraId="62BE0026">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）宣布开</w:t>
      </w:r>
      <w:bookmarkEnd w:id="471"/>
      <w:r>
        <w:rPr>
          <w:color w:val="auto"/>
          <w:szCs w:val="21"/>
          <w:highlight w:val="none"/>
        </w:rPr>
        <w:t>标</w:t>
      </w:r>
      <w:bookmarkStart w:id="472" w:name="_Toc389065176"/>
      <w:r>
        <w:rPr>
          <w:color w:val="auto"/>
          <w:szCs w:val="21"/>
          <w:highlight w:val="none"/>
        </w:rPr>
        <w:t>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w:t>
      </w:r>
    </w:p>
    <w:p w14:paraId="2EA2D691">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3</w:t>
      </w:r>
      <w:r>
        <w:rPr>
          <w:color w:val="auto"/>
          <w:szCs w:val="21"/>
          <w:highlight w:val="none"/>
        </w:rPr>
        <w:t>）</w:t>
      </w:r>
      <w:r>
        <w:rPr>
          <w:rFonts w:hint="eastAsia"/>
          <w:color w:val="auto"/>
          <w:szCs w:val="21"/>
          <w:highlight w:val="none"/>
        </w:rPr>
        <w:t>公布在投标截止时间前成功提交投标文件的投标人名称情况；</w:t>
      </w:r>
    </w:p>
    <w:p w14:paraId="0BA828B0">
      <w:pPr>
        <w:spacing w:line="360" w:lineRule="auto"/>
        <w:ind w:firstLine="435"/>
        <w:rPr>
          <w:rFonts w:hAnsi="Times New Roman" w:cs="Times New Roman"/>
          <w:color w:val="auto"/>
          <w:highlight w:val="none"/>
        </w:rPr>
      </w:pPr>
      <w:r>
        <w:rPr>
          <w:color w:val="auto"/>
          <w:szCs w:val="21"/>
          <w:highlight w:val="none"/>
        </w:rPr>
        <w:t>（4）</w:t>
      </w:r>
      <w:r>
        <w:rPr>
          <w:rFonts w:hint="default" w:cs="Times New Roman"/>
          <w:color w:val="auto"/>
          <w:highlight w:val="none"/>
          <w:lang w:eastAsia="zh-CN"/>
        </w:rPr>
        <w:t>招标代理机构点击进入投标文件解密环节，解密时间为60分钟。在解密时间结束前投标人须通过广西壮族自治区网上开标子系统（http://202.103.240.162:8072/BidOpening/）使用专职投标员个人</w:t>
      </w:r>
      <w:r>
        <w:rPr>
          <w:rFonts w:hint="eastAsia" w:cs="Times New Roman"/>
          <w:color w:val="auto"/>
          <w:highlight w:val="none"/>
          <w:lang w:eastAsia="zh-CN"/>
        </w:rPr>
        <w:t>数字证书（CA）</w:t>
      </w:r>
      <w:r>
        <w:rPr>
          <w:rFonts w:hint="default" w:cs="Times New Roman"/>
          <w:color w:val="auto"/>
          <w:highlight w:val="none"/>
          <w:lang w:eastAsia="zh-CN"/>
        </w:rPr>
        <w:t>签到，使用加密投标文件的</w:t>
      </w:r>
      <w:r>
        <w:rPr>
          <w:rFonts w:hint="eastAsia" w:cs="Times New Roman"/>
          <w:color w:val="auto"/>
          <w:highlight w:val="none"/>
          <w:lang w:eastAsia="zh-CN"/>
        </w:rPr>
        <w:t>数字证书（CA）</w:t>
      </w:r>
      <w:r>
        <w:rPr>
          <w:rFonts w:hint="default"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cs="Times New Roman"/>
          <w:color w:val="auto"/>
          <w:highlight w:val="none"/>
          <w:lang w:eastAsia="zh-CN"/>
        </w:rPr>
        <w:t>）；</w:t>
      </w:r>
    </w:p>
    <w:p w14:paraId="577FD1B3">
      <w:pPr>
        <w:spacing w:line="360" w:lineRule="auto"/>
        <w:ind w:firstLine="525" w:firstLineChars="250"/>
        <w:rPr>
          <w:rFonts w:hint="default" w:hAnsi="Times New Roman" w:eastAsia="宋体" w:cs="Times New Roman"/>
          <w:color w:val="auto"/>
          <w:highlight w:val="none"/>
          <w:lang w:eastAsia="zh-CN"/>
        </w:rPr>
      </w:pPr>
      <w:r>
        <w:rPr>
          <w:rFonts w:hint="default" w:ascii="Times New Roman" w:hAnsi="Times New Roman"/>
          <w:color w:val="auto"/>
          <w:szCs w:val="21"/>
          <w:highlight w:val="none"/>
        </w:rPr>
        <w:t>（5）</w:t>
      </w:r>
      <w:r>
        <w:rPr>
          <w:rFonts w:hAnsi="Times New Roman" w:cs="Times New Roman"/>
          <w:color w:val="auto"/>
          <w:highlight w:val="none"/>
        </w:rPr>
        <w:t>公布解密情况（解密是否成功、投标人名称、</w:t>
      </w:r>
      <w:r>
        <w:rPr>
          <w:rFonts w:hint="default" w:hAnsi="Times New Roman" w:cs="Times New Roman"/>
          <w:color w:val="auto"/>
          <w:highlight w:val="none"/>
          <w:lang w:eastAsia="zh-CN"/>
        </w:rPr>
        <w:t>专职投标员、</w:t>
      </w:r>
      <w:r>
        <w:rPr>
          <w:rFonts w:hAnsi="Times New Roman" w:cs="Times New Roman"/>
          <w:color w:val="auto"/>
          <w:highlight w:val="none"/>
        </w:rPr>
        <w:t>拟投入的</w:t>
      </w:r>
      <w:r>
        <w:rPr>
          <w:rFonts w:hint="default" w:hAnsi="Times New Roman" w:cs="Times New Roman"/>
          <w:color w:val="auto"/>
          <w:highlight w:val="none"/>
        </w:rPr>
        <w:t>工程监理负责人通过系统验证、投标家数等情况）</w:t>
      </w:r>
      <w:r>
        <w:rPr>
          <w:rFonts w:hint="default" w:hAnsi="Times New Roman" w:cs="Times New Roman"/>
          <w:color w:val="auto"/>
          <w:highlight w:val="none"/>
          <w:lang w:eastAsia="zh-CN"/>
        </w:rPr>
        <w:t>；</w:t>
      </w:r>
    </w:p>
    <w:p w14:paraId="4429367D">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6</w:t>
      </w:r>
      <w:r>
        <w:rPr>
          <w:rFonts w:hint="default" w:hAnsi="Times New Roman" w:cs="Times New Roman"/>
          <w:color w:val="auto"/>
          <w:highlight w:val="none"/>
        </w:rPr>
        <w:t>）招标人代表随机抽取</w:t>
      </w:r>
      <w:r>
        <w:rPr>
          <w:rFonts w:hAnsi="Times New Roman" w:cs="Times New Roman"/>
          <w:color w:val="auto"/>
          <w:highlight w:val="none"/>
        </w:rPr>
        <w:t>K值；</w:t>
      </w:r>
    </w:p>
    <w:p w14:paraId="4FB2E985">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7</w:t>
      </w:r>
      <w:r>
        <w:rPr>
          <w:rFonts w:hint="default" w:hAnsi="Times New Roman" w:cs="Times New Roman"/>
          <w:color w:val="auto"/>
          <w:highlight w:val="none"/>
        </w:rPr>
        <w:t>）公布投标人名称、标段名称、投标保证金的提交情况、投标报价、质量目标、服务期限及其他内容；</w:t>
      </w:r>
    </w:p>
    <w:p w14:paraId="1F4A9CF7">
      <w:pPr>
        <w:spacing w:line="360" w:lineRule="auto"/>
        <w:ind w:firstLine="525" w:firstLineChars="250"/>
        <w:rPr>
          <w:rFonts w:hint="default" w:hAnsi="Times New Roman" w:eastAsia="宋体" w:cs="Times New Roman"/>
          <w:color w:val="auto"/>
          <w:highlight w:val="none"/>
          <w:lang w:eastAsia="zh-CN"/>
        </w:rPr>
      </w:pPr>
      <w:r>
        <w:rPr>
          <w:rFonts w:hint="default" w:hAnsi="Times New Roman" w:cs="Times New Roman"/>
          <w:color w:val="auto"/>
          <w:highlight w:val="none"/>
        </w:rPr>
        <w:t>（</w:t>
      </w:r>
      <w:r>
        <w:rPr>
          <w:rFonts w:hint="eastAsia" w:cs="Times New Roman"/>
          <w:color w:val="auto"/>
          <w:highlight w:val="none"/>
          <w:lang w:val="en-US" w:eastAsia="zh-CN"/>
        </w:rPr>
        <w:t>8</w:t>
      </w:r>
      <w:r>
        <w:rPr>
          <w:rFonts w:hint="default" w:hAnsi="Times New Roman" w:cs="Times New Roman"/>
          <w:color w:val="auto"/>
          <w:highlight w:val="none"/>
        </w:rPr>
        <w:t>）公布</w:t>
      </w:r>
      <w:r>
        <w:rPr>
          <w:rFonts w:hint="eastAsia" w:cs="Times New Roman"/>
          <w:color w:val="auto"/>
          <w:highlight w:val="none"/>
          <w:lang w:eastAsia="zh-CN"/>
        </w:rPr>
        <w:t>最高投标限价</w:t>
      </w:r>
      <w:r>
        <w:rPr>
          <w:rFonts w:hint="default" w:hAnsi="Times New Roman" w:cs="Times New Roman"/>
          <w:color w:val="auto"/>
          <w:highlight w:val="none"/>
        </w:rPr>
        <w:t>及相关内容</w:t>
      </w:r>
      <w:r>
        <w:rPr>
          <w:rFonts w:hint="default" w:hAnsi="Times New Roman" w:cs="Times New Roman"/>
          <w:color w:val="auto"/>
          <w:highlight w:val="none"/>
          <w:lang w:eastAsia="zh-CN"/>
        </w:rPr>
        <w:t>；</w:t>
      </w:r>
    </w:p>
    <w:p w14:paraId="5B9FAB7E">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9</w:t>
      </w:r>
      <w:r>
        <w:rPr>
          <w:rFonts w:hint="default" w:hAnsi="Times New Roman" w:cs="Times New Roman"/>
          <w:color w:val="auto"/>
          <w:highlight w:val="none"/>
        </w:rPr>
        <w:t>）开标过程，采用不见面开标的，投标人代表可在广西壮族自治区网上开标子系统对开标过程提出异议，参与现场开标的可以现场提出异议；</w:t>
      </w:r>
    </w:p>
    <w:p w14:paraId="3BE591CC">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Ansi="Times New Roman" w:cs="Times New Roman"/>
          <w:color w:val="auto"/>
          <w:highlight w:val="none"/>
        </w:rPr>
        <w:t>1</w:t>
      </w:r>
      <w:r>
        <w:rPr>
          <w:rFonts w:hint="eastAsia" w:cs="Times New Roman"/>
          <w:color w:val="auto"/>
          <w:highlight w:val="none"/>
          <w:lang w:val="en-US" w:eastAsia="zh-CN"/>
        </w:rPr>
        <w:t>0</w:t>
      </w:r>
      <w:r>
        <w:rPr>
          <w:rFonts w:hint="default" w:hAnsi="Times New Roman" w:cs="Times New Roman"/>
          <w:color w:val="auto"/>
          <w:highlight w:val="none"/>
        </w:rPr>
        <w:t>）招标人代表、记录人等有关人员在开标记录</w:t>
      </w:r>
      <w:r>
        <w:rPr>
          <w:rFonts w:hint="default" w:hAnsi="Times New Roman" w:cs="Times New Roman"/>
          <w:color w:val="auto"/>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上签字确认；如采用不见面开标方式的，各投标人使用单位个人</w:t>
      </w:r>
      <w:r>
        <w:rPr>
          <w:rFonts w:hint="eastAsia" w:cs="Times New Roman"/>
          <w:color w:val="auto"/>
          <w:highlight w:val="none"/>
          <w:lang w:eastAsia="zh-CN"/>
        </w:rPr>
        <w:t>数字证书（CA）</w:t>
      </w:r>
      <w:r>
        <w:rPr>
          <w:rFonts w:hint="default" w:hAnsi="Times New Roman" w:cs="Times New Roman"/>
          <w:color w:val="auto"/>
          <w:highlight w:val="none"/>
        </w:rPr>
        <w:t>或“桂交易移动CA”在开标记录表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上签章确认，超过10分钟没有进行签章，视为认可开标记录表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的内容，招标人代表、记录人等有关人员在开标记录</w:t>
      </w:r>
      <w:r>
        <w:rPr>
          <w:rFonts w:hint="default" w:ascii="Times New Roman" w:hAnsi="Times New Roman" w:cs="Times New Roman"/>
          <w:color w:val="auto"/>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签字确认；</w:t>
      </w:r>
    </w:p>
    <w:p w14:paraId="6CF70A22">
      <w:pPr>
        <w:spacing w:line="360" w:lineRule="auto"/>
        <w:ind w:firstLine="525" w:firstLineChars="250"/>
        <w:jc w:val="left"/>
        <w:rPr>
          <w:rFonts w:hAnsi="Times New Roman" w:cs="Times New Roman"/>
          <w:color w:val="auto"/>
          <w:highlight w:val="none"/>
        </w:rPr>
      </w:pPr>
      <w:r>
        <w:rPr>
          <w:rFonts w:hint="default" w:hAnsi="Times New Roman" w:cs="Times New Roman"/>
          <w:color w:val="auto"/>
          <w:highlight w:val="none"/>
        </w:rPr>
        <w:t>（</w:t>
      </w:r>
      <w:r>
        <w:rPr>
          <w:rFonts w:hAnsi="Times New Roman" w:cs="Times New Roman"/>
          <w:color w:val="auto"/>
          <w:highlight w:val="none"/>
        </w:rPr>
        <w:t>1</w:t>
      </w:r>
      <w:r>
        <w:rPr>
          <w:rFonts w:hint="eastAsia" w:cs="Times New Roman"/>
          <w:color w:val="auto"/>
          <w:highlight w:val="none"/>
          <w:lang w:val="en-US" w:eastAsia="zh-CN"/>
        </w:rPr>
        <w:t>1</w:t>
      </w:r>
      <w:r>
        <w:rPr>
          <w:rFonts w:hint="default" w:hAnsi="Times New Roman" w:cs="Times New Roman"/>
          <w:color w:val="auto"/>
          <w:highlight w:val="none"/>
        </w:rPr>
        <w:t>）开标结束。</w:t>
      </w:r>
    </w:p>
    <w:p w14:paraId="73C2D0F9">
      <w:pPr>
        <w:pStyle w:val="4"/>
        <w:rPr>
          <w:rFonts w:hAnsi="Times New Roman"/>
          <w:color w:val="auto"/>
          <w:highlight w:val="none"/>
        </w:rPr>
      </w:pPr>
      <w:bookmarkStart w:id="473" w:name="_Toc631257635"/>
      <w:bookmarkStart w:id="474" w:name="_Toc1389420955"/>
      <w:bookmarkStart w:id="475" w:name="_Toc59202820"/>
      <w:bookmarkStart w:id="476" w:name="_Toc871555348"/>
      <w:bookmarkStart w:id="477" w:name="_Toc650954537"/>
      <w:bookmarkStart w:id="478" w:name="_Toc610854183"/>
      <w:bookmarkStart w:id="479" w:name="_Toc974525438"/>
      <w:r>
        <w:rPr>
          <w:color w:val="auto"/>
          <w:highlight w:val="none"/>
        </w:rPr>
        <w:t>5.3</w:t>
      </w:r>
      <w:r>
        <w:rPr>
          <w:rFonts w:hint="default" w:hAnsi="Times New Roman" w:cs="Times New Roman"/>
          <w:color w:val="auto"/>
          <w:highlight w:val="none"/>
        </w:rPr>
        <w:t>电子开标的应急措施</w:t>
      </w:r>
      <w:bookmarkEnd w:id="473"/>
      <w:bookmarkEnd w:id="474"/>
      <w:bookmarkEnd w:id="475"/>
      <w:bookmarkEnd w:id="476"/>
      <w:bookmarkEnd w:id="477"/>
      <w:bookmarkEnd w:id="478"/>
      <w:bookmarkEnd w:id="479"/>
    </w:p>
    <w:p w14:paraId="38AF266E">
      <w:pPr>
        <w:spacing w:line="360" w:lineRule="auto"/>
        <w:ind w:firstLine="525" w:firstLineChars="250"/>
        <w:rPr>
          <w:rFonts w:hAnsi="Times New Roman"/>
          <w:color w:val="auto"/>
          <w:highlight w:val="none"/>
        </w:rPr>
      </w:pPr>
      <w:r>
        <w:rPr>
          <w:rFonts w:hAnsi="Times New Roman"/>
          <w:color w:val="auto"/>
          <w:highlight w:val="none"/>
        </w:rPr>
        <w:t>5.3.1</w:t>
      </w:r>
      <w:r>
        <w:rPr>
          <w:rFonts w:hint="default" w:hAnsi="Times New Roman" w:cs="Times New Roman"/>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5B293EB5">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1</w:t>
      </w:r>
      <w:r>
        <w:rPr>
          <w:rFonts w:hint="default" w:hAnsi="Times New Roman" w:cs="Times New Roman"/>
          <w:color w:val="auto"/>
          <w:highlight w:val="none"/>
        </w:rPr>
        <w:t>）系统服务器发生故障或停电等情况，无法访问或无法使用系统；</w:t>
      </w:r>
      <w:r>
        <w:rPr>
          <w:rFonts w:hAnsi="Times New Roman"/>
          <w:color w:val="auto"/>
          <w:highlight w:val="none"/>
        </w:rPr>
        <w:t xml:space="preserve"> </w:t>
      </w:r>
    </w:p>
    <w:p w14:paraId="0954F014">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2</w:t>
      </w:r>
      <w:r>
        <w:rPr>
          <w:rFonts w:hint="default" w:hAnsi="Times New Roman" w:cs="Times New Roman"/>
          <w:color w:val="auto"/>
          <w:highlight w:val="none"/>
        </w:rPr>
        <w:t>）系统的软件或数据库出现错误，不能进行正常操作；</w:t>
      </w:r>
      <w:r>
        <w:rPr>
          <w:rFonts w:hAnsi="Times New Roman"/>
          <w:color w:val="auto"/>
          <w:highlight w:val="none"/>
        </w:rPr>
        <w:t xml:space="preserve"> </w:t>
      </w:r>
    </w:p>
    <w:p w14:paraId="34F7F144">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3</w:t>
      </w:r>
      <w:r>
        <w:rPr>
          <w:rFonts w:hint="default" w:hAnsi="Times New Roman" w:cs="Times New Roman"/>
          <w:color w:val="auto"/>
          <w:highlight w:val="none"/>
        </w:rPr>
        <w:t>）系统发现有安全漏洞，有潜在的泄密危险；</w:t>
      </w:r>
      <w:r>
        <w:rPr>
          <w:rFonts w:hAnsi="Times New Roman"/>
          <w:color w:val="auto"/>
          <w:highlight w:val="none"/>
        </w:rPr>
        <w:t xml:space="preserve"> </w:t>
      </w:r>
    </w:p>
    <w:p w14:paraId="4D430F16">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4</w:t>
      </w:r>
      <w:r>
        <w:rPr>
          <w:rFonts w:hint="default" w:hAnsi="Times New Roman" w:cs="Times New Roman"/>
          <w:color w:val="auto"/>
          <w:highlight w:val="none"/>
        </w:rPr>
        <w:t>）病毒发作或受到外来的攻击；</w:t>
      </w:r>
      <w:r>
        <w:rPr>
          <w:rFonts w:hAnsi="Times New Roman"/>
          <w:color w:val="auto"/>
          <w:highlight w:val="none"/>
        </w:rPr>
        <w:t xml:space="preserve"> </w:t>
      </w:r>
    </w:p>
    <w:p w14:paraId="2028A80B">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5</w:t>
      </w:r>
      <w:r>
        <w:rPr>
          <w:rFonts w:hint="default" w:hAnsi="Times New Roman" w:cs="Times New Roman"/>
          <w:color w:val="auto"/>
          <w:highlight w:val="none"/>
        </w:rPr>
        <w:t>）其他无法保证招投标过程公平、公正和信息安全的情形。</w:t>
      </w:r>
      <w:r>
        <w:rPr>
          <w:rFonts w:hAnsi="Times New Roman"/>
          <w:color w:val="auto"/>
          <w:highlight w:val="none"/>
        </w:rPr>
        <w:t xml:space="preserve"> </w:t>
      </w:r>
    </w:p>
    <w:p w14:paraId="6C92C7F3">
      <w:pPr>
        <w:spacing w:line="360" w:lineRule="auto"/>
        <w:ind w:firstLine="525" w:firstLineChars="250"/>
        <w:rPr>
          <w:rFonts w:hAnsi="Times New Roman" w:cs="Times New Roman"/>
          <w:color w:val="auto"/>
          <w:szCs w:val="21"/>
          <w:highlight w:val="none"/>
        </w:rPr>
      </w:pPr>
      <w:r>
        <w:rPr>
          <w:rFonts w:hint="default" w:hAnsi="Times New Roman" w:cs="Times New Roman"/>
          <w:color w:val="auto"/>
          <w:highlight w:val="none"/>
        </w:rPr>
        <w:t>出现上述情况时，应对未开标的暂停开标。已在系统内开标的立即停止，</w:t>
      </w:r>
      <w:r>
        <w:rPr>
          <w:rFonts w:hint="default" w:hAnsi="Times New Roman" w:cs="Times New Roman"/>
          <w:color w:val="auto"/>
          <w:szCs w:val="21"/>
          <w:highlight w:val="none"/>
        </w:rPr>
        <w:t>并对原有资料及信息作出保密处理，或等待系统恢复正常后再组织进行开标。</w:t>
      </w:r>
    </w:p>
    <w:p w14:paraId="45A90B63">
      <w:pPr>
        <w:spacing w:line="360" w:lineRule="auto"/>
        <w:ind w:firstLine="525" w:firstLineChars="250"/>
        <w:rPr>
          <w:rFonts w:ascii="Times New Roman" w:hAnsi="Times New Roman"/>
          <w:color w:val="auto"/>
          <w:szCs w:val="21"/>
          <w:highlight w:val="none"/>
        </w:rPr>
      </w:pPr>
      <w:r>
        <w:rPr>
          <w:rFonts w:hAnsi="Times New Roman"/>
          <w:color w:val="auto"/>
          <w:highlight w:val="none"/>
        </w:rPr>
        <w:t xml:space="preserve">5.3.2 </w:t>
      </w:r>
      <w:r>
        <w:rPr>
          <w:rFonts w:hint="default" w:hAnsi="Times New Roman" w:cs="Times New Roman"/>
          <w:color w:val="auto"/>
          <w:highlight w:val="none"/>
        </w:rPr>
        <w:t>投标人在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分钟内完成投标文件的</w:t>
      </w:r>
      <w:r>
        <w:rPr>
          <w:rFonts w:hint="eastAsia" w:cs="Times New Roman"/>
          <w:color w:val="auto"/>
          <w:highlight w:val="none"/>
          <w:lang w:eastAsia="zh-CN"/>
        </w:rPr>
        <w:t>签到、</w:t>
      </w:r>
      <w:r>
        <w:rPr>
          <w:rFonts w:hint="default" w:hAnsi="Times New Roman" w:cs="Times New Roman"/>
          <w:color w:val="auto"/>
          <w:highlight w:val="none"/>
        </w:rPr>
        <w:t>解密</w:t>
      </w:r>
      <w:r>
        <w:rPr>
          <w:rFonts w:hint="default" w:hAnsi="Times New Roman" w:cs="Times New Roman"/>
          <w:color w:val="auto"/>
          <w:highlight w:val="none"/>
          <w:lang w:eastAsia="zh-CN"/>
        </w:rPr>
        <w:t>、验证</w:t>
      </w:r>
      <w:r>
        <w:rPr>
          <w:rFonts w:hint="default" w:hAnsi="Times New Roman" w:cs="Times New Roman"/>
          <w:color w:val="auto"/>
          <w:highlight w:val="none"/>
        </w:rPr>
        <w:t>工作（以</w:t>
      </w:r>
      <w:r>
        <w:rPr>
          <w:rFonts w:hint="default" w:ascii="Times New Roman" w:hAnsi="Times New Roman" w:cs="Times New Roman"/>
          <w:color w:val="auto"/>
          <w:kern w:val="0"/>
          <w:highlight w:val="none"/>
        </w:rPr>
        <w:t>广西壮族自治区网上开标子系统（http://202.103.240.162:8072/BidOpening/）</w:t>
      </w:r>
      <w:r>
        <w:rPr>
          <w:rFonts w:hint="default" w:hAnsi="Times New Roman" w:cs="Times New Roman"/>
          <w:color w:val="auto"/>
          <w:highlight w:val="none"/>
        </w:rPr>
        <w:t>解密倒计时为准）。</w:t>
      </w:r>
      <w:r>
        <w:rPr>
          <w:rFonts w:hint="default" w:ascii="Times New Roman" w:hAnsi="Times New Roman" w:cs="Times New Roman"/>
          <w:color w:val="auto"/>
          <w:highlight w:val="none"/>
          <w:shd w:val="clear" w:color="auto" w:fill="FFFFFF"/>
        </w:rPr>
        <w:t>因投标人原因造成投标文件</w:t>
      </w:r>
      <w:r>
        <w:rPr>
          <w:rFonts w:hint="default" w:hAnsi="Times New Roman" w:cs="Times New Roman"/>
          <w:color w:val="auto"/>
          <w:highlight w:val="none"/>
        </w:rPr>
        <w:t>在规定时间内</w:t>
      </w:r>
      <w:r>
        <w:rPr>
          <w:rFonts w:hint="default" w:ascii="Times New Roman" w:hAnsi="Times New Roman" w:cs="Times New Roman"/>
          <w:color w:val="auto"/>
          <w:highlight w:val="none"/>
          <w:shd w:val="clear" w:color="auto" w:fill="FFFFFF"/>
        </w:rPr>
        <w:t>未解密</w:t>
      </w:r>
      <w:r>
        <w:rPr>
          <w:rFonts w:hint="default" w:hAnsi="Times New Roman" w:cs="Times New Roman"/>
          <w:color w:val="auto"/>
          <w:highlight w:val="none"/>
          <w:lang w:eastAsia="zh-CN"/>
        </w:rPr>
        <w:t>且验证有效</w:t>
      </w:r>
      <w:r>
        <w:rPr>
          <w:rFonts w:hint="default" w:ascii="Times New Roman" w:hAnsi="Times New Roman" w:cs="Times New Roman"/>
          <w:color w:val="auto"/>
          <w:highlight w:val="none"/>
          <w:shd w:val="clear" w:color="auto" w:fill="FFFFFF"/>
        </w:rPr>
        <w:t>的，视为</w:t>
      </w:r>
      <w:r>
        <w:rPr>
          <w:rFonts w:hint="default"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olor w:val="auto"/>
          <w:szCs w:val="21"/>
          <w:highlight w:val="none"/>
        </w:rPr>
        <w:t>。</w:t>
      </w:r>
    </w:p>
    <w:p w14:paraId="68C45ADE">
      <w:pPr>
        <w:spacing w:line="360" w:lineRule="auto"/>
        <w:ind w:firstLine="525" w:firstLineChars="250"/>
        <w:rPr>
          <w:rFonts w:hAnsi="Times New Roman"/>
          <w:color w:val="auto"/>
          <w:highlight w:val="none"/>
        </w:rPr>
      </w:pPr>
      <w:r>
        <w:rPr>
          <w:rFonts w:hAnsi="Times New Roman"/>
          <w:color w:val="auto"/>
          <w:highlight w:val="none"/>
        </w:rPr>
        <w:t>5.3.</w:t>
      </w:r>
      <w:r>
        <w:rPr>
          <w:rFonts w:hint="default" w:hAnsi="Times New Roman"/>
          <w:color w:val="auto"/>
          <w:highlight w:val="none"/>
        </w:rPr>
        <w:t>3</w:t>
      </w:r>
      <w:r>
        <w:rPr>
          <w:rFonts w:hint="default" w:hAnsi="Times New Roman" w:cs="Times New Roman"/>
          <w:color w:val="auto"/>
          <w:highlight w:val="none"/>
        </w:rPr>
        <w:t>因网络问题或者“桂建云”系统问题导致电子开标系统无法正常访问“桂建云”进行身份证验证时，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default" w:hAnsi="Times New Roman" w:cs="Times New Roman"/>
          <w:color w:val="auto"/>
          <w:highlight w:val="none"/>
        </w:rPr>
        <w:t>，可暂停开标，等待网络或者“桂建云”恢复访问时再进行身份证验证。。</w:t>
      </w:r>
    </w:p>
    <w:p w14:paraId="121084B0">
      <w:pPr>
        <w:spacing w:line="360" w:lineRule="auto"/>
        <w:ind w:firstLine="525" w:firstLineChars="250"/>
        <w:rPr>
          <w:rFonts w:hAnsi="Times New Roman"/>
          <w:color w:val="auto"/>
          <w:highlight w:val="none"/>
        </w:rPr>
      </w:pPr>
      <w:r>
        <w:rPr>
          <w:rFonts w:hAnsi="Times New Roman"/>
          <w:color w:val="auto"/>
          <w:highlight w:val="none"/>
        </w:rPr>
        <w:t>5.3.</w:t>
      </w:r>
      <w:r>
        <w:rPr>
          <w:rFonts w:hint="default" w:hAnsi="Times New Roman"/>
          <w:color w:val="auto"/>
          <w:highlight w:val="none"/>
        </w:rPr>
        <w:t>4</w:t>
      </w:r>
      <w:r>
        <w:rPr>
          <w:rFonts w:hAnsi="Times New Roman"/>
          <w:color w:val="auto"/>
          <w:highlight w:val="none"/>
        </w:rPr>
        <w:t xml:space="preserve"> </w:t>
      </w:r>
      <w:r>
        <w:rPr>
          <w:rFonts w:hint="default" w:hAnsi="Times New Roman" w:cs="Times New Roman"/>
          <w:color w:val="auto"/>
          <w:highlight w:val="none"/>
        </w:rPr>
        <w:t>开标时显示保证金状态为未提交时，应通过当地交易中心、系统维护方以及银行核实原因。如果是因为投标人提交保证金的账号与“桂建云”备案的企业基本户不一致的，或者投标人提交的保证金金额少于招标文件要求的，经过招标监督部门确认并经招标人同意后，</w:t>
      </w:r>
      <w:r>
        <w:rPr>
          <w:rFonts w:hint="default" w:cs="Times New Roman"/>
          <w:color w:val="auto"/>
          <w:highlight w:val="none"/>
        </w:rPr>
        <w:t>招标人在开标时当场拒收其投标</w:t>
      </w:r>
      <w:r>
        <w:rPr>
          <w:rFonts w:hint="default" w:cs="Times New Roman"/>
          <w:color w:val="auto"/>
          <w:highlight w:val="none"/>
          <w:lang w:eastAsia="zh-CN"/>
        </w:rPr>
        <w:t>文件</w:t>
      </w:r>
      <w:r>
        <w:rPr>
          <w:rFonts w:hint="default" w:cs="Times New Roman"/>
          <w:color w:val="auto"/>
          <w:highlight w:val="none"/>
        </w:rPr>
        <w:t>，不得进入评标。如果是因为网络原因或者广西壮族自治区网上开标子系统（http://202.103.240.162:8072/BidOpening/）、银行系统原因导致的，并且银行最终确认投标人已按时足额提交了保证金的，可以进入评标。</w:t>
      </w:r>
    </w:p>
    <w:p w14:paraId="7C880D5C">
      <w:pPr>
        <w:pStyle w:val="4"/>
        <w:rPr>
          <w:color w:val="auto"/>
          <w:highlight w:val="none"/>
        </w:rPr>
      </w:pPr>
      <w:bookmarkStart w:id="480" w:name="_Toc1942714650"/>
      <w:bookmarkStart w:id="481" w:name="_Toc80195087"/>
      <w:bookmarkStart w:id="482" w:name="_Toc916805976"/>
      <w:bookmarkStart w:id="483" w:name="_Toc141092376"/>
      <w:bookmarkStart w:id="484" w:name="_Toc722265504"/>
      <w:bookmarkStart w:id="485" w:name="_Toc59202821"/>
      <w:bookmarkStart w:id="486" w:name="_Toc588576783"/>
      <w:r>
        <w:rPr>
          <w:color w:val="auto"/>
          <w:highlight w:val="none"/>
        </w:rPr>
        <w:t>5.</w:t>
      </w:r>
      <w:r>
        <w:rPr>
          <w:rFonts w:hint="eastAsia"/>
          <w:color w:val="auto"/>
          <w:highlight w:val="none"/>
        </w:rPr>
        <w:t xml:space="preserve">4 </w:t>
      </w:r>
      <w:r>
        <w:rPr>
          <w:color w:val="auto"/>
          <w:highlight w:val="none"/>
        </w:rPr>
        <w:t>不予开标</w:t>
      </w:r>
      <w:bookmarkEnd w:id="480"/>
      <w:bookmarkEnd w:id="481"/>
      <w:bookmarkEnd w:id="482"/>
      <w:bookmarkEnd w:id="483"/>
      <w:bookmarkEnd w:id="484"/>
      <w:bookmarkEnd w:id="485"/>
      <w:bookmarkEnd w:id="486"/>
    </w:p>
    <w:p w14:paraId="78ABA0E3">
      <w:pPr>
        <w:spacing w:line="360" w:lineRule="auto"/>
        <w:ind w:firstLine="420" w:firstLineChars="200"/>
        <w:rPr>
          <w:color w:val="auto"/>
          <w:szCs w:val="21"/>
          <w:highlight w:val="none"/>
        </w:rPr>
      </w:pPr>
      <w:r>
        <w:rPr>
          <w:color w:val="auto"/>
          <w:szCs w:val="21"/>
          <w:highlight w:val="none"/>
        </w:rPr>
        <w:t>符合下列情况之一的投标，招标人拒绝受理</w:t>
      </w:r>
      <w:r>
        <w:rPr>
          <w:rFonts w:hint="eastAsia"/>
          <w:color w:val="auto"/>
          <w:szCs w:val="21"/>
          <w:highlight w:val="none"/>
        </w:rPr>
        <w:t>其投标</w:t>
      </w:r>
      <w:r>
        <w:rPr>
          <w:color w:val="auto"/>
          <w:szCs w:val="21"/>
          <w:highlight w:val="none"/>
        </w:rPr>
        <w:t>，不得进入评标：</w:t>
      </w:r>
    </w:p>
    <w:p w14:paraId="77FA8143">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加密的电子投标文件</w:t>
      </w:r>
      <w:r>
        <w:rPr>
          <w:rFonts w:hint="default"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color w:val="auto"/>
          <w:szCs w:val="21"/>
          <w:highlight w:val="none"/>
        </w:rPr>
        <w:t>未能在</w:t>
      </w:r>
      <w:bookmarkStart w:id="487" w:name="_Toc459567763"/>
      <w:r>
        <w:rPr>
          <w:rFonts w:hint="eastAsia"/>
          <w:color w:val="auto"/>
          <w:szCs w:val="21"/>
          <w:highlight w:val="none"/>
        </w:rPr>
        <w:t>投标截止时间前成功上</w:t>
      </w:r>
      <w:bookmarkEnd w:id="472"/>
      <w:bookmarkEnd w:id="487"/>
      <w:r>
        <w:rPr>
          <w:rFonts w:hint="eastAsia"/>
          <w:color w:val="auto"/>
          <w:szCs w:val="21"/>
          <w:highlight w:val="none"/>
        </w:rPr>
        <w:t>传</w:t>
      </w:r>
      <w:r>
        <w:rPr>
          <w:color w:val="auto"/>
          <w:szCs w:val="21"/>
          <w:highlight w:val="none"/>
        </w:rPr>
        <w:t>的；</w:t>
      </w:r>
    </w:p>
    <w:p w14:paraId="3D54B6F5">
      <w:pPr>
        <w:spacing w:line="360" w:lineRule="auto"/>
        <w:ind w:firstLine="420" w:firstLineChars="200"/>
        <w:rPr>
          <w:color w:val="auto"/>
          <w:szCs w:val="21"/>
          <w:highlight w:val="none"/>
        </w:rPr>
      </w:pPr>
      <w:r>
        <w:rPr>
          <w:color w:val="auto"/>
          <w:szCs w:val="21"/>
          <w:highlight w:val="none"/>
        </w:rPr>
        <w:t>（2）</w:t>
      </w:r>
      <w:r>
        <w:rPr>
          <w:rFonts w:hint="default" w:cs="Times New Roman"/>
          <w:color w:val="auto"/>
          <w:highlight w:val="none"/>
        </w:rPr>
        <w:t>由于投标人原因，投标文件不能</w:t>
      </w:r>
      <w:r>
        <w:rPr>
          <w:rFonts w:hint="default" w:hAnsi="Times New Roman" w:cs="Times New Roman"/>
          <w:color w:val="auto"/>
          <w:highlight w:val="none"/>
        </w:rPr>
        <w:t>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分钟内完成投标文件的解密（以</w:t>
      </w:r>
      <w:r>
        <w:rPr>
          <w:rFonts w:hint="default" w:ascii="Times New Roman" w:hAnsi="Times New Roman" w:cs="Times New Roman"/>
          <w:color w:val="auto"/>
          <w:kern w:val="0"/>
          <w:highlight w:val="none"/>
        </w:rPr>
        <w:t>广西壮族自治区网上开标子系统（http://202.103.240.162:8072/BidOpening/）</w:t>
      </w:r>
      <w:r>
        <w:rPr>
          <w:rFonts w:hint="default" w:hAnsi="Times New Roman" w:cs="Times New Roman"/>
          <w:color w:val="auto"/>
          <w:highlight w:val="none"/>
        </w:rPr>
        <w:t>解密倒计时为准）</w:t>
      </w:r>
      <w:r>
        <w:rPr>
          <w:rFonts w:hint="eastAsia"/>
          <w:color w:val="auto"/>
          <w:szCs w:val="21"/>
          <w:highlight w:val="none"/>
        </w:rPr>
        <w:t>；</w:t>
      </w:r>
    </w:p>
    <w:p w14:paraId="7F08AB46">
      <w:pPr>
        <w:spacing w:line="360" w:lineRule="auto"/>
        <w:ind w:firstLine="420" w:firstLineChars="200"/>
        <w:rPr>
          <w:color w:val="auto"/>
          <w:szCs w:val="21"/>
          <w:highlight w:val="none"/>
        </w:rPr>
      </w:pPr>
      <w:r>
        <w:rPr>
          <w:color w:val="auto"/>
          <w:szCs w:val="21"/>
          <w:highlight w:val="none"/>
        </w:rPr>
        <w:t>（3）</w:t>
      </w:r>
      <w:r>
        <w:rPr>
          <w:rFonts w:hint="default" w:cs="Times New Roman"/>
          <w:color w:val="auto"/>
          <w:highlight w:val="none"/>
        </w:rPr>
        <w:t>由于投标人原因，投标人不能</w:t>
      </w:r>
      <w:r>
        <w:rPr>
          <w:rFonts w:hint="default" w:hAnsi="Times New Roman" w:cs="Times New Roman"/>
          <w:color w:val="auto"/>
          <w:highlight w:val="none"/>
        </w:rPr>
        <w:t>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w:t>
      </w:r>
      <w:r>
        <w:rPr>
          <w:rFonts w:hint="default" w:cs="Times New Roman"/>
          <w:color w:val="auto"/>
          <w:highlight w:val="none"/>
        </w:rPr>
        <w:t>通过</w:t>
      </w:r>
      <w:r>
        <w:rPr>
          <w:rFonts w:hint="default" w:ascii="Times New Roman" w:hAnsi="Times New Roman" w:eastAsia="宋体" w:cs="Times New Roman"/>
          <w:b w:val="0"/>
          <w:i w:val="0"/>
          <w:caps w:val="0"/>
          <w:color w:val="auto"/>
          <w:spacing w:val="0"/>
          <w:sz w:val="21"/>
          <w:szCs w:val="21"/>
          <w:highlight w:val="none"/>
          <w:shd w:val="clear" w:color="auto" w:fill="auto"/>
        </w:rPr>
        <w:t>专职投标员、</w:t>
      </w:r>
      <w:r>
        <w:rPr>
          <w:rFonts w:hint="eastAsia" w:cs="Times New Roman"/>
          <w:b w:val="0"/>
          <w:i w:val="0"/>
          <w:caps w:val="0"/>
          <w:color w:val="auto"/>
          <w:spacing w:val="0"/>
          <w:sz w:val="21"/>
          <w:szCs w:val="21"/>
          <w:highlight w:val="none"/>
          <w:shd w:val="clear" w:color="auto" w:fill="auto"/>
          <w:lang w:val="en-US" w:eastAsia="zh-CN"/>
        </w:rPr>
        <w:t>项目主要管理人员</w:t>
      </w:r>
      <w:r>
        <w:rPr>
          <w:rFonts w:hint="default" w:hAnsi="Times New Roman" w:cs="Times New Roman"/>
          <w:color w:val="auto"/>
          <w:highlight w:val="none"/>
          <w:lang w:eastAsia="zh-CN"/>
        </w:rPr>
        <w:t>验证有效</w:t>
      </w:r>
      <w:r>
        <w:rPr>
          <w:rFonts w:hint="default" w:cs="Times New Roman"/>
          <w:color w:val="auto"/>
          <w:highlight w:val="none"/>
          <w:lang w:eastAsia="zh-CN"/>
        </w:rPr>
        <w:t>的</w:t>
      </w:r>
      <w:r>
        <w:rPr>
          <w:rFonts w:hint="default" w:hAnsi="Times New Roman" w:cs="Times New Roman"/>
          <w:color w:val="auto"/>
          <w:highlight w:val="none"/>
        </w:rPr>
        <w:t>（以</w:t>
      </w:r>
      <w:r>
        <w:rPr>
          <w:rFonts w:hint="default" w:ascii="Times New Roman" w:hAnsi="Times New Roman" w:cs="Times New Roman"/>
          <w:color w:val="auto"/>
          <w:kern w:val="0"/>
          <w:highlight w:val="none"/>
        </w:rPr>
        <w:t>广西壮族自治区网上开标子系统（http://202.103.240.162:8072/BidOpening/）</w:t>
      </w:r>
      <w:r>
        <w:rPr>
          <w:rFonts w:hint="default" w:hAnsi="Times New Roman" w:cs="Times New Roman"/>
          <w:color w:val="auto"/>
          <w:highlight w:val="none"/>
        </w:rPr>
        <w:t>解密倒计时为准）</w:t>
      </w:r>
      <w:r>
        <w:rPr>
          <w:color w:val="auto"/>
          <w:szCs w:val="21"/>
          <w:highlight w:val="none"/>
        </w:rPr>
        <w:t>；</w:t>
      </w:r>
    </w:p>
    <w:p w14:paraId="51BFA2D8">
      <w:pPr>
        <w:pStyle w:val="4"/>
        <w:rPr>
          <w:color w:val="auto"/>
          <w:highlight w:val="none"/>
        </w:rPr>
      </w:pPr>
      <w:bookmarkStart w:id="488" w:name="_Toc728070603"/>
      <w:bookmarkStart w:id="489" w:name="_Toc239692826"/>
      <w:bookmarkStart w:id="490" w:name="_Toc866787132"/>
      <w:bookmarkStart w:id="491" w:name="_Toc59202822"/>
      <w:bookmarkStart w:id="492" w:name="_Toc799035998"/>
      <w:bookmarkStart w:id="493" w:name="_Toc913577979"/>
      <w:bookmarkStart w:id="494" w:name="_Toc1651771036"/>
      <w:r>
        <w:rPr>
          <w:rFonts w:hint="eastAsia"/>
          <w:color w:val="auto"/>
          <w:highlight w:val="none"/>
        </w:rPr>
        <w:t>5.5 开标异议</w:t>
      </w:r>
      <w:bookmarkEnd w:id="488"/>
      <w:bookmarkEnd w:id="489"/>
      <w:bookmarkEnd w:id="490"/>
      <w:bookmarkEnd w:id="491"/>
      <w:bookmarkEnd w:id="492"/>
      <w:bookmarkEnd w:id="493"/>
      <w:bookmarkEnd w:id="494"/>
      <w:r>
        <w:rPr>
          <w:rFonts w:hint="eastAsia"/>
          <w:color w:val="auto"/>
          <w:highlight w:val="none"/>
        </w:rPr>
        <w:t xml:space="preserve"> </w:t>
      </w:r>
    </w:p>
    <w:p w14:paraId="03A06E8F">
      <w:pPr>
        <w:spacing w:line="360" w:lineRule="auto"/>
        <w:ind w:firstLine="420" w:firstLineChars="200"/>
        <w:rPr>
          <w:color w:val="auto"/>
          <w:highlight w:val="none"/>
        </w:rPr>
      </w:pPr>
      <w:r>
        <w:rPr>
          <w:rFonts w:hint="eastAsia"/>
          <w:color w:val="auto"/>
          <w:highlight w:val="none"/>
        </w:rPr>
        <w:t>投标人对开标有异议的，应当在开标现场</w:t>
      </w:r>
      <w:r>
        <w:rPr>
          <w:rFonts w:hint="default" w:ascii="Times New Roman" w:hAnsi="Times New Roman" w:eastAsia="宋体" w:cs="Times New Roman"/>
          <w:color w:val="auto"/>
          <w:kern w:val="2"/>
          <w:highlight w:val="none"/>
          <w:lang w:eastAsia="zh-CN"/>
        </w:rPr>
        <w:t>或者在网上开标室</w:t>
      </w:r>
      <w:r>
        <w:rPr>
          <w:rFonts w:hint="default" w:ascii="Times New Roman" w:hAnsi="Times New Roman" w:eastAsia="宋体" w:cs="Times New Roman"/>
          <w:color w:val="auto"/>
          <w:kern w:val="2"/>
          <w:highlight w:val="none"/>
        </w:rPr>
        <w:t>提出异议</w:t>
      </w:r>
      <w:r>
        <w:rPr>
          <w:rFonts w:hint="eastAsia"/>
          <w:color w:val="auto"/>
          <w:highlight w:val="none"/>
        </w:rPr>
        <w:t>，招标人</w:t>
      </w:r>
      <w:r>
        <w:rPr>
          <w:rFonts w:hint="eastAsia"/>
          <w:color w:val="auto"/>
          <w:highlight w:val="none"/>
          <w:lang w:eastAsia="zh-CN"/>
        </w:rPr>
        <w:t>应当</w:t>
      </w:r>
      <w:r>
        <w:rPr>
          <w:rFonts w:hint="default" w:ascii="Times New Roman" w:hAnsi="Times New Roman" w:eastAsia="宋体" w:cs="Times New Roman"/>
          <w:color w:val="auto"/>
          <w:kern w:val="2"/>
          <w:highlight w:val="none"/>
          <w:lang w:eastAsia="zh-CN"/>
        </w:rPr>
        <w:t>在开标</w:t>
      </w:r>
      <w:r>
        <w:rPr>
          <w:rFonts w:hint="default" w:ascii="Times New Roman" w:hAnsi="Times New Roman" w:eastAsia="宋体" w:cs="Times New Roman"/>
          <w:color w:val="auto"/>
          <w:kern w:val="2"/>
          <w:highlight w:val="none"/>
        </w:rPr>
        <w:t>过程</w:t>
      </w:r>
      <w:r>
        <w:rPr>
          <w:rFonts w:hint="eastAsia"/>
          <w:color w:val="auto"/>
          <w:highlight w:val="none"/>
        </w:rPr>
        <w:t>作出答复，并制作记录。</w:t>
      </w:r>
    </w:p>
    <w:p w14:paraId="40E9F169">
      <w:pPr>
        <w:pStyle w:val="3"/>
        <w:rPr>
          <w:rFonts w:ascii="Times New Roman" w:hAnsi="Times New Roman"/>
          <w:color w:val="auto"/>
          <w:highlight w:val="none"/>
        </w:rPr>
      </w:pPr>
      <w:bookmarkStart w:id="495" w:name="_Toc616752602"/>
      <w:bookmarkStart w:id="496" w:name="_Toc403771007"/>
      <w:bookmarkStart w:id="497" w:name="_Toc59202823"/>
      <w:bookmarkStart w:id="498" w:name="_Toc93401092"/>
      <w:bookmarkStart w:id="499" w:name="_Toc183897215"/>
      <w:bookmarkStart w:id="500" w:name="_Toc2112516015"/>
      <w:bookmarkStart w:id="501" w:name="_Toc1139474989"/>
      <w:r>
        <w:rPr>
          <w:rFonts w:ascii="Times New Roman" w:hAnsi="Times New Roman"/>
          <w:color w:val="auto"/>
          <w:highlight w:val="none"/>
        </w:rPr>
        <w:t>6</w:t>
      </w:r>
      <w:r>
        <w:rPr>
          <w:rFonts w:hint="default" w:ascii="Times New Roman" w:hAnsi="Times New Roman"/>
          <w:color w:val="auto"/>
          <w:highlight w:val="none"/>
        </w:rPr>
        <w:t xml:space="preserve"> </w:t>
      </w:r>
      <w:r>
        <w:rPr>
          <w:rFonts w:ascii="Times New Roman" w:hAnsi="Times New Roman"/>
          <w:color w:val="auto"/>
          <w:highlight w:val="none"/>
        </w:rPr>
        <w:t>评标</w:t>
      </w:r>
      <w:bookmarkEnd w:id="495"/>
      <w:bookmarkEnd w:id="496"/>
      <w:bookmarkEnd w:id="497"/>
      <w:bookmarkEnd w:id="498"/>
      <w:bookmarkEnd w:id="499"/>
      <w:bookmarkEnd w:id="500"/>
      <w:bookmarkEnd w:id="501"/>
    </w:p>
    <w:p w14:paraId="4CC198F3">
      <w:pPr>
        <w:pStyle w:val="4"/>
        <w:rPr>
          <w:color w:val="auto"/>
          <w:highlight w:val="none"/>
        </w:rPr>
      </w:pPr>
      <w:bookmarkStart w:id="502" w:name="_Toc1604864787"/>
      <w:bookmarkStart w:id="503" w:name="_Toc345045673"/>
      <w:bookmarkStart w:id="504" w:name="_Toc1574155077"/>
      <w:bookmarkStart w:id="505" w:name="_Toc59202824"/>
      <w:bookmarkStart w:id="506" w:name="_Toc828488734"/>
      <w:bookmarkStart w:id="507" w:name="_Toc368599454"/>
      <w:bookmarkStart w:id="508" w:name="_Toc1406310373"/>
      <w:r>
        <w:rPr>
          <w:color w:val="auto"/>
          <w:highlight w:val="none"/>
        </w:rPr>
        <w:t xml:space="preserve">6.1 </w:t>
      </w:r>
      <w:r>
        <w:rPr>
          <w:rFonts w:hAnsi="Times New Roman"/>
          <w:color w:val="auto"/>
          <w:highlight w:val="none"/>
        </w:rPr>
        <w:t>评标委员会</w:t>
      </w:r>
      <w:bookmarkEnd w:id="502"/>
      <w:bookmarkEnd w:id="503"/>
      <w:bookmarkEnd w:id="504"/>
      <w:bookmarkEnd w:id="505"/>
      <w:bookmarkEnd w:id="506"/>
      <w:bookmarkEnd w:id="507"/>
      <w:bookmarkEnd w:id="508"/>
    </w:p>
    <w:p w14:paraId="2E0044CD">
      <w:pPr>
        <w:spacing w:line="360" w:lineRule="auto"/>
        <w:ind w:firstLine="420" w:firstLineChars="200"/>
        <w:rPr>
          <w:color w:val="auto"/>
          <w:szCs w:val="21"/>
          <w:highlight w:val="none"/>
        </w:rPr>
      </w:pPr>
      <w:r>
        <w:rPr>
          <w:color w:val="auto"/>
          <w:szCs w:val="21"/>
          <w:highlight w:val="none"/>
        </w:rPr>
        <w:t>6.1.1</w:t>
      </w:r>
      <w:r>
        <w:rPr>
          <w:rFonts w:hint="eastAsia"/>
          <w:color w:val="auto"/>
          <w:szCs w:val="21"/>
          <w:highlight w:val="none"/>
        </w:rPr>
        <w:t xml:space="preserve"> </w:t>
      </w:r>
      <w:r>
        <w:rPr>
          <w:color w:val="auto"/>
          <w:szCs w:val="21"/>
          <w:highlight w:val="none"/>
        </w:rPr>
        <w:t>评标由招标人依法组建的评标委员会负责。评标委员会</w:t>
      </w:r>
      <w:r>
        <w:rPr>
          <w:rFonts w:hint="eastAsia"/>
          <w:color w:val="auto"/>
          <w:szCs w:val="21"/>
          <w:highlight w:val="none"/>
        </w:rPr>
        <w:t>由招标人或其委托的招标代理机构熟悉相关业务的代表，以及有关技术、经济等方面的专家组成。</w:t>
      </w:r>
      <w:r>
        <w:rPr>
          <w:color w:val="auto"/>
          <w:szCs w:val="21"/>
          <w:highlight w:val="none"/>
        </w:rPr>
        <w:t>技术、经济等方面专家的确定方式</w:t>
      </w:r>
      <w:bookmarkStart w:id="509" w:name="_Toc459567765"/>
      <w:bookmarkStart w:id="510" w:name="_Toc392940976"/>
      <w:bookmarkStart w:id="511" w:name="_Toc184635076"/>
      <w:r>
        <w:rPr>
          <w:color w:val="auto"/>
          <w:szCs w:val="21"/>
          <w:highlight w:val="none"/>
        </w:rPr>
        <w:t>见“投标</w:t>
      </w:r>
      <w:bookmarkEnd w:id="509"/>
      <w:bookmarkEnd w:id="510"/>
      <w:bookmarkEnd w:id="511"/>
      <w:r>
        <w:rPr>
          <w:color w:val="auto"/>
          <w:szCs w:val="21"/>
          <w:highlight w:val="none"/>
        </w:rPr>
        <w:t>人</w:t>
      </w:r>
      <w:bookmarkStart w:id="512" w:name="_Toc459567766"/>
      <w:r>
        <w:rPr>
          <w:color w:val="auto"/>
          <w:szCs w:val="21"/>
          <w:highlight w:val="none"/>
        </w:rPr>
        <w:t>须知前附表”。</w:t>
      </w:r>
      <w:r>
        <w:rPr>
          <w:rFonts w:hint="default" w:cs="Times New Roman"/>
          <w:color w:val="auto"/>
          <w:highlight w:val="none"/>
        </w:rPr>
        <w:t xml:space="preserve"> 截</w:t>
      </w:r>
      <w:bookmarkEnd w:id="512"/>
      <w:r>
        <w:rPr>
          <w:rFonts w:hint="default" w:cs="Times New Roman"/>
          <w:color w:val="auto"/>
          <w:highlight w:val="none"/>
        </w:rPr>
        <w:t>标前，招标人应就评委会组成情况通过全国公共资源交易平台（广西壮族自治区）向招标监督部门提交申请。</w:t>
      </w:r>
    </w:p>
    <w:p w14:paraId="063A7AEF">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4E934CC8">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投标人</w:t>
      </w:r>
      <w:r>
        <w:rPr>
          <w:color w:val="auto"/>
          <w:szCs w:val="21"/>
          <w:highlight w:val="none"/>
        </w:rPr>
        <w:t>或投标人的主要负责人的近亲属；</w:t>
      </w:r>
    </w:p>
    <w:p w14:paraId="0746483B">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6F2A17F0">
      <w:pPr>
        <w:spacing w:line="360" w:lineRule="auto"/>
        <w:ind w:firstLine="420" w:firstLineChars="200"/>
        <w:rPr>
          <w:color w:val="auto"/>
          <w:szCs w:val="21"/>
          <w:highlight w:val="none"/>
        </w:rPr>
      </w:pPr>
      <w:r>
        <w:rPr>
          <w:color w:val="auto"/>
          <w:szCs w:val="21"/>
          <w:highlight w:val="none"/>
        </w:rPr>
        <w:t>（3）与投标人有经济利益关系，可能影响对投标公正评审的</w:t>
      </w:r>
      <w:r>
        <w:rPr>
          <w:rFonts w:hint="eastAsia"/>
          <w:color w:val="auto"/>
          <w:szCs w:val="21"/>
          <w:highlight w:val="none"/>
        </w:rPr>
        <w:t>人员；</w:t>
      </w:r>
    </w:p>
    <w:p w14:paraId="0C2C7D37">
      <w:pPr>
        <w:spacing w:line="360" w:lineRule="auto"/>
        <w:ind w:firstLine="420" w:firstLineChars="200"/>
        <w:rPr>
          <w:color w:val="auto"/>
          <w:szCs w:val="21"/>
          <w:highlight w:val="none"/>
        </w:rPr>
      </w:pPr>
      <w:r>
        <w:rPr>
          <w:rFonts w:hint="eastAsia"/>
          <w:color w:val="auto"/>
          <w:szCs w:val="21"/>
          <w:highlight w:val="none"/>
        </w:rPr>
        <w:t>（4）为该工程招标代理机构的人员；</w:t>
      </w:r>
    </w:p>
    <w:p w14:paraId="00C3FEE8">
      <w:pPr>
        <w:spacing w:line="360" w:lineRule="auto"/>
        <w:ind w:firstLine="420" w:firstLineChars="200"/>
        <w:rPr>
          <w:color w:val="auto"/>
          <w:szCs w:val="21"/>
          <w:highlight w:val="none"/>
        </w:rPr>
      </w:pPr>
      <w:r>
        <w:rPr>
          <w:rFonts w:hint="eastAsia"/>
          <w:color w:val="auto"/>
          <w:szCs w:val="21"/>
          <w:highlight w:val="none"/>
        </w:rPr>
        <w:t>（5）为该工程的勘察、设计、参与前期项目评审的人员；</w:t>
      </w:r>
    </w:p>
    <w:p w14:paraId="05792EC5">
      <w:pPr>
        <w:spacing w:line="360" w:lineRule="auto"/>
        <w:ind w:firstLine="420" w:firstLineChars="200"/>
        <w:rPr>
          <w:color w:val="auto"/>
          <w:szCs w:val="21"/>
          <w:highlight w:val="none"/>
        </w:rPr>
      </w:pPr>
      <w:r>
        <w:rPr>
          <w:rFonts w:hint="eastAsia"/>
          <w:color w:val="auto"/>
          <w:szCs w:val="21"/>
          <w:highlight w:val="none"/>
        </w:rPr>
        <w:t>（6）2年内曾在投标单位中任职或担任顾问的人员；</w:t>
      </w:r>
    </w:p>
    <w:p w14:paraId="5B797AA0">
      <w:pPr>
        <w:spacing w:line="360" w:lineRule="auto"/>
        <w:ind w:firstLine="420" w:firstLineChars="200"/>
        <w:rPr>
          <w:color w:val="auto"/>
          <w:szCs w:val="21"/>
          <w:highlight w:val="none"/>
        </w:rPr>
      </w:pPr>
      <w:r>
        <w:rPr>
          <w:rFonts w:hint="eastAsia"/>
          <w:color w:val="auto"/>
          <w:szCs w:val="21"/>
          <w:highlight w:val="none"/>
        </w:rPr>
        <w:t>（7）在投标单位退休不满3年（含3年）的人员；</w:t>
      </w:r>
    </w:p>
    <w:p w14:paraId="469CA133">
      <w:pPr>
        <w:spacing w:line="360" w:lineRule="auto"/>
        <w:ind w:firstLine="420" w:firstLineChars="200"/>
        <w:rPr>
          <w:color w:val="auto"/>
          <w:szCs w:val="21"/>
          <w:highlight w:val="none"/>
        </w:rPr>
      </w:pPr>
      <w:r>
        <w:rPr>
          <w:rFonts w:hint="eastAsia"/>
          <w:color w:val="auto"/>
          <w:szCs w:val="21"/>
          <w:highlight w:val="none"/>
        </w:rPr>
        <w:t>（8）现任职单位与投标单位的法定代表人为同一人的人员；</w:t>
      </w:r>
    </w:p>
    <w:p w14:paraId="6FA28CFE">
      <w:pPr>
        <w:spacing w:line="360" w:lineRule="auto"/>
        <w:ind w:firstLine="420" w:firstLineChars="200"/>
        <w:rPr>
          <w:color w:val="auto"/>
          <w:szCs w:val="21"/>
          <w:highlight w:val="none"/>
        </w:rPr>
      </w:pPr>
      <w:r>
        <w:rPr>
          <w:rFonts w:hint="eastAsia"/>
          <w:color w:val="auto"/>
          <w:szCs w:val="21"/>
          <w:highlight w:val="none"/>
        </w:rPr>
        <w:t>（9）现任职单位与投标单位是上（下）级管理或控股（被控股）关系的人员；</w:t>
      </w:r>
    </w:p>
    <w:p w14:paraId="02FFF33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10</w:t>
      </w:r>
      <w:r>
        <w:rPr>
          <w:rFonts w:hint="eastAsia"/>
          <w:color w:val="auto"/>
          <w:szCs w:val="21"/>
          <w:highlight w:val="none"/>
        </w:rPr>
        <w:t>）与投标人有其他利害关系的人员。</w:t>
      </w:r>
    </w:p>
    <w:p w14:paraId="1C21F39E">
      <w:pPr>
        <w:spacing w:line="360" w:lineRule="auto"/>
        <w:ind w:firstLine="420" w:firstLineChars="200"/>
        <w:rPr>
          <w:color w:val="auto"/>
          <w:szCs w:val="21"/>
          <w:highlight w:val="none"/>
        </w:rPr>
      </w:pPr>
      <w:r>
        <w:rPr>
          <w:color w:val="auto"/>
          <w:szCs w:val="21"/>
          <w:highlight w:val="none"/>
        </w:rPr>
        <w:t xml:space="preserve">6.1.3 </w:t>
      </w:r>
      <w:r>
        <w:rPr>
          <w:rFonts w:hint="eastAsia"/>
          <w:color w:val="auto"/>
          <w:szCs w:val="21"/>
          <w:highlight w:val="none"/>
        </w:rPr>
        <w:t>有下列情形之一的专家不能参与评标活动，应主动退出：</w:t>
      </w:r>
    </w:p>
    <w:p w14:paraId="107D3159">
      <w:pPr>
        <w:spacing w:line="360" w:lineRule="auto"/>
        <w:ind w:firstLine="420" w:firstLineChars="200"/>
        <w:rPr>
          <w:color w:val="auto"/>
          <w:szCs w:val="21"/>
          <w:highlight w:val="none"/>
        </w:rPr>
      </w:pPr>
      <w:r>
        <w:rPr>
          <w:rFonts w:hint="eastAsia"/>
          <w:color w:val="auto"/>
          <w:szCs w:val="21"/>
          <w:highlight w:val="none"/>
        </w:rPr>
        <w:t>（1）曾在招标投标活动中从事违法行为而受过行政处罚或者刑事处罚的人员；</w:t>
      </w:r>
    </w:p>
    <w:p w14:paraId="4591EB35">
      <w:pPr>
        <w:spacing w:line="360" w:lineRule="auto"/>
        <w:ind w:firstLine="420" w:firstLineChars="200"/>
        <w:rPr>
          <w:color w:val="auto"/>
          <w:szCs w:val="21"/>
          <w:highlight w:val="none"/>
        </w:rPr>
      </w:pPr>
      <w:r>
        <w:rPr>
          <w:rFonts w:hint="eastAsia"/>
          <w:color w:val="auto"/>
          <w:szCs w:val="21"/>
          <w:highlight w:val="none"/>
        </w:rPr>
        <w:t>（2）曾被开除公职或被取消评标专家资格的；</w:t>
      </w:r>
    </w:p>
    <w:p w14:paraId="00A76704">
      <w:pPr>
        <w:spacing w:line="360" w:lineRule="auto"/>
        <w:ind w:firstLine="420" w:firstLineChars="200"/>
        <w:rPr>
          <w:color w:val="auto"/>
          <w:szCs w:val="21"/>
          <w:highlight w:val="none"/>
        </w:rPr>
      </w:pPr>
      <w:r>
        <w:rPr>
          <w:rFonts w:hint="eastAsia"/>
          <w:color w:val="auto"/>
          <w:szCs w:val="21"/>
          <w:highlight w:val="none"/>
        </w:rPr>
        <w:t>（3）曾因犯罪受过刑事处罚的；</w:t>
      </w:r>
    </w:p>
    <w:p w14:paraId="45A31AE6">
      <w:pPr>
        <w:spacing w:line="360" w:lineRule="auto"/>
        <w:ind w:firstLine="420" w:firstLineChars="200"/>
        <w:rPr>
          <w:color w:val="auto"/>
          <w:szCs w:val="21"/>
          <w:highlight w:val="none"/>
        </w:rPr>
      </w:pPr>
      <w:r>
        <w:rPr>
          <w:rFonts w:hint="eastAsia"/>
          <w:color w:val="auto"/>
          <w:szCs w:val="21"/>
          <w:highlight w:val="none"/>
        </w:rPr>
        <w:t>（4）评标时期在全国建筑市场监管公共服务平台（http://jzsc.mohurd.gov.cn/home）被列为</w:t>
      </w:r>
      <w:r>
        <w:rPr>
          <w:rFonts w:hint="eastAsia" w:hAnsi="宋体" w:cs="宋体"/>
          <w:color w:val="auto"/>
          <w:highlight w:val="none"/>
        </w:rPr>
        <w:t>个人</w:t>
      </w:r>
      <w:r>
        <w:rPr>
          <w:rFonts w:hint="eastAsia"/>
          <w:color w:val="auto"/>
          <w:szCs w:val="21"/>
          <w:highlight w:val="none"/>
        </w:rPr>
        <w:t>诚信不良</w:t>
      </w:r>
      <w:r>
        <w:rPr>
          <w:rFonts w:hint="eastAsia"/>
          <w:color w:val="auto"/>
          <w:szCs w:val="21"/>
          <w:highlight w:val="none"/>
          <w:lang w:eastAsia="zh-CN"/>
        </w:rPr>
        <w:t>、</w:t>
      </w:r>
      <w:r>
        <w:rPr>
          <w:rFonts w:hint="eastAsia"/>
          <w:color w:val="auto"/>
          <w:szCs w:val="21"/>
          <w:highlight w:val="none"/>
        </w:rPr>
        <w:t>失信联合惩戒</w:t>
      </w:r>
      <w:r>
        <w:rPr>
          <w:rFonts w:hint="eastAsia" w:hAnsi="宋体" w:cs="宋体"/>
          <w:color w:val="auto"/>
          <w:highlight w:val="none"/>
        </w:rPr>
        <w:t>的人员</w:t>
      </w:r>
      <w:r>
        <w:rPr>
          <w:rFonts w:hint="eastAsia"/>
          <w:color w:val="auto"/>
          <w:szCs w:val="21"/>
          <w:highlight w:val="none"/>
        </w:rPr>
        <w:t>；</w:t>
      </w:r>
    </w:p>
    <w:p w14:paraId="475F0E80">
      <w:pPr>
        <w:spacing w:line="360" w:lineRule="auto"/>
        <w:ind w:firstLine="420" w:firstLineChars="200"/>
        <w:rPr>
          <w:color w:val="auto"/>
          <w:szCs w:val="21"/>
          <w:highlight w:val="none"/>
        </w:rPr>
      </w:pPr>
      <w:r>
        <w:rPr>
          <w:rFonts w:hint="eastAsia"/>
          <w:color w:val="auto"/>
          <w:szCs w:val="21"/>
          <w:highlight w:val="none"/>
        </w:rPr>
        <w:t>（5）评标时期在“信用中国”网站（www.creditchina.gov.cn）中被列为失信被执行人的人员</w:t>
      </w:r>
      <w:r>
        <w:rPr>
          <w:color w:val="auto"/>
          <w:szCs w:val="21"/>
          <w:highlight w:val="none"/>
        </w:rPr>
        <w:t>。</w:t>
      </w:r>
    </w:p>
    <w:p w14:paraId="1A8BAEEF">
      <w:pPr>
        <w:pStyle w:val="4"/>
        <w:rPr>
          <w:color w:val="auto"/>
          <w:highlight w:val="none"/>
        </w:rPr>
      </w:pPr>
      <w:bookmarkStart w:id="513" w:name="_Toc1044432994"/>
      <w:bookmarkStart w:id="514" w:name="_Toc698616305"/>
      <w:bookmarkStart w:id="515" w:name="_Toc439239152"/>
      <w:bookmarkStart w:id="516" w:name="_Toc608850308"/>
      <w:bookmarkStart w:id="517" w:name="_Toc1315673594"/>
      <w:bookmarkStart w:id="518" w:name="_Toc59202825"/>
      <w:bookmarkStart w:id="519" w:name="_Toc620774952"/>
      <w:r>
        <w:rPr>
          <w:color w:val="auto"/>
          <w:highlight w:val="none"/>
        </w:rPr>
        <w:t xml:space="preserve">6.2 </w:t>
      </w:r>
      <w:r>
        <w:rPr>
          <w:rFonts w:hAnsi="Times New Roman"/>
          <w:color w:val="auto"/>
          <w:highlight w:val="none"/>
        </w:rPr>
        <w:t>评标原则</w:t>
      </w:r>
      <w:bookmarkEnd w:id="513"/>
      <w:bookmarkEnd w:id="514"/>
      <w:bookmarkEnd w:id="515"/>
      <w:bookmarkEnd w:id="516"/>
      <w:bookmarkEnd w:id="517"/>
      <w:bookmarkEnd w:id="518"/>
      <w:bookmarkEnd w:id="519"/>
    </w:p>
    <w:p w14:paraId="7D8E29AF">
      <w:pPr>
        <w:spacing w:line="360" w:lineRule="auto"/>
        <w:ind w:firstLine="420" w:firstLineChars="200"/>
        <w:rPr>
          <w:color w:val="auto"/>
          <w:szCs w:val="21"/>
          <w:highlight w:val="none"/>
        </w:rPr>
      </w:pPr>
      <w:r>
        <w:rPr>
          <w:color w:val="auto"/>
          <w:highlight w:val="none"/>
        </w:rPr>
        <w:t>6.2.1</w:t>
      </w:r>
      <w:r>
        <w:rPr>
          <w:color w:val="auto"/>
          <w:szCs w:val="21"/>
          <w:highlight w:val="none"/>
        </w:rPr>
        <w:t>评标活动遵循公平、公正、科学和择优的原则。</w:t>
      </w:r>
    </w:p>
    <w:p w14:paraId="66C71D3A">
      <w:pPr>
        <w:spacing w:line="360" w:lineRule="auto"/>
        <w:ind w:firstLine="420" w:firstLineChars="200"/>
        <w:rPr>
          <w:rFonts w:hAnsi="Times New Roman"/>
          <w:color w:val="auto"/>
          <w:highlight w:val="none"/>
        </w:rPr>
      </w:pPr>
      <w:r>
        <w:rPr>
          <w:rFonts w:hAnsi="Times New Roman"/>
          <w:color w:val="auto"/>
          <w:highlight w:val="none"/>
        </w:rPr>
        <w:t xml:space="preserve">6.2.2 </w:t>
      </w:r>
      <w:r>
        <w:rPr>
          <w:rFonts w:hint="default" w:hAnsi="Times New Roman" w:cs="Times New Roman"/>
          <w:color w:val="auto"/>
          <w:highlight w:val="none"/>
        </w:rPr>
        <w:t>电子评标的应急措施：</w:t>
      </w:r>
    </w:p>
    <w:p w14:paraId="7A74729E">
      <w:pPr>
        <w:spacing w:line="360" w:lineRule="auto"/>
        <w:ind w:firstLine="420" w:firstLineChars="200"/>
        <w:rPr>
          <w:color w:val="auto"/>
          <w:szCs w:val="21"/>
          <w:highlight w:val="none"/>
        </w:rPr>
      </w:pPr>
      <w:r>
        <w:rPr>
          <w:rFonts w:hint="default" w:ascii="Times New Roman" w:hAnsi="Times New Roman"/>
          <w:color w:val="auto"/>
          <w:szCs w:val="21"/>
          <w:highlight w:val="none"/>
        </w:rPr>
        <w:t>开标结束后，因电子招标投标系统故障无法评标时，经招标监督部门同意后，招标人可以选择暂停评标活动，等待故障排除后继续评标。等待故障排除过程，必须对原有资料及信息作出妥善保密处理</w:t>
      </w:r>
      <w:r>
        <w:rPr>
          <w:rFonts w:hint="default" w:ascii="Times New Roman" w:hAnsi="Times New Roman" w:cs="Times New Roman"/>
          <w:color w:val="auto"/>
          <w:kern w:val="0"/>
          <w:szCs w:val="21"/>
          <w:highlight w:val="none"/>
        </w:rPr>
        <w:t>。</w:t>
      </w:r>
    </w:p>
    <w:p w14:paraId="0093E2E7">
      <w:pPr>
        <w:pStyle w:val="4"/>
        <w:rPr>
          <w:color w:val="auto"/>
          <w:highlight w:val="none"/>
        </w:rPr>
      </w:pPr>
      <w:bookmarkStart w:id="520" w:name="_Toc370524006"/>
      <w:bookmarkStart w:id="521" w:name="_Toc2040657959"/>
      <w:bookmarkStart w:id="522" w:name="_Toc80386775"/>
      <w:bookmarkStart w:id="523" w:name="_Toc342145346"/>
      <w:bookmarkStart w:id="524" w:name="_Toc204833182"/>
      <w:bookmarkStart w:id="525" w:name="_Toc59202826"/>
      <w:bookmarkStart w:id="526" w:name="_Toc453108654"/>
      <w:r>
        <w:rPr>
          <w:color w:val="auto"/>
          <w:highlight w:val="none"/>
        </w:rPr>
        <w:t xml:space="preserve">6.3 </w:t>
      </w:r>
      <w:r>
        <w:rPr>
          <w:rFonts w:hAnsi="Times New Roman"/>
          <w:color w:val="auto"/>
          <w:highlight w:val="none"/>
        </w:rPr>
        <w:t>评标</w:t>
      </w:r>
      <w:r>
        <w:rPr>
          <w:rFonts w:hint="default" w:hAnsi="Times New Roman"/>
          <w:color w:val="auto"/>
          <w:highlight w:val="none"/>
        </w:rPr>
        <w:t>方式</w:t>
      </w:r>
      <w:bookmarkEnd w:id="520"/>
      <w:bookmarkEnd w:id="521"/>
      <w:bookmarkEnd w:id="522"/>
      <w:bookmarkEnd w:id="523"/>
      <w:bookmarkEnd w:id="524"/>
      <w:bookmarkEnd w:id="525"/>
      <w:bookmarkEnd w:id="526"/>
    </w:p>
    <w:p w14:paraId="51D44E78">
      <w:pPr>
        <w:spacing w:line="360" w:lineRule="auto"/>
        <w:ind w:firstLine="420" w:firstLineChars="200"/>
        <w:rPr>
          <w:color w:val="auto"/>
          <w:szCs w:val="21"/>
          <w:highlight w:val="none"/>
        </w:rPr>
      </w:pPr>
      <w:r>
        <w:rPr>
          <w:color w:val="auto"/>
          <w:szCs w:val="21"/>
          <w:highlight w:val="none"/>
        </w:rPr>
        <w:t>评标委员会按照第三章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规定的方法、评审因素、标准和程序对投标文件进行评审。第三章</w:t>
      </w:r>
      <w:r>
        <w:rPr>
          <w:rFonts w:hint="eastAsia"/>
          <w:color w:val="auto"/>
          <w:szCs w:val="21"/>
          <w:highlight w:val="none"/>
        </w:rPr>
        <w:t>“</w:t>
      </w:r>
      <w:r>
        <w:rPr>
          <w:color w:val="auto"/>
          <w:szCs w:val="21"/>
          <w:highlight w:val="none"/>
        </w:rPr>
        <w:t>评标办法</w:t>
      </w:r>
      <w:r>
        <w:rPr>
          <w:rFonts w:hint="eastAsia"/>
          <w:color w:val="auto"/>
          <w:szCs w:val="21"/>
          <w:highlight w:val="none"/>
        </w:rPr>
        <w:t>”</w:t>
      </w:r>
      <w:r>
        <w:rPr>
          <w:color w:val="auto"/>
          <w:szCs w:val="21"/>
          <w:highlight w:val="none"/>
        </w:rPr>
        <w:t>没有规定的方</w:t>
      </w:r>
      <w:bookmarkStart w:id="527" w:name="_Toc459567768"/>
      <w:r>
        <w:rPr>
          <w:color w:val="auto"/>
          <w:szCs w:val="21"/>
          <w:highlight w:val="none"/>
        </w:rPr>
        <w:t>法、评审因素</w:t>
      </w:r>
      <w:bookmarkEnd w:id="527"/>
      <w:r>
        <w:rPr>
          <w:color w:val="auto"/>
          <w:szCs w:val="21"/>
          <w:highlight w:val="none"/>
        </w:rPr>
        <w:t>和标准，不作为评标依据。</w:t>
      </w:r>
      <w:r>
        <w:rPr>
          <w:rFonts w:hint="eastAsia"/>
          <w:color w:val="auto"/>
          <w:szCs w:val="21"/>
          <w:highlight w:val="none"/>
        </w:rPr>
        <w:t>具体评标方式见“投标人须知前附表”。</w:t>
      </w:r>
    </w:p>
    <w:p w14:paraId="200E85E4">
      <w:pPr>
        <w:pStyle w:val="4"/>
        <w:rPr>
          <w:color w:val="auto"/>
          <w:highlight w:val="none"/>
        </w:rPr>
      </w:pPr>
      <w:bookmarkStart w:id="528" w:name="_Toc832959645"/>
      <w:bookmarkStart w:id="529" w:name="_Toc1794845150"/>
      <w:bookmarkStart w:id="530" w:name="_Toc1234996253"/>
      <w:bookmarkStart w:id="531" w:name="_Toc519829927"/>
      <w:bookmarkStart w:id="532" w:name="_Toc59202827"/>
      <w:bookmarkStart w:id="533" w:name="_Toc278079773"/>
      <w:bookmarkStart w:id="534" w:name="_Toc639382924"/>
      <w:r>
        <w:rPr>
          <w:color w:val="auto"/>
          <w:highlight w:val="none"/>
        </w:rPr>
        <w:t>6.4 移交评标资料</w:t>
      </w:r>
      <w:bookmarkEnd w:id="528"/>
      <w:bookmarkEnd w:id="529"/>
      <w:bookmarkEnd w:id="530"/>
      <w:bookmarkEnd w:id="531"/>
      <w:bookmarkEnd w:id="532"/>
      <w:bookmarkEnd w:id="533"/>
      <w:bookmarkEnd w:id="534"/>
    </w:p>
    <w:p w14:paraId="2F5C78A1">
      <w:pPr>
        <w:spacing w:line="360" w:lineRule="auto"/>
        <w:ind w:firstLine="420" w:firstLineChars="200"/>
        <w:rPr>
          <w:color w:val="auto"/>
          <w:szCs w:val="21"/>
          <w:highlight w:val="none"/>
        </w:rPr>
      </w:pPr>
      <w:r>
        <w:rPr>
          <w:color w:val="auto"/>
          <w:szCs w:val="21"/>
          <w:highlight w:val="none"/>
        </w:rPr>
        <w:t>评标委员会完成评标后，</w:t>
      </w:r>
      <w:r>
        <w:rPr>
          <w:rFonts w:hint="default" w:cs="Times New Roman"/>
          <w:color w:val="auto"/>
          <w:highlight w:val="none"/>
        </w:rPr>
        <w:t>立即通过全国公共资源交易平台（广西壮族自治区）提交评标报告和中标候选人名单，并同时向招标人移</w:t>
      </w:r>
      <w:bookmarkStart w:id="535" w:name="_Toc392940977"/>
      <w:bookmarkStart w:id="536" w:name="_Toc459567769"/>
      <w:bookmarkStart w:id="537" w:name="_Toc389065181"/>
      <w:r>
        <w:rPr>
          <w:rFonts w:hint="default" w:cs="Times New Roman"/>
          <w:color w:val="auto"/>
          <w:highlight w:val="none"/>
        </w:rPr>
        <w:t>交所有评标所涉资料。</w:t>
      </w:r>
      <w:bookmarkEnd w:id="535"/>
      <w:bookmarkEnd w:id="536"/>
    </w:p>
    <w:p w14:paraId="0ACE7749">
      <w:pPr>
        <w:pStyle w:val="4"/>
        <w:rPr>
          <w:color w:val="auto"/>
          <w:highlight w:val="none"/>
        </w:rPr>
      </w:pPr>
      <w:bookmarkStart w:id="538" w:name="_Toc1606117548"/>
      <w:bookmarkStart w:id="539" w:name="_Toc1940943120"/>
      <w:bookmarkStart w:id="540" w:name="_Toc1134745799"/>
      <w:bookmarkStart w:id="541" w:name="_Toc405921950"/>
      <w:bookmarkStart w:id="542" w:name="_Toc839866340"/>
      <w:bookmarkStart w:id="543" w:name="_Toc1830527833"/>
      <w:bookmarkStart w:id="544" w:name="_Toc59202828"/>
      <w:r>
        <w:rPr>
          <w:color w:val="auto"/>
          <w:highlight w:val="none"/>
        </w:rPr>
        <w:t>6.5 评标资料封存和启封</w:t>
      </w:r>
      <w:bookmarkEnd w:id="538"/>
      <w:bookmarkEnd w:id="539"/>
      <w:bookmarkEnd w:id="540"/>
      <w:bookmarkEnd w:id="541"/>
      <w:bookmarkEnd w:id="542"/>
      <w:bookmarkEnd w:id="543"/>
      <w:bookmarkEnd w:id="544"/>
    </w:p>
    <w:p w14:paraId="01AFD4BF">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规定的封存方式封存评标资料。</w:t>
      </w:r>
    </w:p>
    <w:p w14:paraId="021D4E19">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3507AD70">
      <w:pPr>
        <w:spacing w:line="360" w:lineRule="auto"/>
        <w:ind w:firstLine="420" w:firstLineChars="200"/>
        <w:rPr>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p w14:paraId="15A58FF9">
      <w:pPr>
        <w:pStyle w:val="4"/>
        <w:rPr>
          <w:color w:val="auto"/>
          <w:highlight w:val="none"/>
        </w:rPr>
      </w:pPr>
      <w:bookmarkStart w:id="545" w:name="_Toc785211764"/>
      <w:bookmarkStart w:id="546" w:name="_Toc50874574"/>
      <w:bookmarkStart w:id="547" w:name="_Toc1461984303"/>
      <w:bookmarkStart w:id="548" w:name="_Toc461524545"/>
      <w:bookmarkStart w:id="549" w:name="_Toc43000323"/>
      <w:bookmarkStart w:id="550" w:name="_Toc59202829"/>
      <w:bookmarkStart w:id="551" w:name="_Toc494218976"/>
      <w:r>
        <w:rPr>
          <w:color w:val="auto"/>
          <w:highlight w:val="none"/>
        </w:rPr>
        <w:t>6.6 中标候选人公示</w:t>
      </w:r>
      <w:bookmarkEnd w:id="545"/>
      <w:bookmarkEnd w:id="546"/>
      <w:bookmarkEnd w:id="547"/>
      <w:bookmarkEnd w:id="548"/>
      <w:bookmarkEnd w:id="549"/>
      <w:bookmarkEnd w:id="550"/>
      <w:bookmarkEnd w:id="551"/>
    </w:p>
    <w:p w14:paraId="3FD282C2">
      <w:pPr>
        <w:spacing w:line="360" w:lineRule="auto"/>
        <w:ind w:firstLine="420" w:firstLineChars="200"/>
        <w:rPr>
          <w:color w:val="auto"/>
          <w:szCs w:val="21"/>
          <w:highlight w:val="none"/>
        </w:rPr>
      </w:pPr>
      <w:r>
        <w:rPr>
          <w:color w:val="auto"/>
          <w:szCs w:val="21"/>
          <w:highlight w:val="none"/>
        </w:rPr>
        <w:t>6.6.1</w:t>
      </w:r>
      <w:r>
        <w:rPr>
          <w:rFonts w:hint="eastAsia"/>
          <w:color w:val="auto"/>
          <w:szCs w:val="21"/>
          <w:highlight w:val="none"/>
        </w:rPr>
        <w:t>招标人在收到评标报告之日起3日内在投标人须知前附表规定的发布媒介发布评标结果公示，公示期不少于3个工作日</w:t>
      </w:r>
      <w:r>
        <w:rPr>
          <w:color w:val="auto"/>
          <w:szCs w:val="21"/>
          <w:highlight w:val="none"/>
        </w:rPr>
        <w:t>。</w:t>
      </w:r>
      <w:bookmarkEnd w:id="537"/>
      <w:bookmarkStart w:id="552" w:name="_Toc184635077"/>
    </w:p>
    <w:p w14:paraId="1871AA9C">
      <w:pPr>
        <w:spacing w:line="360" w:lineRule="auto"/>
        <w:ind w:firstLine="420" w:firstLineChars="200"/>
        <w:rPr>
          <w:color w:val="auto"/>
          <w:szCs w:val="21"/>
          <w:highlight w:val="none"/>
        </w:rPr>
      </w:pPr>
      <w:r>
        <w:rPr>
          <w:rFonts w:hint="eastAsia"/>
          <w:color w:val="auto"/>
          <w:highlight w:val="none"/>
        </w:rPr>
        <w:t>6.6.2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D1E5C67">
      <w:pPr>
        <w:spacing w:line="360" w:lineRule="auto"/>
        <w:ind w:firstLine="420" w:firstLineChars="200"/>
        <w:rPr>
          <w:color w:val="auto"/>
          <w:szCs w:val="21"/>
          <w:highlight w:val="none"/>
        </w:rPr>
      </w:pPr>
      <w:r>
        <w:rPr>
          <w:color w:val="auto"/>
          <w:szCs w:val="21"/>
          <w:highlight w:val="none"/>
        </w:rPr>
        <w:t>6.6.</w:t>
      </w:r>
      <w:r>
        <w:rPr>
          <w:rFonts w:hint="eastAsia"/>
          <w:color w:val="auto"/>
          <w:szCs w:val="21"/>
          <w:highlight w:val="none"/>
          <w:lang w:val="en-US" w:eastAsia="zh-CN"/>
        </w:rPr>
        <w:t>3</w:t>
      </w:r>
      <w:r>
        <w:rPr>
          <w:rFonts w:hint="eastAsia"/>
          <w:color w:val="auto"/>
          <w:szCs w:val="21"/>
          <w:highlight w:val="none"/>
        </w:rPr>
        <w:t>投标人或者其他利害关系人对评标结果有异议的，</w:t>
      </w:r>
      <w:r>
        <w:rPr>
          <w:color w:val="auto"/>
          <w:szCs w:val="21"/>
          <w:highlight w:val="none"/>
        </w:rPr>
        <w:t>应当在中标候选人公示期间</w:t>
      </w:r>
      <w:r>
        <w:rPr>
          <w:rFonts w:hint="eastAsia"/>
          <w:color w:val="auto"/>
          <w:szCs w:val="21"/>
          <w:highlight w:val="none"/>
        </w:rPr>
        <w:t>通过全国公共资源交易平台（广西壮族自治区）或</w:t>
      </w:r>
      <w:r>
        <w:rPr>
          <w:color w:val="auto"/>
          <w:szCs w:val="21"/>
          <w:highlight w:val="none"/>
        </w:rPr>
        <w:t>提交纸质</w:t>
      </w:r>
      <w:r>
        <w:rPr>
          <w:rFonts w:hint="eastAsia"/>
          <w:color w:val="auto"/>
          <w:szCs w:val="21"/>
          <w:highlight w:val="none"/>
        </w:rPr>
        <w:t>书</w:t>
      </w:r>
      <w:r>
        <w:rPr>
          <w:color w:val="auto"/>
          <w:szCs w:val="21"/>
          <w:highlight w:val="none"/>
        </w:rPr>
        <w:t>面材料提出</w:t>
      </w:r>
      <w:r>
        <w:rPr>
          <w:rFonts w:hint="eastAsia"/>
          <w:color w:val="auto"/>
          <w:szCs w:val="21"/>
          <w:highlight w:val="none"/>
        </w:rPr>
        <w:t>，招标人应当自收到异议之日起3日内作出答复。</w:t>
      </w:r>
      <w:r>
        <w:rPr>
          <w:color w:val="auto"/>
          <w:szCs w:val="21"/>
          <w:highlight w:val="none"/>
        </w:rPr>
        <w:t>对招标人答复不满意或招标人拒不答复的，投标人</w:t>
      </w:r>
      <w:r>
        <w:rPr>
          <w:rFonts w:hint="eastAsia"/>
          <w:color w:val="auto"/>
          <w:szCs w:val="21"/>
          <w:highlight w:val="none"/>
        </w:rPr>
        <w:t>可按照本章第9.5条的规定程序</w:t>
      </w:r>
      <w:r>
        <w:rPr>
          <w:color w:val="auto"/>
          <w:szCs w:val="21"/>
          <w:highlight w:val="none"/>
        </w:rPr>
        <w:t>向有关行政监督部门投诉。</w:t>
      </w:r>
    </w:p>
    <w:p w14:paraId="546B42B6">
      <w:pPr>
        <w:spacing w:line="360" w:lineRule="auto"/>
        <w:ind w:firstLine="420" w:firstLineChars="200"/>
        <w:rPr>
          <w:color w:val="auto"/>
          <w:szCs w:val="21"/>
          <w:highlight w:val="none"/>
        </w:rPr>
      </w:pPr>
      <w:r>
        <w:rPr>
          <w:rFonts w:hint="eastAsia"/>
          <w:color w:val="auto"/>
          <w:szCs w:val="21"/>
          <w:highlight w:val="none"/>
        </w:rPr>
        <w:t>6.6.</w:t>
      </w:r>
      <w:r>
        <w:rPr>
          <w:rFonts w:hint="eastAsia"/>
          <w:color w:val="auto"/>
          <w:szCs w:val="21"/>
          <w:highlight w:val="none"/>
          <w:lang w:val="en-US" w:eastAsia="zh-CN"/>
        </w:rPr>
        <w:t>4</w:t>
      </w:r>
      <w:r>
        <w:rPr>
          <w:rFonts w:hint="eastAsia"/>
          <w:color w:val="auto"/>
          <w:szCs w:val="21"/>
          <w:highlight w:val="none"/>
        </w:rPr>
        <w:t>招标人对中标候选人有投诉的，</w:t>
      </w:r>
      <w:r>
        <w:rPr>
          <w:color w:val="auto"/>
          <w:szCs w:val="21"/>
          <w:highlight w:val="none"/>
        </w:rPr>
        <w:t>按</w:t>
      </w:r>
      <w:r>
        <w:rPr>
          <w:rFonts w:hint="eastAsia"/>
          <w:color w:val="auto"/>
          <w:szCs w:val="21"/>
          <w:highlight w:val="none"/>
        </w:rPr>
        <w:t>照</w:t>
      </w:r>
      <w:r>
        <w:rPr>
          <w:color w:val="auto"/>
          <w:szCs w:val="21"/>
          <w:highlight w:val="none"/>
        </w:rPr>
        <w:t>本章</w:t>
      </w:r>
      <w:r>
        <w:rPr>
          <w:rFonts w:hint="eastAsia"/>
          <w:color w:val="auto"/>
          <w:szCs w:val="21"/>
          <w:highlight w:val="none"/>
        </w:rPr>
        <w:t>第</w:t>
      </w:r>
      <w:r>
        <w:rPr>
          <w:color w:val="auto"/>
          <w:szCs w:val="21"/>
          <w:highlight w:val="none"/>
        </w:rPr>
        <w:t>9.5条的规定程序执行</w:t>
      </w:r>
      <w:r>
        <w:rPr>
          <w:rFonts w:hint="eastAsia"/>
          <w:color w:val="auto"/>
          <w:szCs w:val="21"/>
          <w:highlight w:val="none"/>
        </w:rPr>
        <w:t>。</w:t>
      </w:r>
    </w:p>
    <w:p w14:paraId="15FCA6AB">
      <w:pPr>
        <w:pStyle w:val="4"/>
        <w:rPr>
          <w:color w:val="auto"/>
          <w:highlight w:val="none"/>
        </w:rPr>
      </w:pPr>
      <w:bookmarkStart w:id="553" w:name="_Toc59202830"/>
      <w:bookmarkStart w:id="554" w:name="_Toc1357745260"/>
      <w:bookmarkStart w:id="555" w:name="_Toc60070425"/>
      <w:bookmarkStart w:id="556" w:name="_Toc1215958827"/>
      <w:bookmarkStart w:id="557" w:name="_Toc712895233"/>
      <w:bookmarkStart w:id="558" w:name="_Toc1495070190"/>
      <w:bookmarkStart w:id="559" w:name="_Toc356869930"/>
      <w:r>
        <w:rPr>
          <w:rFonts w:hint="eastAsia"/>
          <w:color w:val="auto"/>
          <w:highlight w:val="none"/>
        </w:rPr>
        <w:t>6.7履约能力审查</w:t>
      </w:r>
      <w:bookmarkEnd w:id="553"/>
      <w:bookmarkEnd w:id="554"/>
      <w:bookmarkEnd w:id="555"/>
      <w:bookmarkEnd w:id="556"/>
      <w:bookmarkEnd w:id="557"/>
      <w:bookmarkEnd w:id="558"/>
      <w:bookmarkEnd w:id="559"/>
    </w:p>
    <w:p w14:paraId="12BEDE4F">
      <w:pPr>
        <w:spacing w:line="360" w:lineRule="auto"/>
        <w:ind w:firstLine="420" w:firstLineChars="200"/>
        <w:rPr>
          <w:color w:val="auto"/>
          <w:szCs w:val="21"/>
          <w:highlight w:val="none"/>
        </w:rPr>
      </w:pPr>
      <w:r>
        <w:rPr>
          <w:rFonts w:hint="eastAsia"/>
          <w:color w:val="auto"/>
          <w:szCs w:val="21"/>
          <w:highlight w:val="none"/>
        </w:rPr>
        <w:t>在中标通知书发出前，如果中标候选人的经营、财务状况发生较大变化</w:t>
      </w:r>
      <w:r>
        <w:rPr>
          <w:rFonts w:hint="eastAsia"/>
          <w:color w:val="auto"/>
          <w:highlight w:val="none"/>
        </w:rPr>
        <w:t>或存在“投标人须知前附表”规定的情形</w:t>
      </w:r>
      <w:r>
        <w:rPr>
          <w:rFonts w:hint="eastAsia"/>
          <w:color w:val="auto"/>
          <w:szCs w:val="21"/>
          <w:highlight w:val="none"/>
        </w:rPr>
        <w:t>，可能造成不能履行合同、无法按照招标文件要求提交履</w:t>
      </w:r>
      <w:bookmarkStart w:id="560" w:name="_Toc459567772"/>
      <w:r>
        <w:rPr>
          <w:rFonts w:hint="eastAsia"/>
          <w:color w:val="auto"/>
          <w:szCs w:val="21"/>
          <w:highlight w:val="none"/>
        </w:rPr>
        <w:t>约保证金等情形，不</w:t>
      </w:r>
      <w:bookmarkEnd w:id="560"/>
      <w:r>
        <w:rPr>
          <w:rFonts w:hint="eastAsia"/>
          <w:color w:val="auto"/>
          <w:szCs w:val="21"/>
          <w:highlight w:val="none"/>
        </w:rPr>
        <w:t>符</w:t>
      </w:r>
      <w:bookmarkStart w:id="561" w:name="_Toc392940979"/>
      <w:r>
        <w:rPr>
          <w:rFonts w:hint="eastAsia"/>
          <w:color w:val="auto"/>
          <w:szCs w:val="21"/>
          <w:highlight w:val="none"/>
        </w:rPr>
        <w:t>合中标条件的，应及时书面告知招标人。</w:t>
      </w:r>
    </w:p>
    <w:p w14:paraId="21FFF3BB">
      <w:pPr>
        <w:spacing w:line="360" w:lineRule="auto"/>
        <w:ind w:firstLine="420" w:firstLineChars="200"/>
        <w:rPr>
          <w:color w:val="auto"/>
          <w:szCs w:val="21"/>
          <w:highlight w:val="none"/>
        </w:rPr>
      </w:pPr>
      <w:r>
        <w:rPr>
          <w:rFonts w:hint="eastAsia"/>
          <w:color w:val="auto"/>
          <w:szCs w:val="21"/>
          <w:highlight w:val="none"/>
        </w:rPr>
        <w:t>如招标人认为中标候选人的经营、财务状况发生较大变化、存在违法行为</w:t>
      </w:r>
      <w:r>
        <w:rPr>
          <w:rFonts w:hint="eastAsia"/>
          <w:color w:val="auto"/>
          <w:highlight w:val="none"/>
        </w:rPr>
        <w:t>或者“投标人须知前附表”规定的情形，</w:t>
      </w:r>
      <w:r>
        <w:rPr>
          <w:rFonts w:hint="eastAsia"/>
          <w:color w:val="auto"/>
          <w:szCs w:val="21"/>
          <w:highlight w:val="none"/>
        </w:rPr>
        <w:t>可能影响其履约能力的，应当在中标通知书发出前由原评标委员会按照招标文件规定的标准和方法审查确认。</w:t>
      </w:r>
    </w:p>
    <w:p w14:paraId="1AFC8047">
      <w:pPr>
        <w:pStyle w:val="3"/>
        <w:rPr>
          <w:rFonts w:ascii="Times New Roman" w:hAnsi="Times New Roman"/>
          <w:color w:val="auto"/>
          <w:highlight w:val="none"/>
        </w:rPr>
      </w:pPr>
      <w:bookmarkStart w:id="562" w:name="_Toc772076243"/>
      <w:bookmarkStart w:id="563" w:name="_Toc376092616"/>
      <w:bookmarkStart w:id="564" w:name="_Toc59202831"/>
      <w:bookmarkStart w:id="565" w:name="_Toc1650326596"/>
      <w:bookmarkStart w:id="566" w:name="_Toc1447433358"/>
      <w:bookmarkStart w:id="567" w:name="_Toc1261572238"/>
      <w:bookmarkStart w:id="568" w:name="_Toc1678714775"/>
      <w:r>
        <w:rPr>
          <w:rFonts w:ascii="Times New Roman" w:hAnsi="Times New Roman"/>
          <w:color w:val="auto"/>
          <w:highlight w:val="none"/>
        </w:rPr>
        <w:t>7</w:t>
      </w:r>
      <w:r>
        <w:rPr>
          <w:rFonts w:hint="default" w:ascii="Times New Roman" w:hAnsi="Times New Roman"/>
          <w:color w:val="auto"/>
          <w:highlight w:val="none"/>
        </w:rPr>
        <w:t xml:space="preserve"> </w:t>
      </w:r>
      <w:r>
        <w:rPr>
          <w:rFonts w:ascii="Times New Roman" w:hAnsi="Times New Roman"/>
          <w:color w:val="auto"/>
          <w:highlight w:val="none"/>
        </w:rPr>
        <w:t>合同授予</w:t>
      </w:r>
      <w:bookmarkEnd w:id="562"/>
      <w:bookmarkEnd w:id="563"/>
      <w:bookmarkEnd w:id="564"/>
      <w:bookmarkEnd w:id="565"/>
      <w:bookmarkEnd w:id="566"/>
      <w:bookmarkEnd w:id="567"/>
      <w:bookmarkEnd w:id="568"/>
    </w:p>
    <w:p w14:paraId="35C2C867">
      <w:pPr>
        <w:pStyle w:val="4"/>
        <w:rPr>
          <w:color w:val="auto"/>
          <w:highlight w:val="none"/>
        </w:rPr>
      </w:pPr>
      <w:bookmarkStart w:id="569" w:name="_Toc1979426832"/>
      <w:bookmarkStart w:id="570" w:name="_Toc1219432003"/>
      <w:bookmarkStart w:id="571" w:name="_Toc2053870938"/>
      <w:bookmarkStart w:id="572" w:name="_Toc59202832"/>
      <w:bookmarkStart w:id="573" w:name="_Toc495704324"/>
      <w:bookmarkStart w:id="574" w:name="_Toc1898351953"/>
      <w:bookmarkStart w:id="575" w:name="_Toc1748510927"/>
      <w:r>
        <w:rPr>
          <w:color w:val="auto"/>
          <w:highlight w:val="none"/>
        </w:rPr>
        <w:t xml:space="preserve">7.1 </w:t>
      </w:r>
      <w:r>
        <w:rPr>
          <w:rFonts w:hAnsi="Times New Roman"/>
          <w:color w:val="auto"/>
          <w:highlight w:val="none"/>
        </w:rPr>
        <w:t>定标方式</w:t>
      </w:r>
      <w:bookmarkEnd w:id="569"/>
      <w:bookmarkEnd w:id="570"/>
      <w:bookmarkEnd w:id="571"/>
      <w:bookmarkEnd w:id="572"/>
      <w:bookmarkEnd w:id="573"/>
      <w:bookmarkEnd w:id="574"/>
      <w:bookmarkEnd w:id="575"/>
    </w:p>
    <w:p w14:paraId="0A332D35">
      <w:pPr>
        <w:spacing w:line="360" w:lineRule="auto"/>
        <w:ind w:firstLine="420" w:firstLineChars="200"/>
        <w:rPr>
          <w:color w:val="auto"/>
          <w:szCs w:val="21"/>
          <w:highlight w:val="none"/>
        </w:rPr>
      </w:pPr>
      <w:r>
        <w:rPr>
          <w:color w:val="auto"/>
          <w:szCs w:val="21"/>
          <w:highlight w:val="none"/>
        </w:rPr>
        <w:t>除</w:t>
      </w:r>
      <w:r>
        <w:rPr>
          <w:rFonts w:hint="eastAsia"/>
          <w:color w:val="auto"/>
          <w:szCs w:val="21"/>
          <w:highlight w:val="none"/>
        </w:rPr>
        <w:t>“</w:t>
      </w:r>
      <w:r>
        <w:rPr>
          <w:color w:val="auto"/>
          <w:szCs w:val="21"/>
          <w:highlight w:val="none"/>
        </w:rPr>
        <w:t>投标人须知前附表</w:t>
      </w:r>
      <w:r>
        <w:rPr>
          <w:rFonts w:hint="eastAsia"/>
          <w:color w:val="auto"/>
          <w:szCs w:val="21"/>
          <w:highlight w:val="none"/>
        </w:rPr>
        <w:t>”</w:t>
      </w:r>
      <w:r>
        <w:rPr>
          <w:color w:val="auto"/>
          <w:szCs w:val="21"/>
          <w:highlight w:val="none"/>
        </w:rPr>
        <w:t>规定评标委员会直接确定中标人外，招标人依据评标委员会推荐的中标候选人确定中标人</w:t>
      </w:r>
      <w:bookmarkStart w:id="576" w:name="_Toc459567773"/>
      <w:r>
        <w:rPr>
          <w:color w:val="auto"/>
          <w:szCs w:val="21"/>
          <w:highlight w:val="none"/>
        </w:rPr>
        <w:t>，评标委员会</w:t>
      </w:r>
      <w:bookmarkEnd w:id="552"/>
      <w:bookmarkEnd w:id="561"/>
      <w:bookmarkEnd w:id="576"/>
      <w:r>
        <w:rPr>
          <w:color w:val="auto"/>
          <w:szCs w:val="21"/>
          <w:highlight w:val="none"/>
        </w:rPr>
        <w:t>推</w:t>
      </w:r>
      <w:bookmarkStart w:id="577" w:name="_Toc459567774"/>
      <w:r>
        <w:rPr>
          <w:color w:val="auto"/>
          <w:szCs w:val="21"/>
          <w:highlight w:val="none"/>
        </w:rPr>
        <w:t>荐中标候选人的人</w:t>
      </w:r>
      <w:bookmarkEnd w:id="577"/>
      <w:r>
        <w:rPr>
          <w:color w:val="auto"/>
          <w:szCs w:val="21"/>
          <w:highlight w:val="none"/>
        </w:rPr>
        <w:t>数见投标人须知前附表。</w:t>
      </w:r>
    </w:p>
    <w:p w14:paraId="0A97D086">
      <w:pPr>
        <w:pStyle w:val="4"/>
        <w:rPr>
          <w:rFonts w:hint="eastAsia" w:eastAsia="黑体"/>
          <w:color w:val="auto"/>
          <w:highlight w:val="none"/>
          <w:lang w:eastAsia="zh-CN"/>
        </w:rPr>
      </w:pPr>
      <w:bookmarkStart w:id="578" w:name="_Toc588493571"/>
      <w:bookmarkStart w:id="579" w:name="_Toc406787884"/>
      <w:bookmarkStart w:id="580" w:name="_Toc587249158"/>
      <w:bookmarkStart w:id="581" w:name="_Toc173619882"/>
      <w:bookmarkStart w:id="582" w:name="_Toc1014211466"/>
      <w:bookmarkStart w:id="583" w:name="_Toc17610745"/>
      <w:bookmarkStart w:id="584" w:name="_Toc59202833"/>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578"/>
      <w:bookmarkEnd w:id="579"/>
      <w:bookmarkEnd w:id="580"/>
      <w:bookmarkEnd w:id="581"/>
      <w:bookmarkEnd w:id="582"/>
      <w:bookmarkEnd w:id="583"/>
      <w:bookmarkEnd w:id="584"/>
      <w:r>
        <w:rPr>
          <w:rFonts w:hint="eastAsia"/>
          <w:color w:val="auto"/>
          <w:highlight w:val="none"/>
          <w:lang w:eastAsia="zh-CN"/>
        </w:rPr>
        <w:t>中标结果公告</w:t>
      </w:r>
    </w:p>
    <w:p w14:paraId="53BCE355">
      <w:pPr>
        <w:spacing w:line="360" w:lineRule="auto"/>
        <w:ind w:firstLine="420" w:firstLineChars="200"/>
        <w:rPr>
          <w:color w:val="auto"/>
          <w:szCs w:val="21"/>
          <w:highlight w:val="none"/>
        </w:rPr>
      </w:pPr>
      <w:r>
        <w:rPr>
          <w:color w:val="auto"/>
          <w:szCs w:val="21"/>
          <w:highlight w:val="none"/>
        </w:rPr>
        <w:t>中标候选人公示期满无异议</w:t>
      </w:r>
      <w:r>
        <w:rPr>
          <w:rFonts w:hint="eastAsia"/>
          <w:color w:val="auto"/>
          <w:highlight w:val="none"/>
        </w:rPr>
        <w:t>或异议不成立的</w:t>
      </w:r>
      <w:r>
        <w:rPr>
          <w:color w:val="auto"/>
          <w:szCs w:val="21"/>
          <w:highlight w:val="none"/>
        </w:rPr>
        <w:t>，招标人应在</w:t>
      </w:r>
      <w:r>
        <w:rPr>
          <w:rFonts w:hint="eastAsia"/>
          <w:color w:val="auto"/>
          <w:highlight w:val="none"/>
        </w:rPr>
        <w:t>公示期结束后</w:t>
      </w:r>
      <w:r>
        <w:rPr>
          <w:rFonts w:hint="eastAsia"/>
          <w:color w:val="auto"/>
          <w:szCs w:val="21"/>
          <w:highlight w:val="none"/>
        </w:rPr>
        <w:t>5</w:t>
      </w:r>
      <w:r>
        <w:rPr>
          <w:color w:val="auto"/>
          <w:szCs w:val="21"/>
          <w:highlight w:val="none"/>
        </w:rPr>
        <w:t>日内</w:t>
      </w:r>
      <w:r>
        <w:rPr>
          <w:rFonts w:hint="eastAsia"/>
          <w:color w:val="auto"/>
          <w:highlight w:val="none"/>
        </w:rPr>
        <w:t>按照招标文件规定的定标办法确定中标人，招标人应当自确定中标人之日起15日内，向工程所在地的县级以上地方人民政府建设行政主管部门提交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，将中标结果在全国公共资源交易平台（广西壮族自治区）中通知未中标的投标人。</w:t>
      </w:r>
      <w:r>
        <w:rPr>
          <w:rFonts w:hint="default" w:ascii="Times New Roman" w:hAnsi="Times New Roman" w:cs="Times New Roman"/>
          <w:color w:val="auto"/>
          <w:highlight w:val="none"/>
        </w:rPr>
        <w:t>依法必须招标项目的</w:t>
      </w:r>
      <w:r>
        <w:rPr>
          <w:rFonts w:hint="eastAsia" w:cs="Times New Roman"/>
          <w:color w:val="auto"/>
          <w:highlight w:val="none"/>
          <w:lang w:eastAsia="zh-CN"/>
        </w:rPr>
        <w:t>中标结果公告</w:t>
      </w:r>
      <w:r>
        <w:rPr>
          <w:rFonts w:hint="default" w:ascii="Times New Roman" w:hAnsi="Times New Roman" w:cs="Times New Roman"/>
          <w:color w:val="auto"/>
          <w:highlight w:val="none"/>
        </w:rPr>
        <w:t>应在广西壮族自治区招标投标公共服务平台上优先发布。</w:t>
      </w:r>
    </w:p>
    <w:p w14:paraId="64E1130F">
      <w:pPr>
        <w:pStyle w:val="4"/>
        <w:rPr>
          <w:color w:val="auto"/>
          <w:highlight w:val="none"/>
        </w:rPr>
      </w:pPr>
      <w:bookmarkStart w:id="585" w:name="_Toc1772910659"/>
      <w:bookmarkStart w:id="586" w:name="_Toc1007460535"/>
      <w:bookmarkStart w:id="587" w:name="_Toc574541167"/>
      <w:bookmarkStart w:id="588" w:name="_Toc59202834"/>
      <w:bookmarkStart w:id="589" w:name="_Toc1265508256"/>
      <w:bookmarkStart w:id="590" w:name="_Toc1304397962"/>
      <w:bookmarkStart w:id="591" w:name="_Toc404383164"/>
      <w:r>
        <w:rPr>
          <w:color w:val="auto"/>
          <w:highlight w:val="none"/>
        </w:rPr>
        <w:t>7.</w:t>
      </w:r>
      <w:r>
        <w:rPr>
          <w:rFonts w:hint="eastAsia"/>
          <w:color w:val="auto"/>
          <w:highlight w:val="none"/>
        </w:rPr>
        <w:t>3</w:t>
      </w:r>
      <w:r>
        <w:rPr>
          <w:color w:val="auto"/>
          <w:highlight w:val="none"/>
        </w:rPr>
        <w:t xml:space="preserve"> </w:t>
      </w:r>
      <w:r>
        <w:rPr>
          <w:rFonts w:hAnsi="Times New Roman"/>
          <w:color w:val="auto"/>
          <w:highlight w:val="none"/>
        </w:rPr>
        <w:t>履约</w:t>
      </w:r>
      <w:r>
        <w:rPr>
          <w:rFonts w:hint="default" w:hAnsi="Times New Roman"/>
          <w:color w:val="auto"/>
          <w:highlight w:val="none"/>
        </w:rPr>
        <w:t>保证金</w:t>
      </w:r>
      <w:bookmarkEnd w:id="585"/>
      <w:bookmarkEnd w:id="586"/>
      <w:bookmarkEnd w:id="587"/>
      <w:bookmarkEnd w:id="588"/>
      <w:bookmarkEnd w:id="589"/>
      <w:bookmarkEnd w:id="590"/>
      <w:bookmarkEnd w:id="591"/>
    </w:p>
    <w:p w14:paraId="1F75C75D">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w:t>
      </w:r>
      <w:r>
        <w:rPr>
          <w:rFonts w:hint="eastAsia"/>
          <w:color w:val="auto"/>
          <w:szCs w:val="21"/>
          <w:highlight w:val="none"/>
        </w:rPr>
        <w:t>在签订合同前，中标人应按“投标人须知前附表”规定的金额、担保形式和招标文件第四章“合同条款及格式”规定的履约担保格式向招标人提交履约保证金。联合体中标的，其履约保证金由联合体任一方递交，并应符合“投标人须知前附表”规定的金额、担保形式和招标文件第四章“合同条款”规定的履约担保要求。</w:t>
      </w:r>
    </w:p>
    <w:p w14:paraId="08E255C3">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w:t>
      </w:r>
    </w:p>
    <w:p w14:paraId="554A2040">
      <w:pPr>
        <w:pStyle w:val="4"/>
        <w:rPr>
          <w:color w:val="auto"/>
          <w:highlight w:val="none"/>
        </w:rPr>
      </w:pPr>
      <w:bookmarkStart w:id="592" w:name="_Toc1696423574"/>
      <w:bookmarkStart w:id="593" w:name="_Toc1660191124"/>
      <w:bookmarkStart w:id="594" w:name="_Toc1490955760"/>
      <w:bookmarkStart w:id="595" w:name="_Toc1447239096"/>
      <w:bookmarkStart w:id="596" w:name="_Toc1382870990"/>
      <w:bookmarkStart w:id="597" w:name="_Toc59202835"/>
      <w:bookmarkStart w:id="598" w:name="_Toc1605415351"/>
      <w:r>
        <w:rPr>
          <w:color w:val="auto"/>
          <w:highlight w:val="none"/>
        </w:rPr>
        <w:t>7.</w:t>
      </w:r>
      <w:r>
        <w:rPr>
          <w:rFonts w:hint="eastAsia"/>
          <w:color w:val="auto"/>
          <w:highlight w:val="none"/>
        </w:rPr>
        <w:t>4</w:t>
      </w:r>
      <w:r>
        <w:rPr>
          <w:color w:val="auto"/>
          <w:highlight w:val="none"/>
        </w:rPr>
        <w:t xml:space="preserve"> </w:t>
      </w:r>
      <w:r>
        <w:rPr>
          <w:rFonts w:hAnsi="Times New Roman"/>
          <w:color w:val="auto"/>
          <w:highlight w:val="none"/>
        </w:rPr>
        <w:t>签订合同</w:t>
      </w:r>
      <w:bookmarkEnd w:id="592"/>
      <w:bookmarkEnd w:id="593"/>
      <w:bookmarkEnd w:id="594"/>
      <w:bookmarkEnd w:id="595"/>
      <w:bookmarkEnd w:id="596"/>
      <w:bookmarkEnd w:id="597"/>
      <w:bookmarkEnd w:id="598"/>
    </w:p>
    <w:p w14:paraId="5B6EA8CF">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招标人和中标人应当在投标有效期内以及中标通知书发出之日起30天内，根据招标文件和中标人的投标文件订立书</w:t>
      </w:r>
      <w:bookmarkStart w:id="599" w:name="_Toc459567777"/>
      <w:r>
        <w:rPr>
          <w:color w:val="auto"/>
          <w:szCs w:val="21"/>
          <w:highlight w:val="none"/>
        </w:rPr>
        <w:t>面合同。中标人无</w:t>
      </w:r>
      <w:bookmarkEnd w:id="599"/>
      <w:r>
        <w:rPr>
          <w:color w:val="auto"/>
          <w:szCs w:val="21"/>
          <w:highlight w:val="none"/>
        </w:rPr>
        <w:t>正当理由拒签合同的，招标人取消其中标资格，</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6B84D3C4">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 xml:space="preserve"> 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default" w:cs="Times New Roman"/>
          <w:color w:val="auto"/>
          <w:highlight w:val="none"/>
          <w:lang w:eastAsia="zh-CN"/>
        </w:rPr>
        <w:t>、不按照招标文件要求提交履约保证金</w:t>
      </w:r>
      <w:r>
        <w:rPr>
          <w:rFonts w:hint="eastAsia"/>
          <w:color w:val="auto"/>
          <w:szCs w:val="21"/>
          <w:highlight w:val="none"/>
        </w:rPr>
        <w:t>，或者被查实存在影响中标结果的违法行为等情形，不符合中标条件的，招标人可以按照评标委员会提出的中标候选人名单排序（或者评标结果排序）依次确定其他中标候选人为中标人，或者招标人可以重新招标。</w:t>
      </w:r>
    </w:p>
    <w:p w14:paraId="7A6D04D9">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由有关行政监督部门给予警告，责令改正。</w:t>
      </w:r>
      <w:r>
        <w:rPr>
          <w:color w:val="auto"/>
          <w:szCs w:val="21"/>
          <w:highlight w:val="none"/>
        </w:rPr>
        <w:t>同时招标人向中标人退还投标保证金；给中标人造成损失的，还应当赔偿损失。</w:t>
      </w:r>
    </w:p>
    <w:p w14:paraId="5589F927">
      <w:pPr>
        <w:pStyle w:val="3"/>
        <w:rPr>
          <w:rFonts w:ascii="Times New Roman" w:hAnsi="Times New Roman"/>
          <w:color w:val="auto"/>
          <w:highlight w:val="none"/>
        </w:rPr>
      </w:pPr>
      <w:bookmarkStart w:id="600" w:name="_Toc59202836"/>
      <w:bookmarkStart w:id="601" w:name="_Toc2109719471"/>
      <w:bookmarkStart w:id="602" w:name="_Toc97263955"/>
      <w:bookmarkStart w:id="603" w:name="_Toc1466106476"/>
      <w:bookmarkStart w:id="604" w:name="_Toc1457213858"/>
      <w:bookmarkStart w:id="605" w:name="_Toc439474573"/>
      <w:bookmarkStart w:id="606" w:name="_Toc398249579"/>
      <w:r>
        <w:rPr>
          <w:rFonts w:ascii="Times New Roman" w:hAnsi="Times New Roman"/>
          <w:color w:val="auto"/>
          <w:highlight w:val="none"/>
        </w:rPr>
        <w:t>8</w:t>
      </w:r>
      <w:r>
        <w:rPr>
          <w:rFonts w:hint="default" w:ascii="Times New Roman" w:hAnsi="Times New Roman"/>
          <w:color w:val="auto"/>
          <w:highlight w:val="none"/>
        </w:rPr>
        <w:t xml:space="preserve"> </w:t>
      </w:r>
      <w:r>
        <w:rPr>
          <w:rFonts w:ascii="Times New Roman" w:hAnsi="Times New Roman"/>
          <w:color w:val="auto"/>
          <w:highlight w:val="none"/>
        </w:rPr>
        <w:t>重新招标</w:t>
      </w:r>
      <w:r>
        <w:rPr>
          <w:rFonts w:hint="default" w:ascii="Times New Roman" w:hAnsi="Times New Roman"/>
          <w:color w:val="auto"/>
          <w:highlight w:val="none"/>
        </w:rPr>
        <w:t>和不再招标</w:t>
      </w:r>
      <w:bookmarkEnd w:id="600"/>
      <w:bookmarkEnd w:id="601"/>
      <w:bookmarkEnd w:id="602"/>
      <w:bookmarkEnd w:id="603"/>
      <w:bookmarkEnd w:id="604"/>
      <w:bookmarkEnd w:id="605"/>
      <w:bookmarkEnd w:id="606"/>
    </w:p>
    <w:p w14:paraId="5B271F78">
      <w:pPr>
        <w:pStyle w:val="4"/>
        <w:rPr>
          <w:color w:val="auto"/>
          <w:highlight w:val="none"/>
        </w:rPr>
      </w:pPr>
      <w:bookmarkStart w:id="607" w:name="_Toc59202837"/>
      <w:bookmarkStart w:id="608" w:name="_Toc468616556"/>
      <w:bookmarkStart w:id="609" w:name="_Toc1632424517"/>
      <w:bookmarkStart w:id="610" w:name="_Toc662557645"/>
      <w:bookmarkStart w:id="611" w:name="_Toc1676279404"/>
      <w:bookmarkStart w:id="612" w:name="_Toc12609279"/>
      <w:bookmarkStart w:id="613" w:name="_Toc407135125"/>
      <w:bookmarkStart w:id="614" w:name="_Toc389065190"/>
      <w:bookmarkStart w:id="615" w:name="_Toc476111019"/>
      <w:bookmarkStart w:id="616" w:name="_Toc538292590"/>
      <w:r>
        <w:rPr>
          <w:color w:val="auto"/>
          <w:highlight w:val="none"/>
        </w:rPr>
        <w:t xml:space="preserve">8.1 </w:t>
      </w:r>
      <w:r>
        <w:rPr>
          <w:rFonts w:hint="default" w:cs="Times New Roman"/>
          <w:color w:val="auto"/>
          <w:highlight w:val="none"/>
        </w:rPr>
        <w:t>重新招标</w:t>
      </w:r>
      <w:bookmarkEnd w:id="607"/>
      <w:bookmarkEnd w:id="608"/>
      <w:bookmarkEnd w:id="609"/>
      <w:bookmarkEnd w:id="610"/>
      <w:bookmarkEnd w:id="611"/>
      <w:bookmarkEnd w:id="612"/>
      <w:bookmarkEnd w:id="613"/>
      <w:bookmarkEnd w:id="614"/>
      <w:bookmarkEnd w:id="615"/>
      <w:bookmarkEnd w:id="616"/>
    </w:p>
    <w:p w14:paraId="78E10BA8">
      <w:pPr>
        <w:spacing w:line="360" w:lineRule="auto"/>
        <w:ind w:firstLine="420" w:firstLineChars="200"/>
        <w:rPr>
          <w:color w:val="auto"/>
          <w:szCs w:val="21"/>
          <w:highlight w:val="none"/>
        </w:rPr>
      </w:pPr>
      <w:r>
        <w:rPr>
          <w:rFonts w:hint="eastAsia"/>
          <w:color w:val="auto"/>
          <w:szCs w:val="21"/>
          <w:highlight w:val="none"/>
        </w:rPr>
        <w:t>根据《中华人民共和国招标投标法》《中华人民共和国招标投标法实施条例》等规定，</w:t>
      </w:r>
      <w:r>
        <w:rPr>
          <w:color w:val="auto"/>
          <w:szCs w:val="21"/>
          <w:highlight w:val="none"/>
        </w:rPr>
        <w:t>有下列情形之一的，招标人将重新招标：</w:t>
      </w:r>
    </w:p>
    <w:p w14:paraId="60F5F87B">
      <w:pPr>
        <w:spacing w:line="360" w:lineRule="auto"/>
        <w:ind w:firstLine="420" w:firstLineChars="200"/>
        <w:rPr>
          <w:color w:val="auto"/>
          <w:szCs w:val="21"/>
          <w:highlight w:val="none"/>
        </w:rPr>
      </w:pPr>
      <w:r>
        <w:rPr>
          <w:color w:val="auto"/>
          <w:szCs w:val="21"/>
          <w:highlight w:val="none"/>
        </w:rPr>
        <w:t>（1）投标截止时，投标人少于3个的；</w:t>
      </w:r>
    </w:p>
    <w:p w14:paraId="4D6014D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经评标委员会评审，所有投标被否决或者</w:t>
      </w:r>
      <w:bookmarkStart w:id="617" w:name="_Toc392940980"/>
      <w:bookmarkStart w:id="618" w:name="_Toc459567778"/>
      <w:r>
        <w:rPr>
          <w:rFonts w:hint="eastAsia"/>
          <w:color w:val="auto"/>
          <w:szCs w:val="21"/>
          <w:highlight w:val="none"/>
        </w:rPr>
        <w:t>部分投标被否</w:t>
      </w:r>
      <w:bookmarkEnd w:id="617"/>
      <w:bookmarkEnd w:id="618"/>
      <w:r>
        <w:rPr>
          <w:rFonts w:hint="eastAsia"/>
          <w:color w:val="auto"/>
          <w:szCs w:val="21"/>
          <w:highlight w:val="none"/>
        </w:rPr>
        <w:t>决</w:t>
      </w:r>
      <w:bookmarkStart w:id="619" w:name="_Toc392940981"/>
      <w:bookmarkStart w:id="620" w:name="_Toc184635079"/>
      <w:r>
        <w:rPr>
          <w:rFonts w:hint="eastAsia"/>
          <w:color w:val="auto"/>
          <w:szCs w:val="21"/>
          <w:highlight w:val="none"/>
        </w:rPr>
        <w:t>后，有效投标不足3个，导致投标明显缺乏竞争的，招标人在分析招标失败的原因采取相应措施后，应当依法重新招标；</w:t>
      </w:r>
    </w:p>
    <w:p w14:paraId="4573F181">
      <w:pPr>
        <w:spacing w:line="360" w:lineRule="auto"/>
        <w:ind w:firstLine="420" w:firstLineChars="200"/>
        <w:rPr>
          <w:color w:val="auto"/>
          <w:szCs w:val="21"/>
          <w:highlight w:val="none"/>
        </w:rPr>
      </w:pPr>
      <w:r>
        <w:rPr>
          <w:color w:val="auto"/>
          <w:szCs w:val="21"/>
          <w:highlight w:val="none"/>
        </w:rPr>
        <w:t>（3）其</w:t>
      </w:r>
      <w:r>
        <w:rPr>
          <w:rFonts w:hint="eastAsia"/>
          <w:color w:val="auto"/>
          <w:szCs w:val="21"/>
          <w:highlight w:val="none"/>
        </w:rPr>
        <w:t>他</w:t>
      </w:r>
      <w:r>
        <w:rPr>
          <w:color w:val="auto"/>
          <w:szCs w:val="21"/>
          <w:highlight w:val="none"/>
        </w:rPr>
        <w:t>有关法规和文件规定的应当重新招标的情形。</w:t>
      </w:r>
    </w:p>
    <w:p w14:paraId="3BBC1175">
      <w:pPr>
        <w:pStyle w:val="4"/>
        <w:ind w:firstLine="0"/>
        <w:rPr>
          <w:color w:val="auto"/>
          <w:highlight w:val="none"/>
        </w:rPr>
      </w:pPr>
      <w:bookmarkStart w:id="621" w:name="_Toc1956725105"/>
      <w:bookmarkStart w:id="622" w:name="_Toc1522110191"/>
      <w:bookmarkStart w:id="623" w:name="_Toc59202838"/>
      <w:bookmarkStart w:id="624" w:name="_Toc1519121560"/>
      <w:bookmarkStart w:id="625" w:name="_Toc997743518"/>
      <w:bookmarkStart w:id="626" w:name="_Toc1294358575"/>
      <w:bookmarkStart w:id="627" w:name="_Toc704933420"/>
      <w:r>
        <w:rPr>
          <w:color w:val="auto"/>
          <w:highlight w:val="none"/>
        </w:rPr>
        <w:t>8.2</w:t>
      </w:r>
      <w:r>
        <w:rPr>
          <w:rFonts w:hint="eastAsia"/>
          <w:color w:val="auto"/>
          <w:highlight w:val="none"/>
        </w:rPr>
        <w:t xml:space="preserve"> 重新招标的其他情形</w:t>
      </w:r>
      <w:bookmarkEnd w:id="621"/>
      <w:bookmarkEnd w:id="622"/>
      <w:bookmarkEnd w:id="623"/>
      <w:bookmarkEnd w:id="624"/>
      <w:bookmarkEnd w:id="625"/>
      <w:bookmarkEnd w:id="626"/>
      <w:bookmarkEnd w:id="627"/>
    </w:p>
    <w:p w14:paraId="0CF62E1B">
      <w:pPr>
        <w:spacing w:line="360" w:lineRule="auto"/>
        <w:ind w:firstLine="420" w:firstLineChars="200"/>
        <w:rPr>
          <w:color w:val="auto"/>
          <w:szCs w:val="21"/>
          <w:highlight w:val="none"/>
        </w:rPr>
      </w:pPr>
      <w:r>
        <w:rPr>
          <w:rFonts w:hint="eastAsia"/>
          <w:color w:val="auto"/>
          <w:szCs w:val="21"/>
          <w:highlight w:val="none"/>
        </w:rPr>
        <w:t>除投标人须知正文第</w:t>
      </w:r>
      <w:r>
        <w:rPr>
          <w:color w:val="auto"/>
          <w:szCs w:val="21"/>
          <w:highlight w:val="none"/>
        </w:rPr>
        <w:t>8.1</w:t>
      </w:r>
      <w:r>
        <w:rPr>
          <w:rFonts w:hint="eastAsia"/>
          <w:color w:val="auto"/>
          <w:szCs w:val="21"/>
          <w:highlight w:val="none"/>
        </w:rPr>
        <w:t>条规定的情形外，除非已经产生中标候选人，在投标有效期内同意延长投标有效期的投标人少于三个的，招标人在分析招标失败的原因并采取相应措施后，应当依法重新招标。</w:t>
      </w:r>
    </w:p>
    <w:p w14:paraId="325D1573">
      <w:pPr>
        <w:pStyle w:val="4"/>
        <w:rPr>
          <w:color w:val="auto"/>
          <w:highlight w:val="none"/>
        </w:rPr>
      </w:pPr>
      <w:bookmarkStart w:id="628" w:name="_Toc389065191"/>
      <w:bookmarkStart w:id="629" w:name="_Toc176954818"/>
      <w:bookmarkStart w:id="630" w:name="_Toc429655753"/>
      <w:bookmarkStart w:id="631" w:name="_Toc208832541"/>
      <w:bookmarkStart w:id="632" w:name="_Toc407135126"/>
      <w:bookmarkStart w:id="633" w:name="_Toc1589658900"/>
      <w:bookmarkStart w:id="634" w:name="_Toc59202839"/>
      <w:bookmarkStart w:id="635" w:name="_Toc940170909"/>
      <w:bookmarkStart w:id="636" w:name="_Toc12609280"/>
      <w:bookmarkStart w:id="637" w:name="_Toc1863513687"/>
      <w:r>
        <w:rPr>
          <w:color w:val="auto"/>
          <w:highlight w:val="none"/>
        </w:rPr>
        <w:t>8.</w:t>
      </w:r>
      <w:r>
        <w:rPr>
          <w:rFonts w:hint="eastAsia"/>
          <w:color w:val="auto"/>
          <w:highlight w:val="none"/>
        </w:rPr>
        <w:t xml:space="preserve">3 </w:t>
      </w:r>
      <w:r>
        <w:rPr>
          <w:rFonts w:hint="default" w:cs="Times New Roman"/>
          <w:color w:val="auto"/>
          <w:highlight w:val="none"/>
        </w:rPr>
        <w:t>不再招标</w:t>
      </w:r>
      <w:bookmarkEnd w:id="628"/>
      <w:bookmarkEnd w:id="629"/>
      <w:bookmarkEnd w:id="630"/>
      <w:bookmarkEnd w:id="631"/>
      <w:bookmarkEnd w:id="632"/>
      <w:bookmarkEnd w:id="633"/>
      <w:bookmarkEnd w:id="634"/>
      <w:bookmarkEnd w:id="635"/>
      <w:bookmarkEnd w:id="636"/>
      <w:bookmarkEnd w:id="637"/>
    </w:p>
    <w:p w14:paraId="372C3D71">
      <w:pPr>
        <w:spacing w:line="360" w:lineRule="auto"/>
        <w:ind w:firstLine="420" w:firstLineChars="200"/>
        <w:rPr>
          <w:color w:val="auto"/>
          <w:szCs w:val="21"/>
          <w:highlight w:val="none"/>
        </w:rPr>
      </w:pPr>
      <w:r>
        <w:rPr>
          <w:rFonts w:hint="default" w:cs="Times New Roman"/>
          <w:color w:val="auto"/>
          <w:highlight w:val="none"/>
        </w:rPr>
        <w:t>根据《中华人民共和国招标投标法》《中华人民共和国招标投标法实施条例》等规定，重新招标后投标人仍少于</w:t>
      </w:r>
      <w:r>
        <w:rPr>
          <w:color w:val="auto"/>
          <w:highlight w:val="none"/>
        </w:rPr>
        <w:t>3</w:t>
      </w:r>
      <w:r>
        <w:rPr>
          <w:rFonts w:hint="default" w:cs="Times New Roman"/>
          <w:color w:val="auto"/>
          <w:highlight w:val="none"/>
        </w:rPr>
        <w:t>个或者所有投标被否决的，属于必须审批或核准的工程建设项目，经原审批或核准部门批准后可不再进行招标。</w:t>
      </w:r>
    </w:p>
    <w:p w14:paraId="0017E1A0">
      <w:pPr>
        <w:pStyle w:val="3"/>
        <w:rPr>
          <w:rFonts w:ascii="Times New Roman" w:hAnsi="Times New Roman"/>
          <w:color w:val="auto"/>
          <w:highlight w:val="none"/>
        </w:rPr>
      </w:pPr>
      <w:bookmarkStart w:id="638" w:name="_Toc90939003"/>
      <w:bookmarkStart w:id="639" w:name="_Toc1076988356"/>
      <w:bookmarkStart w:id="640" w:name="_Toc1330195219"/>
      <w:bookmarkStart w:id="641" w:name="_Toc250561989"/>
      <w:bookmarkStart w:id="642" w:name="_Toc59202840"/>
      <w:bookmarkStart w:id="643" w:name="_Toc612265346"/>
      <w:bookmarkStart w:id="644" w:name="_Toc652920987"/>
      <w:r>
        <w:rPr>
          <w:rFonts w:ascii="Times New Roman" w:hAnsi="Times New Roman"/>
          <w:color w:val="auto"/>
          <w:highlight w:val="none"/>
        </w:rPr>
        <w:t>9</w:t>
      </w:r>
      <w:r>
        <w:rPr>
          <w:rFonts w:hint="default" w:ascii="Times New Roman" w:hAnsi="Times New Roman"/>
          <w:color w:val="auto"/>
          <w:highlight w:val="none"/>
        </w:rPr>
        <w:t xml:space="preserve"> </w:t>
      </w:r>
      <w:r>
        <w:rPr>
          <w:rFonts w:ascii="Times New Roman" w:hAnsi="Times New Roman"/>
          <w:color w:val="auto"/>
          <w:highlight w:val="none"/>
        </w:rPr>
        <w:t>纪律和监督</w:t>
      </w:r>
      <w:bookmarkEnd w:id="638"/>
      <w:bookmarkEnd w:id="639"/>
      <w:bookmarkEnd w:id="640"/>
      <w:bookmarkEnd w:id="641"/>
      <w:bookmarkEnd w:id="642"/>
      <w:bookmarkEnd w:id="643"/>
      <w:bookmarkEnd w:id="644"/>
    </w:p>
    <w:p w14:paraId="57C20091">
      <w:pPr>
        <w:pStyle w:val="4"/>
        <w:rPr>
          <w:color w:val="auto"/>
          <w:highlight w:val="none"/>
        </w:rPr>
      </w:pPr>
      <w:bookmarkStart w:id="645" w:name="_Toc564570894"/>
      <w:bookmarkStart w:id="646" w:name="_Toc538908716"/>
      <w:bookmarkStart w:id="647" w:name="_Toc1688972469"/>
      <w:bookmarkStart w:id="648" w:name="_Toc1637539345"/>
      <w:bookmarkStart w:id="649" w:name="_Toc59202841"/>
      <w:bookmarkStart w:id="650" w:name="_Toc1760509333"/>
      <w:bookmarkStart w:id="651" w:name="_Toc733180131"/>
      <w:r>
        <w:rPr>
          <w:color w:val="auto"/>
          <w:highlight w:val="none"/>
        </w:rPr>
        <w:t>9.1 对招标人</w:t>
      </w:r>
      <w:r>
        <w:rPr>
          <w:rFonts w:hint="default" w:cs="Times New Roman"/>
          <w:color w:val="auto"/>
          <w:highlight w:val="none"/>
        </w:rPr>
        <w:t>或招标代理机构</w:t>
      </w:r>
      <w:r>
        <w:rPr>
          <w:color w:val="auto"/>
          <w:highlight w:val="none"/>
        </w:rPr>
        <w:t>的纪律要求</w:t>
      </w:r>
      <w:bookmarkEnd w:id="645"/>
      <w:bookmarkEnd w:id="646"/>
      <w:bookmarkEnd w:id="647"/>
      <w:bookmarkEnd w:id="648"/>
      <w:bookmarkEnd w:id="649"/>
      <w:bookmarkEnd w:id="650"/>
      <w:bookmarkEnd w:id="651"/>
    </w:p>
    <w:p w14:paraId="3536EFEF">
      <w:pPr>
        <w:spacing w:line="360" w:lineRule="auto"/>
        <w:ind w:firstLine="420" w:firstLineChars="200"/>
        <w:rPr>
          <w:color w:val="auto"/>
          <w:szCs w:val="21"/>
          <w:highlight w:val="none"/>
        </w:rPr>
      </w:pPr>
      <w:r>
        <w:rPr>
          <w:color w:val="auto"/>
          <w:szCs w:val="21"/>
          <w:highlight w:val="none"/>
        </w:rPr>
        <w:t>招标人</w:t>
      </w:r>
      <w:r>
        <w:rPr>
          <w:rFonts w:hint="eastAsia"/>
          <w:color w:val="auto"/>
          <w:szCs w:val="21"/>
          <w:highlight w:val="none"/>
        </w:rPr>
        <w:t>或招标代理机构</w:t>
      </w:r>
      <w:r>
        <w:rPr>
          <w:color w:val="auto"/>
          <w:szCs w:val="21"/>
          <w:highlight w:val="none"/>
        </w:rPr>
        <w:t>不得</w:t>
      </w:r>
      <w:r>
        <w:rPr>
          <w:rFonts w:hint="eastAsia"/>
          <w:color w:val="auto"/>
          <w:szCs w:val="21"/>
          <w:highlight w:val="none"/>
          <w:lang w:eastAsia="zh-CN"/>
        </w:rPr>
        <w:t>泄露</w:t>
      </w:r>
      <w:r>
        <w:rPr>
          <w:color w:val="auto"/>
          <w:szCs w:val="21"/>
          <w:highlight w:val="none"/>
        </w:rPr>
        <w:t>招标投标活动中应当保密的情况和资料，不得与投标人串通损害国家利益、社会公</w:t>
      </w:r>
      <w:bookmarkStart w:id="652" w:name="_Toc459567779"/>
      <w:r>
        <w:rPr>
          <w:color w:val="auto"/>
          <w:szCs w:val="21"/>
          <w:highlight w:val="none"/>
        </w:rPr>
        <w:t>共利益或者他人合</w:t>
      </w:r>
      <w:bookmarkEnd w:id="619"/>
      <w:bookmarkEnd w:id="620"/>
      <w:bookmarkEnd w:id="652"/>
      <w:r>
        <w:rPr>
          <w:color w:val="auto"/>
          <w:szCs w:val="21"/>
          <w:highlight w:val="none"/>
        </w:rPr>
        <w:t>法</w:t>
      </w:r>
      <w:bookmarkStart w:id="653" w:name="_Toc459567780"/>
      <w:r>
        <w:rPr>
          <w:color w:val="auto"/>
          <w:szCs w:val="21"/>
          <w:highlight w:val="none"/>
        </w:rPr>
        <w:t>权益。</w:t>
      </w:r>
      <w:r>
        <w:rPr>
          <w:rFonts w:hint="eastAsia"/>
          <w:color w:val="auto"/>
          <w:szCs w:val="21"/>
          <w:highlight w:val="none"/>
        </w:rPr>
        <w:t>根据《中华人民共和国招标投标法》、《中华人民共和国招标投标法实施条例》等规定，</w:t>
      </w:r>
      <w:r>
        <w:rPr>
          <w:color w:val="auto"/>
          <w:szCs w:val="21"/>
          <w:highlight w:val="none"/>
        </w:rPr>
        <w:t>有下列情形之一的，属</w:t>
      </w:r>
      <w:bookmarkEnd w:id="653"/>
      <w:r>
        <w:rPr>
          <w:color w:val="auto"/>
          <w:szCs w:val="21"/>
          <w:highlight w:val="none"/>
        </w:rPr>
        <w:t>于招标人</w:t>
      </w:r>
      <w:r>
        <w:rPr>
          <w:rFonts w:hint="default" w:cs="Times New Roman"/>
          <w:color w:val="auto"/>
          <w:highlight w:val="none"/>
        </w:rPr>
        <w:t>或招标代理机构</w:t>
      </w:r>
      <w:r>
        <w:rPr>
          <w:color w:val="auto"/>
          <w:szCs w:val="21"/>
          <w:highlight w:val="none"/>
        </w:rPr>
        <w:t>与投标人串通投标：</w:t>
      </w:r>
    </w:p>
    <w:p w14:paraId="19A8520A">
      <w:pPr>
        <w:spacing w:line="360" w:lineRule="auto"/>
        <w:ind w:firstLine="420" w:firstLineChars="200"/>
        <w:rPr>
          <w:color w:val="auto"/>
          <w:szCs w:val="21"/>
          <w:highlight w:val="none"/>
        </w:rPr>
      </w:pPr>
      <w:r>
        <w:rPr>
          <w:color w:val="auto"/>
          <w:szCs w:val="21"/>
          <w:highlight w:val="none"/>
        </w:rPr>
        <w:t>（1）招标人</w:t>
      </w:r>
      <w:r>
        <w:rPr>
          <w:rFonts w:hint="eastAsia"/>
          <w:color w:val="auto"/>
          <w:szCs w:val="21"/>
          <w:highlight w:val="none"/>
        </w:rPr>
        <w:t>或招标代理机构</w:t>
      </w:r>
      <w:r>
        <w:rPr>
          <w:color w:val="auto"/>
          <w:szCs w:val="21"/>
          <w:highlight w:val="none"/>
        </w:rPr>
        <w:t>在开标前开启投标文件并将有关信息泄露给其他投标人</w:t>
      </w:r>
      <w:r>
        <w:rPr>
          <w:rFonts w:hint="eastAsia"/>
          <w:color w:val="auto"/>
          <w:szCs w:val="21"/>
          <w:highlight w:val="none"/>
        </w:rPr>
        <w:t>；</w:t>
      </w:r>
    </w:p>
    <w:p w14:paraId="0538F1B2">
      <w:pPr>
        <w:spacing w:line="360" w:lineRule="auto"/>
        <w:ind w:firstLine="420" w:firstLineChars="200"/>
        <w:rPr>
          <w:color w:val="auto"/>
          <w:szCs w:val="21"/>
          <w:highlight w:val="none"/>
        </w:rPr>
      </w:pPr>
      <w:r>
        <w:rPr>
          <w:color w:val="auto"/>
          <w:szCs w:val="21"/>
          <w:highlight w:val="none"/>
        </w:rPr>
        <w:t>（2）招标人</w:t>
      </w:r>
      <w:r>
        <w:rPr>
          <w:rFonts w:hint="eastAsia"/>
          <w:color w:val="auto"/>
          <w:szCs w:val="21"/>
          <w:highlight w:val="none"/>
        </w:rPr>
        <w:t>或招标代理机构</w:t>
      </w:r>
      <w:r>
        <w:rPr>
          <w:color w:val="auto"/>
          <w:szCs w:val="21"/>
          <w:highlight w:val="none"/>
        </w:rPr>
        <w:t>直接或者间接向投标人泄露标底、评标委员会成员等信息；</w:t>
      </w:r>
    </w:p>
    <w:p w14:paraId="608DFF7B">
      <w:pPr>
        <w:spacing w:line="360" w:lineRule="auto"/>
        <w:ind w:firstLine="420" w:firstLineChars="200"/>
        <w:rPr>
          <w:color w:val="auto"/>
          <w:szCs w:val="21"/>
          <w:highlight w:val="none"/>
        </w:rPr>
      </w:pPr>
      <w:r>
        <w:rPr>
          <w:color w:val="auto"/>
          <w:szCs w:val="21"/>
          <w:highlight w:val="none"/>
        </w:rPr>
        <w:t>（3）招标人</w:t>
      </w:r>
      <w:r>
        <w:rPr>
          <w:rFonts w:hint="eastAsia"/>
          <w:color w:val="auto"/>
          <w:szCs w:val="21"/>
          <w:highlight w:val="none"/>
        </w:rPr>
        <w:t>或招标代理机构</w:t>
      </w:r>
      <w:r>
        <w:rPr>
          <w:color w:val="auto"/>
          <w:szCs w:val="21"/>
          <w:highlight w:val="none"/>
        </w:rPr>
        <w:t>明示或者暗示投标人压低或者抬高投标报价；</w:t>
      </w:r>
    </w:p>
    <w:p w14:paraId="090221EA">
      <w:pPr>
        <w:spacing w:line="360" w:lineRule="auto"/>
        <w:ind w:firstLine="420" w:firstLineChars="200"/>
        <w:rPr>
          <w:color w:val="auto"/>
          <w:szCs w:val="21"/>
          <w:highlight w:val="none"/>
        </w:rPr>
      </w:pPr>
      <w:r>
        <w:rPr>
          <w:color w:val="auto"/>
          <w:szCs w:val="21"/>
          <w:highlight w:val="none"/>
        </w:rPr>
        <w:t>（4）招标人</w:t>
      </w:r>
      <w:r>
        <w:rPr>
          <w:rFonts w:hint="eastAsia"/>
          <w:color w:val="auto"/>
          <w:szCs w:val="21"/>
          <w:highlight w:val="none"/>
        </w:rPr>
        <w:t>或招标代理机构</w:t>
      </w:r>
      <w:r>
        <w:rPr>
          <w:color w:val="auto"/>
          <w:szCs w:val="21"/>
          <w:highlight w:val="none"/>
        </w:rPr>
        <w:t>授意投标人撤换、修改投标文件；</w:t>
      </w:r>
    </w:p>
    <w:p w14:paraId="182FBEFD">
      <w:pPr>
        <w:spacing w:line="360" w:lineRule="auto"/>
        <w:ind w:firstLine="420" w:firstLineChars="200"/>
        <w:rPr>
          <w:color w:val="auto"/>
          <w:szCs w:val="21"/>
          <w:highlight w:val="none"/>
        </w:rPr>
      </w:pPr>
      <w:r>
        <w:rPr>
          <w:color w:val="auto"/>
          <w:szCs w:val="21"/>
          <w:highlight w:val="none"/>
        </w:rPr>
        <w:t>（5）招标人</w:t>
      </w:r>
      <w:r>
        <w:rPr>
          <w:rFonts w:hint="eastAsia"/>
          <w:color w:val="auto"/>
          <w:szCs w:val="21"/>
          <w:highlight w:val="none"/>
        </w:rPr>
        <w:t>或招标代理机构</w:t>
      </w:r>
      <w:r>
        <w:rPr>
          <w:color w:val="auto"/>
          <w:szCs w:val="21"/>
          <w:highlight w:val="none"/>
        </w:rPr>
        <w:t>明示或者暗示投标人为特定投标人中标提供方便；</w:t>
      </w:r>
    </w:p>
    <w:p w14:paraId="44B23A2B">
      <w:pPr>
        <w:spacing w:line="360" w:lineRule="auto"/>
        <w:ind w:firstLine="420" w:firstLineChars="200"/>
        <w:rPr>
          <w:color w:val="auto"/>
          <w:szCs w:val="21"/>
          <w:highlight w:val="none"/>
        </w:rPr>
      </w:pPr>
      <w:r>
        <w:rPr>
          <w:color w:val="auto"/>
          <w:szCs w:val="21"/>
          <w:highlight w:val="none"/>
        </w:rPr>
        <w:t>（6）招标人</w:t>
      </w:r>
      <w:r>
        <w:rPr>
          <w:rFonts w:hint="eastAsia"/>
          <w:color w:val="auto"/>
          <w:szCs w:val="21"/>
          <w:highlight w:val="none"/>
        </w:rPr>
        <w:t>或招标代理机构</w:t>
      </w:r>
      <w:r>
        <w:rPr>
          <w:color w:val="auto"/>
          <w:szCs w:val="21"/>
          <w:highlight w:val="none"/>
        </w:rPr>
        <w:t>与投标人为谋求特定投标人中标而采取的其他串通行为</w:t>
      </w:r>
      <w:r>
        <w:rPr>
          <w:rFonts w:hint="eastAsia"/>
          <w:color w:val="auto"/>
          <w:szCs w:val="21"/>
          <w:highlight w:val="none"/>
        </w:rPr>
        <w:t>；</w:t>
      </w:r>
    </w:p>
    <w:p w14:paraId="14C1AA99">
      <w:pPr>
        <w:spacing w:line="360" w:lineRule="auto"/>
        <w:ind w:firstLine="420" w:firstLineChars="200"/>
        <w:rPr>
          <w:color w:val="auto"/>
          <w:szCs w:val="21"/>
          <w:highlight w:val="none"/>
        </w:rPr>
      </w:pPr>
      <w:r>
        <w:rPr>
          <w:rFonts w:hint="eastAsia"/>
          <w:color w:val="auto"/>
          <w:kern w:val="0"/>
          <w:highlight w:val="none"/>
        </w:rPr>
        <w:t>（7）发现不同投标人的法定代表人、委托代理人、项目负责人属于同一单位，仍同意其继续参加</w:t>
      </w:r>
      <w:r>
        <w:rPr>
          <w:rFonts w:hint="eastAsia"/>
          <w:color w:val="auto"/>
          <w:szCs w:val="21"/>
          <w:highlight w:val="none"/>
        </w:rPr>
        <w:t>投标；</w:t>
      </w:r>
    </w:p>
    <w:p w14:paraId="4E23B0A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8</w:t>
      </w:r>
      <w:r>
        <w:rPr>
          <w:rFonts w:hint="eastAsia"/>
          <w:color w:val="auto"/>
          <w:szCs w:val="21"/>
          <w:highlight w:val="none"/>
        </w:rPr>
        <w:t>）招标人或招标代理机构编制的招标公告、招标文件专门为某个特定投标人设置明显倾向性条款；</w:t>
      </w:r>
    </w:p>
    <w:p w14:paraId="3AE42DCC">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73136135">
      <w:pPr>
        <w:spacing w:line="360" w:lineRule="auto"/>
        <w:ind w:firstLine="420" w:firstLineChars="200"/>
        <w:rPr>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0F52834A">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20074E3C">
      <w:pPr>
        <w:spacing w:line="360" w:lineRule="auto"/>
        <w:ind w:firstLine="420" w:firstLineChars="200"/>
        <w:rPr>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636A801E">
      <w:pPr>
        <w:spacing w:line="360" w:lineRule="auto"/>
        <w:ind w:firstLine="420" w:firstLineChars="200"/>
        <w:rPr>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1F86A27C">
      <w:pPr>
        <w:spacing w:line="360" w:lineRule="auto"/>
        <w:ind w:firstLine="420" w:firstLineChars="200"/>
        <w:rPr>
          <w:color w:val="auto"/>
          <w:kern w:val="0"/>
          <w:highlight w:val="none"/>
        </w:rPr>
      </w:pPr>
      <w:r>
        <w:rPr>
          <w:rFonts w:hint="eastAsia"/>
          <w:color w:val="auto"/>
          <w:kern w:val="0"/>
          <w:highlight w:val="none"/>
        </w:rPr>
        <w:t>（14）在评标时，对评标委员会进行倾向性引导或干扰正常评标秩序的；</w:t>
      </w:r>
    </w:p>
    <w:p w14:paraId="5B50F573">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14:paraId="0E34C3C9">
      <w:pPr>
        <w:pStyle w:val="4"/>
        <w:rPr>
          <w:color w:val="auto"/>
          <w:highlight w:val="none"/>
        </w:rPr>
      </w:pPr>
      <w:bookmarkStart w:id="654" w:name="_Toc1676711188"/>
      <w:bookmarkStart w:id="655" w:name="_Toc299856734"/>
      <w:bookmarkStart w:id="656" w:name="_Toc619952539"/>
      <w:bookmarkStart w:id="657" w:name="_Toc1465565375"/>
      <w:bookmarkStart w:id="658" w:name="_Toc1449508485"/>
      <w:bookmarkStart w:id="659" w:name="_Toc727238599"/>
      <w:bookmarkStart w:id="660" w:name="_Toc59202842"/>
      <w:r>
        <w:rPr>
          <w:color w:val="auto"/>
          <w:highlight w:val="none"/>
        </w:rPr>
        <w:t>9.2 对投标人的纪律要求</w:t>
      </w:r>
      <w:bookmarkEnd w:id="654"/>
      <w:bookmarkEnd w:id="655"/>
      <w:bookmarkEnd w:id="656"/>
      <w:bookmarkEnd w:id="657"/>
      <w:bookmarkEnd w:id="658"/>
      <w:bookmarkEnd w:id="659"/>
      <w:bookmarkEnd w:id="660"/>
    </w:p>
    <w:p w14:paraId="7760754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w:t>
      </w:r>
      <w:bookmarkStart w:id="661" w:name="_Toc459567781"/>
      <w:r>
        <w:rPr>
          <w:color w:val="auto"/>
          <w:szCs w:val="21"/>
          <w:highlight w:val="none"/>
        </w:rPr>
        <w:t>标或者以其他方式弄虚作假骗</w:t>
      </w:r>
      <w:bookmarkEnd w:id="661"/>
      <w:r>
        <w:rPr>
          <w:color w:val="auto"/>
          <w:szCs w:val="21"/>
          <w:highlight w:val="none"/>
        </w:rPr>
        <w:t>取中标；投标人不得以任何方式干扰、影响评标工作。</w:t>
      </w:r>
      <w:r>
        <w:rPr>
          <w:rFonts w:hint="eastAsia"/>
          <w:color w:val="auto"/>
          <w:szCs w:val="21"/>
          <w:highlight w:val="none"/>
        </w:rPr>
        <w:t>根据《中华人民共和国招标投标法》、《中华人民共和国招标投标法实施条例》等规定，</w:t>
      </w:r>
      <w:r>
        <w:rPr>
          <w:color w:val="auto"/>
          <w:szCs w:val="21"/>
          <w:highlight w:val="none"/>
        </w:rPr>
        <w:t>有下列情形之一的，属于投标人相互串通投标：</w:t>
      </w:r>
    </w:p>
    <w:p w14:paraId="0BA2FD59">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4DA63D49">
      <w:pPr>
        <w:spacing w:line="360" w:lineRule="auto"/>
        <w:ind w:firstLine="420" w:firstLineChars="200"/>
        <w:rPr>
          <w:color w:val="auto"/>
          <w:szCs w:val="21"/>
          <w:highlight w:val="none"/>
        </w:rPr>
      </w:pPr>
      <w:r>
        <w:rPr>
          <w:color w:val="auto"/>
          <w:szCs w:val="21"/>
          <w:highlight w:val="none"/>
        </w:rPr>
        <w:t>（2）投标人之间约定中标人；</w:t>
      </w:r>
    </w:p>
    <w:p w14:paraId="4BC43C47">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0741A3E7">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543B938A">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232535AE">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6</w:t>
      </w:r>
      <w:r>
        <w:rPr>
          <w:color w:val="auto"/>
          <w:szCs w:val="21"/>
          <w:highlight w:val="none"/>
        </w:rPr>
        <w:t>）不同投标人的投标文件由同一单位或者个人编制；</w:t>
      </w:r>
    </w:p>
    <w:p w14:paraId="080B36E8">
      <w:pPr>
        <w:spacing w:line="360" w:lineRule="auto"/>
        <w:ind w:firstLine="420" w:firstLineChars="200"/>
        <w:rPr>
          <w:color w:val="auto"/>
          <w:szCs w:val="21"/>
          <w:highlight w:val="none"/>
        </w:rPr>
      </w:pPr>
      <w:r>
        <w:rPr>
          <w:color w:val="auto"/>
          <w:szCs w:val="21"/>
          <w:highlight w:val="none"/>
        </w:rPr>
        <w:t>（7）</w:t>
      </w:r>
      <w:r>
        <w:rPr>
          <w:rFonts w:hint="default" w:cs="Times New Roman"/>
          <w:color w:val="auto"/>
          <w:highlight w:val="none"/>
        </w:rPr>
        <w:t>不同投标人委托同一个人或注册在同一家企业的注册人员或同一家企业为其投标提供投标咨询、商务报价、技术咨询（招标工程本身要求采用专有技术的除外）等服务</w:t>
      </w:r>
      <w:r>
        <w:rPr>
          <w:color w:val="auto"/>
          <w:szCs w:val="21"/>
          <w:highlight w:val="none"/>
        </w:rPr>
        <w:t>；</w:t>
      </w:r>
    </w:p>
    <w:p w14:paraId="112AB1EE">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8</w:t>
      </w:r>
      <w:r>
        <w:rPr>
          <w:color w:val="auto"/>
          <w:szCs w:val="21"/>
          <w:highlight w:val="none"/>
        </w:rPr>
        <w:t>）不同投标人的投标文件载明的项目管理成员为同一人；</w:t>
      </w:r>
    </w:p>
    <w:p w14:paraId="5A13EFCF">
      <w:pPr>
        <w:spacing w:line="360" w:lineRule="auto"/>
        <w:ind w:firstLine="420" w:firstLineChars="200"/>
        <w:rPr>
          <w:color w:val="auto"/>
          <w:szCs w:val="21"/>
          <w:highlight w:val="none"/>
        </w:rPr>
      </w:pPr>
      <w:r>
        <w:rPr>
          <w:color w:val="auto"/>
          <w:szCs w:val="21"/>
          <w:highlight w:val="none"/>
        </w:rPr>
        <w:t>（9）</w:t>
      </w:r>
      <w:r>
        <w:rPr>
          <w:rFonts w:hint="default" w:cs="Times New Roman"/>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r>
        <w:rPr>
          <w:color w:val="auto"/>
          <w:szCs w:val="21"/>
          <w:highlight w:val="none"/>
        </w:rPr>
        <w:t>；</w:t>
      </w:r>
    </w:p>
    <w:p w14:paraId="42F17F04">
      <w:pPr>
        <w:spacing w:line="360" w:lineRule="auto"/>
        <w:ind w:firstLine="420" w:firstLineChars="200"/>
        <w:rPr>
          <w:color w:val="auto"/>
          <w:szCs w:val="21"/>
          <w:highlight w:val="none"/>
        </w:rPr>
      </w:pPr>
      <w:r>
        <w:rPr>
          <w:color w:val="auto"/>
          <w:szCs w:val="21"/>
          <w:highlight w:val="none"/>
        </w:rPr>
        <w:t>（10）不同投标人的</w:t>
      </w:r>
      <w:r>
        <w:rPr>
          <w:rFonts w:hint="default" w:cs="Times New Roman"/>
          <w:color w:val="auto"/>
          <w:highlight w:val="none"/>
        </w:rPr>
        <w:t>投标资料（包括电子资料）</w:t>
      </w:r>
      <w:r>
        <w:rPr>
          <w:color w:val="auto"/>
          <w:szCs w:val="21"/>
          <w:highlight w:val="none"/>
        </w:rPr>
        <w:t>相互混装；</w:t>
      </w:r>
    </w:p>
    <w:p w14:paraId="2523B993">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11</w:t>
      </w:r>
      <w:r>
        <w:rPr>
          <w:color w:val="auto"/>
          <w:szCs w:val="21"/>
          <w:highlight w:val="none"/>
        </w:rPr>
        <w:t>）不同投标人的投标保证金从同一单位或者个人的账户转出</w:t>
      </w:r>
      <w:r>
        <w:rPr>
          <w:rFonts w:hint="eastAsia"/>
          <w:color w:val="auto"/>
          <w:szCs w:val="21"/>
          <w:highlight w:val="none"/>
        </w:rPr>
        <w:t>；</w:t>
      </w:r>
    </w:p>
    <w:p w14:paraId="3BA0C51E">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12</w:t>
      </w:r>
      <w:r>
        <w:rPr>
          <w:rFonts w:hint="default" w:cs="Times New Roman"/>
          <w:color w:val="auto"/>
          <w:highlight w:val="none"/>
        </w:rPr>
        <w:t>）不同投标人的投标文件由同一电脑编制、上传，或投标报价用同一个预算编制软件密码锁制作或出自同一电子文档；</w:t>
      </w:r>
    </w:p>
    <w:p w14:paraId="10BFC1CE">
      <w:pPr>
        <w:spacing w:line="360" w:lineRule="auto"/>
        <w:ind w:firstLine="420" w:firstLineChars="200"/>
        <w:rPr>
          <w:rFonts w:cs="Times New Roman"/>
          <w:color w:val="auto"/>
          <w:highlight w:val="none"/>
        </w:rPr>
      </w:pPr>
      <w:r>
        <w:rPr>
          <w:rFonts w:hint="default" w:cs="Times New Roman"/>
          <w:color w:val="auto"/>
          <w:highlight w:val="none"/>
        </w:rPr>
        <w:t>（13）不同投标人的投标文件上传的文件制作机器码一致的；</w:t>
      </w:r>
    </w:p>
    <w:p w14:paraId="5B022077">
      <w:pPr>
        <w:spacing w:line="360" w:lineRule="auto"/>
        <w:ind w:firstLine="420" w:firstLineChars="200"/>
        <w:rPr>
          <w:rFonts w:cs="Times New Roman"/>
          <w:color w:val="auto"/>
          <w:highlight w:val="none"/>
        </w:rPr>
      </w:pPr>
      <w:r>
        <w:rPr>
          <w:rFonts w:hint="default" w:cs="Times New Roman"/>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08F15758">
      <w:pPr>
        <w:spacing w:line="360" w:lineRule="auto"/>
        <w:ind w:firstLine="420" w:firstLineChars="200"/>
        <w:rPr>
          <w:rFonts w:cs="Times New Roman"/>
          <w:color w:val="auto"/>
          <w:highlight w:val="none"/>
        </w:rPr>
      </w:pPr>
      <w:r>
        <w:rPr>
          <w:rFonts w:hint="default" w:cs="Times New Roman"/>
          <w:color w:val="auto"/>
          <w:highlight w:val="none"/>
        </w:rPr>
        <w:t>（15）不同投标人的法定代表人、委托代理人、项目负责人、项目总监等人员有在同一个单位缴纳社会保险；</w:t>
      </w:r>
    </w:p>
    <w:p w14:paraId="5EF2CD19">
      <w:pPr>
        <w:spacing w:line="360" w:lineRule="auto"/>
        <w:ind w:firstLine="420" w:firstLineChars="200"/>
        <w:rPr>
          <w:rFonts w:cs="Times New Roman"/>
          <w:color w:val="auto"/>
          <w:highlight w:val="none"/>
        </w:rPr>
      </w:pPr>
      <w:r>
        <w:rPr>
          <w:rFonts w:hint="default" w:cs="Times New Roman"/>
          <w:color w:val="auto"/>
          <w:highlight w:val="none"/>
        </w:rPr>
        <w:t>（16）投标人之间相互约定给予未中标的投标人费用补偿；</w:t>
      </w:r>
    </w:p>
    <w:p w14:paraId="3495CCF1">
      <w:pPr>
        <w:spacing w:line="360" w:lineRule="auto"/>
        <w:rPr>
          <w:rFonts w:cs="Times New Roman"/>
          <w:color w:val="auto"/>
          <w:highlight w:val="none"/>
        </w:rPr>
      </w:pPr>
      <w:r>
        <w:rPr>
          <w:rFonts w:hint="default" w:cs="Times New Roman"/>
          <w:color w:val="auto"/>
          <w:highlight w:val="none"/>
        </w:rPr>
        <w:t xml:space="preserve">    （17）不同投标人编制的投标文件存在两处以上错误一致。</w:t>
      </w:r>
    </w:p>
    <w:p w14:paraId="008585AE">
      <w:pPr>
        <w:spacing w:line="360" w:lineRule="auto"/>
        <w:ind w:firstLine="420" w:firstLineChars="200"/>
        <w:rPr>
          <w:rFonts w:cs="Times New Roman"/>
          <w:color w:val="auto"/>
          <w:highlight w:val="none"/>
        </w:rPr>
      </w:pPr>
      <w:r>
        <w:rPr>
          <w:rFonts w:cs="Times New Roman"/>
          <w:color w:val="auto"/>
          <w:highlight w:val="none"/>
        </w:rPr>
        <w:t>9.2.2</w:t>
      </w:r>
      <w:r>
        <w:rPr>
          <w:rFonts w:hint="default" w:cs="Times New Roman"/>
          <w:color w:val="auto"/>
          <w:highlight w:val="none"/>
        </w:rPr>
        <w:t xml:space="preserve">投标人有下列情形之一的，属于投标人弄虚作假：    </w:t>
      </w:r>
    </w:p>
    <w:p w14:paraId="471D0791">
      <w:pPr>
        <w:spacing w:line="360" w:lineRule="auto"/>
        <w:ind w:firstLine="420" w:firstLineChars="200"/>
        <w:rPr>
          <w:rFonts w:cs="Times New Roman"/>
          <w:color w:val="auto"/>
          <w:highlight w:val="none"/>
        </w:rPr>
      </w:pPr>
      <w:r>
        <w:rPr>
          <w:rFonts w:hint="default" w:cs="Times New Roman"/>
          <w:color w:val="auto"/>
          <w:highlight w:val="none"/>
        </w:rPr>
        <w:t>（1）使用虚假的业绩、荣誉、建设工程合同、财务状况、信用状况、属于监狱企业的证明文件等；</w:t>
      </w:r>
    </w:p>
    <w:p w14:paraId="24855A61">
      <w:pPr>
        <w:spacing w:line="360" w:lineRule="auto"/>
        <w:ind w:firstLine="420" w:firstLineChars="200"/>
        <w:rPr>
          <w:rFonts w:cs="Times New Roman"/>
          <w:color w:val="auto"/>
          <w:highlight w:val="none"/>
        </w:rPr>
      </w:pPr>
      <w:r>
        <w:rPr>
          <w:rFonts w:hint="default" w:cs="Times New Roman"/>
          <w:color w:val="auto"/>
          <w:highlight w:val="none"/>
        </w:rPr>
        <w:t>（2）提供虚假的项目负责人或者主要技术人员简历、劳动关系证明、社保证明等；</w:t>
      </w:r>
    </w:p>
    <w:p w14:paraId="3732F648">
      <w:pPr>
        <w:spacing w:line="360" w:lineRule="auto"/>
        <w:ind w:firstLine="420" w:firstLineChars="200"/>
        <w:rPr>
          <w:rFonts w:cs="Times New Roman"/>
          <w:color w:val="auto"/>
          <w:highlight w:val="none"/>
        </w:rPr>
      </w:pPr>
      <w:r>
        <w:rPr>
          <w:rFonts w:hint="default" w:cs="Times New Roman"/>
          <w:color w:val="auto"/>
          <w:highlight w:val="none"/>
        </w:rPr>
        <w:t>（3）投标人按照《政府采购促进中小企业发展管理办法》（财库〔2020〕46号）规定提供的《中小企业声明函》内容不实的；</w:t>
      </w:r>
    </w:p>
    <w:p w14:paraId="7B64898E">
      <w:pPr>
        <w:spacing w:line="360" w:lineRule="auto"/>
        <w:ind w:firstLine="420" w:firstLineChars="200"/>
        <w:rPr>
          <w:rFonts w:cs="Times New Roman"/>
          <w:color w:val="auto"/>
          <w:highlight w:val="none"/>
        </w:rPr>
      </w:pPr>
      <w:r>
        <w:rPr>
          <w:rFonts w:hint="default" w:cs="Times New Roman"/>
          <w:color w:val="auto"/>
          <w:highlight w:val="none"/>
        </w:rPr>
        <w:t>（4）投标人提供的《残疾人福利性单位声明函》内容不实的；</w:t>
      </w:r>
    </w:p>
    <w:p w14:paraId="7E7A3DA5">
      <w:pPr>
        <w:spacing w:line="360" w:lineRule="auto"/>
        <w:ind w:firstLine="420" w:firstLineChars="200"/>
        <w:rPr>
          <w:rFonts w:hint="eastAsia" w:cs="宋体"/>
          <w:color w:val="auto"/>
          <w:highlight w:val="none"/>
        </w:rPr>
      </w:pPr>
      <w:r>
        <w:rPr>
          <w:rFonts w:hint="default" w:cs="Times New Roman"/>
          <w:color w:val="auto"/>
          <w:highlight w:val="none"/>
        </w:rPr>
        <w:t>（5）</w:t>
      </w:r>
      <w:r>
        <w:rPr>
          <w:rFonts w:hint="eastAsia" w:cs="宋体"/>
          <w:color w:val="auto"/>
          <w:highlight w:val="none"/>
        </w:rPr>
        <w:t>投标人提供的监狱企业的证明文件内容不实的。</w:t>
      </w:r>
    </w:p>
    <w:p w14:paraId="4031504E">
      <w:pPr>
        <w:spacing w:line="360" w:lineRule="auto"/>
        <w:ind w:firstLine="420" w:firstLineChars="200"/>
        <w:rPr>
          <w:rFonts w:cs="Times New Roman"/>
          <w:color w:val="auto"/>
          <w:highlight w:val="none"/>
        </w:rPr>
      </w:pPr>
      <w:r>
        <w:rPr>
          <w:rFonts w:hint="eastAsia" w:cs="宋体"/>
          <w:color w:val="auto"/>
          <w:highlight w:val="none"/>
          <w:lang w:eastAsia="zh-CN"/>
        </w:rPr>
        <w:t>（</w:t>
      </w:r>
      <w:r>
        <w:rPr>
          <w:rFonts w:hint="eastAsia" w:cs="宋体"/>
          <w:color w:val="auto"/>
          <w:highlight w:val="none"/>
          <w:lang w:val="en-US" w:eastAsia="zh-CN"/>
        </w:rPr>
        <w:t>6</w:t>
      </w:r>
      <w:r>
        <w:rPr>
          <w:rFonts w:hint="eastAsia" w:cs="宋体"/>
          <w:color w:val="auto"/>
          <w:highlight w:val="none"/>
          <w:lang w:eastAsia="zh-CN"/>
        </w:rPr>
        <w:t>）</w:t>
      </w:r>
      <w:r>
        <w:rPr>
          <w:rFonts w:hint="default" w:cs="Times New Roman"/>
          <w:color w:val="auto"/>
          <w:highlight w:val="none"/>
        </w:rPr>
        <w:t>其他弄虚作假的行为。</w:t>
      </w:r>
    </w:p>
    <w:p w14:paraId="6E678E01">
      <w:pPr>
        <w:spacing w:line="360" w:lineRule="auto"/>
        <w:ind w:firstLine="420" w:firstLineChars="200"/>
        <w:rPr>
          <w:color w:val="auto"/>
          <w:szCs w:val="21"/>
          <w:highlight w:val="none"/>
        </w:rPr>
      </w:pPr>
      <w:r>
        <w:rPr>
          <w:rFonts w:cs="Times New Roman"/>
          <w:color w:val="auto"/>
          <w:highlight w:val="none"/>
        </w:rPr>
        <w:t>9.2.3</w:t>
      </w:r>
      <w:r>
        <w:rPr>
          <w:rFonts w:hint="default" w:cs="Times New Roman"/>
          <w:color w:val="auto"/>
          <w:highlight w:val="none"/>
        </w:rPr>
        <w:t>投标人不得向招标人或评标委员会成员或其他有关人员索问评标过程的情况和材料。</w:t>
      </w:r>
    </w:p>
    <w:p w14:paraId="2A8A77ED">
      <w:pPr>
        <w:pStyle w:val="4"/>
        <w:rPr>
          <w:color w:val="auto"/>
          <w:highlight w:val="none"/>
        </w:rPr>
      </w:pPr>
      <w:bookmarkStart w:id="662" w:name="_Toc1090383218"/>
      <w:bookmarkStart w:id="663" w:name="_Toc59202843"/>
      <w:bookmarkStart w:id="664" w:name="_Toc2070500188"/>
      <w:bookmarkStart w:id="665" w:name="_Toc1033585775"/>
      <w:bookmarkStart w:id="666" w:name="_Toc282039341"/>
      <w:bookmarkStart w:id="667" w:name="_Toc1759397698"/>
      <w:bookmarkStart w:id="668" w:name="_Toc271766690"/>
      <w:r>
        <w:rPr>
          <w:color w:val="auto"/>
          <w:highlight w:val="none"/>
        </w:rPr>
        <w:t>9.3 对评标委员会成员的纪律要求</w:t>
      </w:r>
      <w:bookmarkEnd w:id="662"/>
      <w:bookmarkEnd w:id="663"/>
      <w:bookmarkEnd w:id="664"/>
      <w:bookmarkEnd w:id="665"/>
      <w:bookmarkEnd w:id="666"/>
      <w:bookmarkEnd w:id="667"/>
      <w:bookmarkEnd w:id="668"/>
    </w:p>
    <w:p w14:paraId="47475C5D">
      <w:pPr>
        <w:spacing w:line="360" w:lineRule="auto"/>
        <w:ind w:firstLine="420" w:firstLineChars="200"/>
        <w:rPr>
          <w:color w:val="auto"/>
          <w:szCs w:val="21"/>
          <w:highlight w:val="none"/>
        </w:rPr>
      </w:pPr>
      <w:r>
        <w:rPr>
          <w:color w:val="auto"/>
          <w:szCs w:val="21"/>
          <w:highlight w:val="none"/>
        </w:rPr>
        <w:t>评</w:t>
      </w:r>
      <w:r>
        <w:rPr>
          <w:rFonts w:hint="default" w:cs="Times New Roman"/>
          <w:color w:val="auto"/>
          <w:highlight w:val="none"/>
        </w:rPr>
        <w:t>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default" w:cs="Times New Roman"/>
          <w:color w:val="auto"/>
          <w:highlight w:val="none"/>
          <w:lang w:eastAsia="zh-CN"/>
        </w:rPr>
        <w:t>不</w:t>
      </w:r>
      <w:r>
        <w:rPr>
          <w:rFonts w:hint="default" w:cs="Times New Roman"/>
          <w:color w:val="auto"/>
          <w:highlight w:val="none"/>
        </w:rPr>
        <w:t>得向他人</w:t>
      </w:r>
      <w:r>
        <w:rPr>
          <w:rFonts w:hint="eastAsia" w:cs="Times New Roman"/>
          <w:color w:val="auto"/>
          <w:highlight w:val="none"/>
          <w:lang w:eastAsia="zh-CN"/>
        </w:rPr>
        <w:t>透露</w:t>
      </w:r>
      <w:r>
        <w:rPr>
          <w:rFonts w:hint="default" w:cs="Times New Roman"/>
          <w:color w:val="auto"/>
          <w:highlight w:val="none"/>
        </w:rPr>
        <w:t>对投标文件的评审和比较、中标候选人的推荐情况以及评标有关的其他情况，不得有其他不客观、不公正履行职务的行为。</w:t>
      </w:r>
      <w:r>
        <w:rPr>
          <w:rFonts w:hint="default" w:ascii="Times New Roman" w:hAnsi="Times New Roman" w:cs="Times New Roman"/>
          <w:color w:val="auto"/>
          <w:kern w:val="0"/>
          <w:highlight w:val="none"/>
        </w:rPr>
        <w:t>评标委员会成员</w:t>
      </w:r>
      <w:r>
        <w:rPr>
          <w:color w:val="auto"/>
          <w:highlight w:val="none"/>
        </w:rPr>
        <w:t>应当客观、公正地履行职责，遵守职业道德，</w:t>
      </w:r>
      <w:r>
        <w:rPr>
          <w:rFonts w:hint="eastAsia"/>
          <w:color w:val="auto"/>
          <w:highlight w:val="none"/>
        </w:rPr>
        <w:t>对所提出的评审意见承担个人责任</w:t>
      </w:r>
      <w:r>
        <w:rPr>
          <w:color w:val="auto"/>
          <w:highlight w:val="none"/>
        </w:rPr>
        <w:t>，</w:t>
      </w:r>
      <w:r>
        <w:rPr>
          <w:rFonts w:hint="default" w:ascii="Times New Roman" w:hAnsi="Times New Roman" w:cs="Times New Roman"/>
          <w:color w:val="auto"/>
          <w:kern w:val="0"/>
          <w:highlight w:val="none"/>
        </w:rPr>
        <w:t>不得擅离职守，</w:t>
      </w:r>
      <w:r>
        <w:rPr>
          <w:rFonts w:hint="default" w:cs="Times New Roman"/>
          <w:color w:val="auto"/>
          <w:highlight w:val="none"/>
        </w:rPr>
        <w:t>影响评标程序正常进行，不得使用第三章</w:t>
      </w:r>
      <w:r>
        <w:rPr>
          <w:color w:val="auto"/>
          <w:highlight w:val="none"/>
        </w:rPr>
        <w:t>“</w:t>
      </w:r>
      <w:r>
        <w:rPr>
          <w:rFonts w:hint="default" w:cs="Times New Roman"/>
          <w:color w:val="auto"/>
          <w:highlight w:val="none"/>
        </w:rPr>
        <w:t>评标办法</w:t>
      </w:r>
      <w:r>
        <w:rPr>
          <w:color w:val="auto"/>
          <w:highlight w:val="none"/>
        </w:rPr>
        <w:t>”</w:t>
      </w:r>
      <w:r>
        <w:rPr>
          <w:rFonts w:hint="default" w:cs="Times New Roman"/>
          <w:color w:val="auto"/>
          <w:highlight w:val="none"/>
        </w:rPr>
        <w:t>没有规定的评审因素和标准进行评标</w:t>
      </w:r>
      <w:r>
        <w:rPr>
          <w:color w:val="auto"/>
          <w:szCs w:val="21"/>
          <w:highlight w:val="none"/>
        </w:rPr>
        <w:t>。</w:t>
      </w:r>
    </w:p>
    <w:p w14:paraId="34716161">
      <w:pPr>
        <w:pStyle w:val="4"/>
        <w:rPr>
          <w:color w:val="auto"/>
          <w:highlight w:val="none"/>
        </w:rPr>
      </w:pPr>
      <w:bookmarkStart w:id="669" w:name="_Toc1259448968"/>
      <w:bookmarkStart w:id="670" w:name="_Toc238707873"/>
      <w:bookmarkStart w:id="671" w:name="_Toc1346573422"/>
      <w:bookmarkStart w:id="672" w:name="_Toc207724794"/>
      <w:bookmarkStart w:id="673" w:name="_Toc2037292392"/>
      <w:bookmarkStart w:id="674" w:name="_Toc59202844"/>
      <w:bookmarkStart w:id="675" w:name="_Toc635352153"/>
      <w:r>
        <w:rPr>
          <w:color w:val="auto"/>
          <w:highlight w:val="none"/>
        </w:rPr>
        <w:t>9.4 对与评标活动有关的工作人员的纪律要求</w:t>
      </w:r>
      <w:bookmarkEnd w:id="669"/>
      <w:bookmarkEnd w:id="670"/>
      <w:bookmarkEnd w:id="671"/>
      <w:bookmarkEnd w:id="672"/>
      <w:bookmarkEnd w:id="673"/>
      <w:bookmarkEnd w:id="674"/>
      <w:bookmarkEnd w:id="675"/>
    </w:p>
    <w:p w14:paraId="080E75D4">
      <w:pPr>
        <w:spacing w:line="360" w:lineRule="auto"/>
        <w:ind w:firstLine="420" w:firstLineChars="200"/>
        <w:rPr>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w:t>
      </w:r>
      <w:bookmarkStart w:id="676" w:name="_Toc459567783"/>
      <w:r>
        <w:rPr>
          <w:color w:val="auto"/>
          <w:szCs w:val="21"/>
          <w:highlight w:val="none"/>
        </w:rPr>
        <w:t>和比较、中标候选人的推荐情况以及评标有关的其</w:t>
      </w:r>
      <w:bookmarkEnd w:id="676"/>
      <w:r>
        <w:rPr>
          <w:color w:val="auto"/>
          <w:szCs w:val="21"/>
          <w:highlight w:val="none"/>
        </w:rPr>
        <w:t>他情况。在评标活动中，与评标活动有关的工作人员不得擅离职守，影响评标程序正常进行。</w:t>
      </w:r>
      <w:r>
        <w:rPr>
          <w:rFonts w:hint="eastAsia"/>
          <w:color w:val="auto"/>
          <w:szCs w:val="21"/>
          <w:highlight w:val="none"/>
        </w:rPr>
        <w:t>与评标活动有关的工作人员，是指评标委员会成员以外的因参与评标监督工作或者事务性工作而知悉有关评标情况的所有人员。</w:t>
      </w:r>
    </w:p>
    <w:p w14:paraId="0054A6BC">
      <w:pPr>
        <w:pStyle w:val="4"/>
        <w:rPr>
          <w:rFonts w:ascii="Times New Roman" w:hAnsi="Times New Roman"/>
          <w:color w:val="auto"/>
          <w:kern w:val="0"/>
          <w:szCs w:val="21"/>
          <w:highlight w:val="none"/>
        </w:rPr>
      </w:pPr>
      <w:bookmarkStart w:id="677" w:name="_Toc519514589"/>
      <w:bookmarkStart w:id="678" w:name="_Toc59202845"/>
      <w:bookmarkStart w:id="679" w:name="_Toc1565810198"/>
      <w:bookmarkStart w:id="680" w:name="_Toc820690991"/>
      <w:bookmarkStart w:id="681" w:name="_Toc754949883"/>
      <w:bookmarkStart w:id="682" w:name="_Toc1170426924"/>
      <w:bookmarkStart w:id="683" w:name="_Toc1089338266"/>
      <w:r>
        <w:rPr>
          <w:rFonts w:hint="default" w:ascii="Times New Roman" w:hAnsi="Times New Roman"/>
          <w:color w:val="auto"/>
          <w:kern w:val="0"/>
          <w:szCs w:val="21"/>
          <w:highlight w:val="none"/>
        </w:rPr>
        <w:t>9</w:t>
      </w:r>
      <w:r>
        <w:rPr>
          <w:rFonts w:ascii="Times New Roman" w:hAnsi="Times New Roman"/>
          <w:color w:val="auto"/>
          <w:kern w:val="0"/>
          <w:szCs w:val="21"/>
          <w:highlight w:val="none"/>
        </w:rPr>
        <w:t>.</w:t>
      </w:r>
      <w:r>
        <w:rPr>
          <w:rFonts w:hint="default" w:ascii="Times New Roman" w:hAnsi="Times New Roman"/>
          <w:color w:val="auto"/>
          <w:kern w:val="0"/>
          <w:szCs w:val="21"/>
          <w:highlight w:val="none"/>
        </w:rPr>
        <w:t>5投诉</w:t>
      </w:r>
      <w:bookmarkEnd w:id="677"/>
      <w:bookmarkEnd w:id="678"/>
      <w:bookmarkEnd w:id="679"/>
      <w:bookmarkEnd w:id="680"/>
      <w:bookmarkEnd w:id="681"/>
      <w:bookmarkEnd w:id="682"/>
      <w:bookmarkEnd w:id="683"/>
    </w:p>
    <w:p w14:paraId="3FF0F164">
      <w:pPr>
        <w:autoSpaceDE w:val="0"/>
        <w:autoSpaceDN w:val="0"/>
        <w:adjustRightInd w:val="0"/>
        <w:spacing w:line="400" w:lineRule="exact"/>
        <w:ind w:firstLine="359" w:firstLineChars="171"/>
        <w:jc w:val="left"/>
        <w:rPr>
          <w:color w:val="auto"/>
          <w:highlight w:val="none"/>
        </w:rPr>
      </w:pPr>
      <w:r>
        <w:rPr>
          <w:color w:val="auto"/>
          <w:highlight w:val="none"/>
        </w:rPr>
        <w:t>投标人和其他利害关系人认为本次招标活动违反法律、法规和规章规定的，可以在</w:t>
      </w:r>
      <w:r>
        <w:rPr>
          <w:rFonts w:hint="eastAsia"/>
          <w:color w:val="auto"/>
          <w:szCs w:val="21"/>
          <w:highlight w:val="none"/>
        </w:rPr>
        <w:t>自</w:t>
      </w:r>
      <w:r>
        <w:rPr>
          <w:color w:val="auto"/>
          <w:highlight w:val="none"/>
        </w:rPr>
        <w:t>知道或者应当知道之日起十日内向当地招投标监督管</w:t>
      </w:r>
      <w:bookmarkStart w:id="684" w:name="_Toc433988619"/>
      <w:bookmarkStart w:id="685" w:name="_Toc419363553"/>
      <w:bookmarkStart w:id="686" w:name="_Toc419321185"/>
      <w:bookmarkStart w:id="687" w:name="_Toc419364276"/>
      <w:bookmarkStart w:id="688" w:name="_Toc515292285"/>
      <w:bookmarkStart w:id="689" w:name="_Toc491277209"/>
      <w:bookmarkStart w:id="690" w:name="_Toc419320149"/>
      <w:r>
        <w:rPr>
          <w:color w:val="auto"/>
          <w:highlight w:val="none"/>
        </w:rPr>
        <w:t>理部门提出</w:t>
      </w:r>
      <w:bookmarkEnd w:id="684"/>
      <w:bookmarkEnd w:id="685"/>
      <w:bookmarkEnd w:id="686"/>
      <w:bookmarkEnd w:id="687"/>
      <w:bookmarkEnd w:id="688"/>
      <w:bookmarkEnd w:id="689"/>
      <w:bookmarkEnd w:id="690"/>
      <w:r>
        <w:rPr>
          <w:color w:val="auto"/>
          <w:highlight w:val="none"/>
        </w:rPr>
        <w:t>书面投诉。</w:t>
      </w:r>
      <w:r>
        <w:rPr>
          <w:rFonts w:hint="eastAsia"/>
          <w:color w:val="auto"/>
          <w:szCs w:val="21"/>
          <w:highlight w:val="none"/>
        </w:rPr>
        <w:t>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r>
        <w:rPr>
          <w:color w:val="auto"/>
          <w:highlight w:val="none"/>
        </w:rPr>
        <w:t>。</w:t>
      </w:r>
    </w:p>
    <w:p w14:paraId="214298DB">
      <w:pPr>
        <w:pStyle w:val="3"/>
        <w:spacing w:line="360" w:lineRule="auto"/>
        <w:ind w:firstLine="0" w:firstLineChars="0"/>
        <w:rPr>
          <w:rFonts w:ascii="Times New Roman" w:hAnsi="Times New Roman"/>
          <w:color w:val="auto"/>
          <w:sz w:val="21"/>
          <w:highlight w:val="none"/>
        </w:rPr>
      </w:pPr>
      <w:bookmarkStart w:id="691" w:name="_Toc133178151"/>
      <w:bookmarkStart w:id="692" w:name="_Toc1641152574"/>
      <w:bookmarkStart w:id="693" w:name="_Toc78449679"/>
      <w:bookmarkStart w:id="694" w:name="_Toc247393100"/>
      <w:bookmarkStart w:id="695" w:name="_Toc1844921763"/>
      <w:bookmarkStart w:id="696" w:name="_Toc1526251694"/>
      <w:bookmarkStart w:id="697" w:name="_Toc1778378075"/>
      <w:bookmarkStart w:id="698" w:name="_Toc407135133"/>
      <w:r>
        <w:rPr>
          <w:rFonts w:ascii="Times New Roman" w:hAnsi="Times New Roman"/>
          <w:color w:val="auto"/>
          <w:sz w:val="21"/>
          <w:highlight w:val="none"/>
        </w:rPr>
        <w:t xml:space="preserve">10 </w:t>
      </w:r>
      <w:r>
        <w:rPr>
          <w:rFonts w:hint="default" w:ascii="Times New Roman" w:hAnsi="Times New Roman" w:cs="Times New Roman"/>
          <w:color w:val="auto"/>
          <w:sz w:val="21"/>
          <w:highlight w:val="none"/>
        </w:rPr>
        <w:t>需要补充的其他内容</w:t>
      </w:r>
      <w:bookmarkEnd w:id="691"/>
      <w:bookmarkEnd w:id="692"/>
      <w:bookmarkEnd w:id="693"/>
      <w:bookmarkEnd w:id="694"/>
      <w:bookmarkEnd w:id="695"/>
      <w:bookmarkEnd w:id="696"/>
      <w:bookmarkEnd w:id="697"/>
      <w:bookmarkEnd w:id="698"/>
    </w:p>
    <w:p w14:paraId="0B8590C3">
      <w:pPr>
        <w:pStyle w:val="4"/>
        <w:rPr>
          <w:color w:val="auto"/>
          <w:highlight w:val="none"/>
        </w:rPr>
      </w:pPr>
      <w:bookmarkStart w:id="699" w:name="_Toc2132374534"/>
      <w:bookmarkStart w:id="700" w:name="_Toc78449680"/>
      <w:bookmarkStart w:id="701" w:name="_Toc438991112"/>
      <w:bookmarkStart w:id="702" w:name="_Toc407135134"/>
      <w:bookmarkStart w:id="703" w:name="_Toc458382070"/>
      <w:bookmarkStart w:id="704" w:name="_Toc1004922716"/>
      <w:bookmarkStart w:id="705" w:name="_Toc1019439846"/>
      <w:bookmarkStart w:id="706" w:name="_Toc1691443303"/>
      <w:r>
        <w:rPr>
          <w:color w:val="auto"/>
          <w:highlight w:val="none"/>
        </w:rPr>
        <w:t xml:space="preserve">10.1 </w:t>
      </w:r>
      <w:r>
        <w:rPr>
          <w:rFonts w:hint="default" w:cs="Times New Roman"/>
          <w:color w:val="auto"/>
          <w:highlight w:val="none"/>
        </w:rPr>
        <w:t>词语定义</w:t>
      </w:r>
      <w:bookmarkEnd w:id="699"/>
      <w:bookmarkEnd w:id="700"/>
      <w:bookmarkEnd w:id="701"/>
      <w:bookmarkEnd w:id="702"/>
      <w:bookmarkEnd w:id="703"/>
      <w:bookmarkEnd w:id="704"/>
      <w:bookmarkEnd w:id="705"/>
      <w:bookmarkEnd w:id="706"/>
    </w:p>
    <w:p w14:paraId="34C08944">
      <w:pPr>
        <w:spacing w:line="360" w:lineRule="auto"/>
        <w:ind w:firstLine="420" w:firstLineChars="200"/>
        <w:rPr>
          <w:color w:val="auto"/>
          <w:highlight w:val="none"/>
        </w:rPr>
      </w:pPr>
      <w:r>
        <w:rPr>
          <w:rFonts w:cs="Times New Roman"/>
          <w:color w:val="auto"/>
          <w:highlight w:val="none"/>
        </w:rPr>
        <w:t>10.1.1</w:t>
      </w:r>
      <w:r>
        <w:rPr>
          <w:rFonts w:hint="default" w:cs="Times New Roman"/>
          <w:color w:val="auto"/>
          <w:highlight w:val="none"/>
        </w:rPr>
        <w:t>类似项目见“投标人须知前附表”。</w:t>
      </w:r>
    </w:p>
    <w:p w14:paraId="298DADEE">
      <w:pPr>
        <w:spacing w:line="360" w:lineRule="auto"/>
        <w:ind w:firstLine="420" w:firstLineChars="200"/>
        <w:rPr>
          <w:rFonts w:hint="eastAsia" w:eastAsia="宋体" w:cs="Times New Roman"/>
          <w:color w:val="auto"/>
          <w:highlight w:val="none"/>
          <w:lang w:eastAsia="zh-CN"/>
        </w:rPr>
      </w:pPr>
      <w:bookmarkStart w:id="707" w:name="_Toc78449681"/>
      <w:bookmarkStart w:id="708" w:name="_Toc407135135"/>
      <w:bookmarkStart w:id="709" w:name="_Toc389065198"/>
      <w:r>
        <w:rPr>
          <w:rFonts w:cs="Times New Roman"/>
          <w:color w:val="auto"/>
          <w:highlight w:val="none"/>
        </w:rPr>
        <w:t xml:space="preserve">10.1.2 </w:t>
      </w:r>
      <w:bookmarkEnd w:id="707"/>
      <w:bookmarkEnd w:id="708"/>
      <w:bookmarkEnd w:id="709"/>
      <w:r>
        <w:rPr>
          <w:rFonts w:hint="eastAsia" w:cs="Times New Roman"/>
          <w:color w:val="auto"/>
          <w:highlight w:val="none"/>
          <w:lang w:eastAsia="zh-CN"/>
        </w:rPr>
        <w:t>最高投标限价</w:t>
      </w:r>
    </w:p>
    <w:p w14:paraId="5001A9D5">
      <w:pPr>
        <w:spacing w:line="360" w:lineRule="auto"/>
        <w:ind w:firstLine="420" w:firstLineChars="200"/>
        <w:rPr>
          <w:color w:val="auto"/>
          <w:highlight w:val="none"/>
        </w:rPr>
      </w:pPr>
      <w:r>
        <w:rPr>
          <w:rFonts w:hint="eastAsia" w:cs="Times New Roman"/>
          <w:color w:val="auto"/>
          <w:highlight w:val="none"/>
          <w:lang w:eastAsia="zh-CN"/>
        </w:rPr>
        <w:t>最高投标限价</w:t>
      </w:r>
      <w:r>
        <w:rPr>
          <w:rFonts w:hint="default" w:cs="Times New Roman"/>
          <w:color w:val="auto"/>
          <w:highlight w:val="none"/>
        </w:rPr>
        <w:t>设置要求见“投标人须知前附表”。</w:t>
      </w:r>
    </w:p>
    <w:p w14:paraId="44389BE2">
      <w:pPr>
        <w:spacing w:line="360" w:lineRule="auto"/>
        <w:ind w:firstLine="420" w:firstLineChars="200"/>
        <w:rPr>
          <w:color w:val="auto"/>
          <w:highlight w:val="none"/>
        </w:rPr>
      </w:pPr>
      <w:r>
        <w:rPr>
          <w:rFonts w:hint="default" w:cs="Times New Roman"/>
          <w:color w:val="auto"/>
          <w:highlight w:val="none"/>
        </w:rPr>
        <w:t>招标人或受其委托具有相应资格的中介机构，按照国家和地区的相关规定及第五章的要求编制招标工程的</w:t>
      </w:r>
      <w:r>
        <w:rPr>
          <w:rFonts w:hint="eastAsia" w:cs="Times New Roman"/>
          <w:color w:val="auto"/>
          <w:highlight w:val="none"/>
          <w:lang w:eastAsia="zh-CN"/>
        </w:rPr>
        <w:t>最高投标限价</w:t>
      </w:r>
      <w:r>
        <w:rPr>
          <w:rFonts w:hint="default" w:ascii="Times New Roman" w:eastAsia="楷体_GB2312" w:cs="Times New Roman"/>
          <w:color w:val="auto"/>
          <w:highlight w:val="none"/>
        </w:rPr>
        <w:t>（</w:t>
      </w:r>
      <w:r>
        <w:rPr>
          <w:rFonts w:hint="eastAsia" w:eastAsia="楷体_GB2312" w:cs="Times New Roman"/>
          <w:color w:val="auto"/>
          <w:highlight w:val="none"/>
          <w:lang w:eastAsia="zh-CN"/>
        </w:rPr>
        <w:t>最高投标限价</w:t>
      </w:r>
      <w:r>
        <w:rPr>
          <w:rFonts w:hint="default" w:ascii="Times New Roman" w:eastAsia="楷体_GB2312" w:cs="Times New Roman"/>
          <w:color w:val="auto"/>
          <w:highlight w:val="none"/>
        </w:rPr>
        <w:t>不应上浮或下调）</w:t>
      </w:r>
      <w:r>
        <w:rPr>
          <w:rFonts w:hint="default" w:cs="Times New Roman"/>
          <w:color w:val="auto"/>
          <w:highlight w:val="none"/>
        </w:rPr>
        <w:t>。</w:t>
      </w:r>
    </w:p>
    <w:p w14:paraId="3C5038A0">
      <w:pPr>
        <w:spacing w:line="360" w:lineRule="auto"/>
        <w:ind w:firstLine="420" w:firstLineChars="200"/>
        <w:rPr>
          <w:rFonts w:cs="Times New Roman"/>
          <w:color w:val="auto"/>
          <w:highlight w:val="none"/>
        </w:rPr>
      </w:pPr>
      <w:r>
        <w:rPr>
          <w:rFonts w:hint="default" w:cs="Times New Roman"/>
          <w:color w:val="auto"/>
          <w:highlight w:val="none"/>
        </w:rPr>
        <w:t>原则上</w:t>
      </w:r>
      <w:r>
        <w:rPr>
          <w:rFonts w:hint="eastAsia" w:cs="Times New Roman"/>
          <w:color w:val="auto"/>
          <w:highlight w:val="none"/>
          <w:lang w:eastAsia="zh-CN"/>
        </w:rPr>
        <w:t>最高投标限价</w:t>
      </w:r>
      <w:r>
        <w:rPr>
          <w:rFonts w:hint="default" w:cs="Times New Roman"/>
          <w:color w:val="auto"/>
          <w:highlight w:val="none"/>
        </w:rPr>
        <w:t>应于投标截止时间前</w:t>
      </w:r>
      <w:r>
        <w:rPr>
          <w:color w:val="auto"/>
          <w:highlight w:val="none"/>
        </w:rPr>
        <w:t>15</w:t>
      </w:r>
      <w:r>
        <w:rPr>
          <w:rFonts w:hint="default" w:cs="Times New Roman"/>
          <w:color w:val="auto"/>
          <w:highlight w:val="none"/>
        </w:rPr>
        <w:t>日通过</w:t>
      </w:r>
      <w:r>
        <w:rPr>
          <w:rFonts w:hint="eastAsia" w:cs="Times New Roman"/>
          <w:color w:val="auto"/>
          <w:highlight w:val="none"/>
          <w:lang w:eastAsia="zh-CN"/>
        </w:rPr>
        <w:t>广西壮族自治区公共资源交易平台系统网站</w:t>
      </w:r>
      <w:r>
        <w:rPr>
          <w:rFonts w:hint="default" w:cs="Times New Roman"/>
          <w:color w:val="auto"/>
          <w:highlight w:val="none"/>
        </w:rPr>
        <w:t>向所有投标人公布，最迟应当在投标截止时间</w:t>
      </w:r>
      <w:r>
        <w:rPr>
          <w:color w:val="auto"/>
          <w:highlight w:val="none"/>
        </w:rPr>
        <w:t>7</w:t>
      </w:r>
      <w:r>
        <w:rPr>
          <w:rFonts w:hint="default" w:cs="Times New Roman"/>
          <w:color w:val="auto"/>
          <w:highlight w:val="none"/>
        </w:rPr>
        <w:t>日前公布，并报送当地招投标监督管理部门备案。潜在投标人或者其他利害关系人对</w:t>
      </w:r>
      <w:r>
        <w:rPr>
          <w:rFonts w:hint="eastAsia" w:cs="Times New Roman"/>
          <w:color w:val="auto"/>
          <w:highlight w:val="none"/>
          <w:lang w:eastAsia="zh-CN"/>
        </w:rPr>
        <w:t>最高投标限价</w:t>
      </w:r>
      <w:r>
        <w:rPr>
          <w:rFonts w:hint="default" w:cs="Times New Roman"/>
          <w:color w:val="auto"/>
          <w:highlight w:val="none"/>
        </w:rPr>
        <w:t>有异议的，应当在投标截止时间</w:t>
      </w:r>
      <w:r>
        <w:rPr>
          <w:color w:val="auto"/>
          <w:highlight w:val="none"/>
        </w:rPr>
        <w:t>5</w:t>
      </w:r>
      <w:r>
        <w:rPr>
          <w:rFonts w:hint="default" w:cs="Times New Roman"/>
          <w:color w:val="auto"/>
          <w:highlight w:val="none"/>
        </w:rPr>
        <w:t>日前提出。招标人应当自收到异议之日起</w:t>
      </w:r>
      <w:r>
        <w:rPr>
          <w:color w:val="auto"/>
          <w:highlight w:val="none"/>
        </w:rPr>
        <w:t>3</w:t>
      </w:r>
      <w:r>
        <w:rPr>
          <w:rFonts w:hint="default" w:cs="Times New Roman"/>
          <w:color w:val="auto"/>
          <w:highlight w:val="none"/>
        </w:rPr>
        <w:t>日内作出答复。招标人需重新公布</w:t>
      </w:r>
      <w:r>
        <w:rPr>
          <w:rFonts w:hint="eastAsia" w:cs="Times New Roman"/>
          <w:color w:val="auto"/>
          <w:highlight w:val="none"/>
          <w:lang w:eastAsia="zh-CN"/>
        </w:rPr>
        <w:t>最高投标限价</w:t>
      </w:r>
      <w:r>
        <w:rPr>
          <w:rFonts w:hint="default" w:cs="Times New Roman"/>
          <w:color w:val="auto"/>
          <w:highlight w:val="none"/>
        </w:rPr>
        <w:t>的，其最终公布的时间到投标截止时间不足</w:t>
      </w:r>
      <w:r>
        <w:rPr>
          <w:color w:val="auto"/>
          <w:highlight w:val="none"/>
        </w:rPr>
        <w:t>7</w:t>
      </w:r>
      <w:r>
        <w:rPr>
          <w:rFonts w:hint="default" w:cs="Times New Roman"/>
          <w:color w:val="auto"/>
          <w:highlight w:val="none"/>
        </w:rPr>
        <w:t>天可能影响投标文件编制的，应顺延提交投标文件的截止时间。</w:t>
      </w:r>
    </w:p>
    <w:p w14:paraId="1DEAC783">
      <w:pPr>
        <w:spacing w:line="360" w:lineRule="auto"/>
        <w:ind w:firstLine="420" w:firstLineChars="200"/>
        <w:rPr>
          <w:rFonts w:cs="Times New Roman"/>
          <w:color w:val="auto"/>
          <w:highlight w:val="none"/>
        </w:rPr>
      </w:pPr>
      <w:r>
        <w:rPr>
          <w:rFonts w:cs="Times New Roman"/>
          <w:color w:val="auto"/>
          <w:highlight w:val="none"/>
        </w:rPr>
        <w:t>10.1.3</w:t>
      </w:r>
      <w:r>
        <w:rPr>
          <w:rFonts w:hint="default" w:hAnsi="Times New Roman"/>
          <w:color w:val="auto"/>
          <w:highlight w:val="none"/>
        </w:rPr>
        <w:t>发布媒介见“投标人须知前附表”。</w:t>
      </w:r>
    </w:p>
    <w:p w14:paraId="36CD5257">
      <w:pPr>
        <w:spacing w:line="360" w:lineRule="auto"/>
        <w:ind w:firstLine="420" w:firstLineChars="200"/>
        <w:rPr>
          <w:rFonts w:cs="Times New Roman"/>
          <w:color w:val="auto"/>
          <w:highlight w:val="none"/>
        </w:rPr>
      </w:pPr>
      <w:r>
        <w:rPr>
          <w:rFonts w:cs="Times New Roman"/>
          <w:color w:val="auto"/>
          <w:highlight w:val="none"/>
        </w:rPr>
        <w:t>10.1.4</w:t>
      </w:r>
      <w:r>
        <w:rPr>
          <w:rFonts w:hint="default" w:hAnsi="Times New Roman"/>
          <w:color w:val="auto"/>
          <w:highlight w:val="none"/>
        </w:rPr>
        <w:t>其他企业信誉实力见“投标人须知前附表”。</w:t>
      </w:r>
    </w:p>
    <w:p w14:paraId="7AF2E582">
      <w:pPr>
        <w:pStyle w:val="4"/>
        <w:rPr>
          <w:color w:val="auto"/>
          <w:highlight w:val="none"/>
        </w:rPr>
      </w:pPr>
      <w:bookmarkStart w:id="710" w:name="_Toc78449682"/>
      <w:bookmarkStart w:id="711" w:name="_Toc379176909"/>
      <w:bookmarkStart w:id="712" w:name="_Toc1063637144"/>
      <w:bookmarkStart w:id="713" w:name="_Toc2818461"/>
      <w:bookmarkStart w:id="714" w:name="_Toc1402673972"/>
      <w:bookmarkStart w:id="715" w:name="_Toc1591389908"/>
      <w:bookmarkStart w:id="716" w:name="_Toc399559348"/>
      <w:r>
        <w:rPr>
          <w:color w:val="auto"/>
          <w:highlight w:val="none"/>
        </w:rPr>
        <w:t>10.2</w:t>
      </w:r>
      <w:bookmarkEnd w:id="710"/>
      <w:r>
        <w:rPr>
          <w:rFonts w:hint="default" w:cs="Times New Roman"/>
          <w:color w:val="auto"/>
          <w:highlight w:val="none"/>
        </w:rPr>
        <w:t>“暗标”评审</w:t>
      </w:r>
      <w:bookmarkEnd w:id="711"/>
      <w:bookmarkEnd w:id="712"/>
      <w:bookmarkEnd w:id="713"/>
      <w:bookmarkEnd w:id="714"/>
      <w:bookmarkEnd w:id="715"/>
      <w:bookmarkEnd w:id="716"/>
    </w:p>
    <w:p w14:paraId="4169A741">
      <w:pPr>
        <w:spacing w:line="360" w:lineRule="auto"/>
        <w:ind w:firstLine="420" w:firstLineChars="200"/>
        <w:rPr>
          <w:color w:val="auto"/>
          <w:highlight w:val="none"/>
        </w:rPr>
      </w:pPr>
      <w:r>
        <w:rPr>
          <w:rFonts w:hint="default" w:cs="Times New Roman"/>
          <w:color w:val="auto"/>
          <w:highlight w:val="none"/>
        </w:rPr>
        <w:t>见“投标人须知前附表”。</w:t>
      </w:r>
    </w:p>
    <w:p w14:paraId="71490683">
      <w:pPr>
        <w:pStyle w:val="4"/>
        <w:rPr>
          <w:color w:val="auto"/>
          <w:highlight w:val="none"/>
        </w:rPr>
      </w:pPr>
      <w:bookmarkStart w:id="717" w:name="_Toc382467432"/>
      <w:bookmarkStart w:id="718" w:name="_Toc963716773"/>
      <w:bookmarkStart w:id="719" w:name="_Toc155128825"/>
      <w:bookmarkStart w:id="720" w:name="_Toc407135137"/>
      <w:bookmarkStart w:id="721" w:name="_Toc1917771953"/>
      <w:bookmarkStart w:id="722" w:name="_Toc610750102"/>
      <w:bookmarkStart w:id="723" w:name="_Toc78449683"/>
      <w:bookmarkStart w:id="724" w:name="_Toc1491410634"/>
      <w:r>
        <w:rPr>
          <w:color w:val="auto"/>
          <w:highlight w:val="none"/>
        </w:rPr>
        <w:t xml:space="preserve">10.3 </w:t>
      </w:r>
      <w:r>
        <w:rPr>
          <w:rFonts w:hint="default" w:cs="Times New Roman"/>
          <w:color w:val="auto"/>
          <w:highlight w:val="none"/>
        </w:rPr>
        <w:t>电子投标文件</w:t>
      </w:r>
      <w:bookmarkEnd w:id="717"/>
      <w:bookmarkEnd w:id="718"/>
      <w:bookmarkEnd w:id="719"/>
      <w:bookmarkEnd w:id="720"/>
      <w:bookmarkEnd w:id="721"/>
      <w:bookmarkEnd w:id="722"/>
      <w:bookmarkEnd w:id="723"/>
      <w:bookmarkEnd w:id="724"/>
    </w:p>
    <w:p w14:paraId="5C0BC924">
      <w:pPr>
        <w:spacing w:line="360" w:lineRule="auto"/>
        <w:ind w:firstLine="420" w:firstLineChars="200"/>
        <w:rPr>
          <w:color w:val="auto"/>
          <w:highlight w:val="none"/>
        </w:rPr>
      </w:pPr>
      <w:r>
        <w:rPr>
          <w:rFonts w:hint="default" w:cs="Times New Roman"/>
          <w:color w:val="auto"/>
          <w:highlight w:val="none"/>
        </w:rPr>
        <w:t>电子投标文件的具体内容要求见“投标人须知前附表”。</w:t>
      </w:r>
    </w:p>
    <w:p w14:paraId="2A66F8DD">
      <w:pPr>
        <w:pStyle w:val="4"/>
        <w:rPr>
          <w:color w:val="auto"/>
          <w:highlight w:val="none"/>
        </w:rPr>
      </w:pPr>
      <w:bookmarkStart w:id="725" w:name="_Toc407135138"/>
      <w:bookmarkStart w:id="726" w:name="_Toc611715523"/>
      <w:bookmarkStart w:id="727" w:name="_Toc823236547"/>
      <w:bookmarkStart w:id="728" w:name="_Toc218295470"/>
      <w:bookmarkStart w:id="729" w:name="_Toc641994762"/>
      <w:bookmarkStart w:id="730" w:name="_Toc808265651"/>
      <w:bookmarkStart w:id="731" w:name="_Toc78449684"/>
      <w:bookmarkStart w:id="732" w:name="_Toc667017563"/>
      <w:r>
        <w:rPr>
          <w:color w:val="auto"/>
          <w:highlight w:val="none"/>
        </w:rPr>
        <w:t xml:space="preserve">10.4 </w:t>
      </w:r>
      <w:r>
        <w:rPr>
          <w:rFonts w:hint="default" w:cs="Times New Roman"/>
          <w:color w:val="auto"/>
          <w:highlight w:val="none"/>
        </w:rPr>
        <w:t>知识产权</w:t>
      </w:r>
      <w:bookmarkEnd w:id="725"/>
      <w:bookmarkEnd w:id="726"/>
      <w:bookmarkEnd w:id="727"/>
      <w:bookmarkEnd w:id="728"/>
      <w:bookmarkEnd w:id="729"/>
      <w:bookmarkEnd w:id="730"/>
      <w:bookmarkEnd w:id="731"/>
      <w:bookmarkEnd w:id="732"/>
    </w:p>
    <w:p w14:paraId="25DC88F0">
      <w:pPr>
        <w:spacing w:line="360" w:lineRule="auto"/>
        <w:ind w:firstLine="420" w:firstLineChars="200"/>
        <w:rPr>
          <w:color w:val="auto"/>
          <w:highlight w:val="none"/>
        </w:rPr>
      </w:pPr>
      <w:r>
        <w:rPr>
          <w:rFonts w:hint="default" w:cs="Times New Roman"/>
          <w:color w:val="auto"/>
          <w:highlight w:val="none"/>
        </w:rPr>
        <w:t>招标人对其知识产权的具体要求见“投标人须知前附表”。</w:t>
      </w:r>
    </w:p>
    <w:p w14:paraId="3C9B5BB6">
      <w:pPr>
        <w:pStyle w:val="4"/>
        <w:rPr>
          <w:color w:val="auto"/>
          <w:highlight w:val="none"/>
        </w:rPr>
      </w:pPr>
      <w:bookmarkStart w:id="733" w:name="_Toc418431698"/>
      <w:bookmarkStart w:id="734" w:name="_Toc2033931607"/>
      <w:bookmarkStart w:id="735" w:name="_Toc407135139"/>
      <w:bookmarkStart w:id="736" w:name="_Toc1768597864"/>
      <w:bookmarkStart w:id="737" w:name="_Toc1674491327"/>
      <w:bookmarkStart w:id="738" w:name="_Toc1271114697"/>
      <w:bookmarkStart w:id="739" w:name="_Toc78449685"/>
      <w:bookmarkStart w:id="740" w:name="_Toc653772998"/>
      <w:r>
        <w:rPr>
          <w:color w:val="auto"/>
          <w:highlight w:val="none"/>
        </w:rPr>
        <w:t xml:space="preserve">10.5 </w:t>
      </w:r>
      <w:r>
        <w:rPr>
          <w:rFonts w:hint="default" w:cs="Times New Roman"/>
          <w:color w:val="auto"/>
          <w:highlight w:val="none"/>
        </w:rPr>
        <w:t>重新招标的其他情形</w:t>
      </w:r>
      <w:bookmarkEnd w:id="733"/>
      <w:bookmarkEnd w:id="734"/>
      <w:bookmarkEnd w:id="735"/>
      <w:bookmarkEnd w:id="736"/>
      <w:bookmarkEnd w:id="737"/>
      <w:bookmarkEnd w:id="738"/>
      <w:bookmarkEnd w:id="739"/>
      <w:bookmarkEnd w:id="740"/>
    </w:p>
    <w:p w14:paraId="2124A582">
      <w:pPr>
        <w:spacing w:line="360" w:lineRule="auto"/>
        <w:ind w:firstLine="420" w:firstLineChars="200"/>
        <w:rPr>
          <w:color w:val="auto"/>
          <w:highlight w:val="none"/>
        </w:rPr>
      </w:pPr>
      <w:r>
        <w:rPr>
          <w:rFonts w:hint="default" w:cs="Times New Roman"/>
          <w:color w:val="auto"/>
          <w:highlight w:val="none"/>
        </w:rPr>
        <w:t>见“投标人须知前附表”。</w:t>
      </w:r>
    </w:p>
    <w:p w14:paraId="1980AF3E">
      <w:pPr>
        <w:pStyle w:val="4"/>
        <w:rPr>
          <w:color w:val="auto"/>
          <w:highlight w:val="none"/>
        </w:rPr>
      </w:pPr>
      <w:bookmarkStart w:id="741" w:name="_Toc358865089"/>
      <w:bookmarkStart w:id="742" w:name="_Toc1632503010"/>
      <w:bookmarkStart w:id="743" w:name="_Toc177698435"/>
      <w:bookmarkStart w:id="744" w:name="_Toc407135140"/>
      <w:bookmarkStart w:id="745" w:name="_Toc78449686"/>
      <w:bookmarkStart w:id="746" w:name="_Toc1685982277"/>
      <w:bookmarkStart w:id="747" w:name="_Toc690945189"/>
      <w:bookmarkStart w:id="748" w:name="_Toc1071934801"/>
      <w:r>
        <w:rPr>
          <w:color w:val="auto"/>
          <w:highlight w:val="none"/>
        </w:rPr>
        <w:t xml:space="preserve">10.6 </w:t>
      </w:r>
      <w:r>
        <w:rPr>
          <w:rFonts w:hint="default" w:cs="Times New Roman"/>
          <w:color w:val="auto"/>
          <w:highlight w:val="none"/>
        </w:rPr>
        <w:t>同义词语</w:t>
      </w:r>
      <w:bookmarkEnd w:id="741"/>
      <w:bookmarkEnd w:id="742"/>
      <w:bookmarkEnd w:id="743"/>
      <w:bookmarkEnd w:id="744"/>
      <w:bookmarkEnd w:id="745"/>
      <w:bookmarkEnd w:id="746"/>
      <w:bookmarkEnd w:id="747"/>
      <w:bookmarkEnd w:id="748"/>
    </w:p>
    <w:p w14:paraId="32BE1AAC">
      <w:pPr>
        <w:spacing w:line="360" w:lineRule="auto"/>
        <w:ind w:firstLine="420" w:firstLineChars="200"/>
        <w:rPr>
          <w:color w:val="auto"/>
          <w:highlight w:val="none"/>
        </w:rPr>
      </w:pPr>
      <w:r>
        <w:rPr>
          <w:rFonts w:hint="default" w:cs="Times New Roman"/>
          <w:color w:val="auto"/>
          <w:highlight w:val="none"/>
        </w:rPr>
        <w:t>见“投标人须知前附表”。</w:t>
      </w:r>
    </w:p>
    <w:p w14:paraId="63E19B68">
      <w:pPr>
        <w:pStyle w:val="4"/>
        <w:rPr>
          <w:color w:val="auto"/>
          <w:highlight w:val="none"/>
        </w:rPr>
      </w:pPr>
      <w:bookmarkStart w:id="749" w:name="_Toc1062929373"/>
      <w:bookmarkStart w:id="750" w:name="_Toc78449687"/>
      <w:bookmarkStart w:id="751" w:name="_Toc407135141"/>
      <w:bookmarkStart w:id="752" w:name="_Toc1533804695"/>
      <w:bookmarkStart w:id="753" w:name="_Toc1870066506"/>
      <w:bookmarkStart w:id="754" w:name="_Toc1536336254"/>
      <w:bookmarkStart w:id="755" w:name="_Toc1555572742"/>
      <w:bookmarkStart w:id="756" w:name="_Toc1410751522"/>
      <w:r>
        <w:rPr>
          <w:color w:val="auto"/>
          <w:highlight w:val="none"/>
        </w:rPr>
        <w:t xml:space="preserve">10.7 </w:t>
      </w:r>
      <w:r>
        <w:rPr>
          <w:rFonts w:hint="default" w:cs="Times New Roman"/>
          <w:color w:val="auto"/>
          <w:highlight w:val="none"/>
        </w:rPr>
        <w:t>监督</w:t>
      </w:r>
      <w:bookmarkEnd w:id="749"/>
      <w:bookmarkEnd w:id="750"/>
      <w:bookmarkEnd w:id="751"/>
      <w:bookmarkEnd w:id="752"/>
      <w:bookmarkEnd w:id="753"/>
      <w:bookmarkEnd w:id="754"/>
      <w:bookmarkEnd w:id="755"/>
      <w:bookmarkEnd w:id="756"/>
    </w:p>
    <w:p w14:paraId="653F5B15">
      <w:pPr>
        <w:spacing w:line="360" w:lineRule="auto"/>
        <w:ind w:firstLine="420" w:firstLineChars="200"/>
        <w:rPr>
          <w:rFonts w:cs="Times New Roman"/>
          <w:color w:val="auto"/>
          <w:highlight w:val="none"/>
        </w:rPr>
      </w:pPr>
      <w:r>
        <w:rPr>
          <w:rFonts w:hint="default" w:cs="Times New Roman"/>
          <w:color w:val="auto"/>
          <w:highlight w:val="none"/>
        </w:rPr>
        <w:t>本项目招标的监督部门见“投标人须知前附表”。</w:t>
      </w:r>
    </w:p>
    <w:p w14:paraId="04F04A29">
      <w:pPr>
        <w:pStyle w:val="4"/>
        <w:rPr>
          <w:color w:val="auto"/>
          <w:highlight w:val="none"/>
        </w:rPr>
      </w:pPr>
      <w:bookmarkStart w:id="757" w:name="_Toc1057544006"/>
      <w:bookmarkStart w:id="758" w:name="_Toc237866819"/>
      <w:bookmarkStart w:id="759" w:name="_Toc1639523695"/>
      <w:bookmarkStart w:id="760" w:name="_Toc1025922948"/>
      <w:bookmarkStart w:id="761" w:name="_Toc602328913"/>
      <w:bookmarkStart w:id="762" w:name="_Toc1364515789"/>
      <w:r>
        <w:rPr>
          <w:color w:val="auto"/>
          <w:highlight w:val="none"/>
        </w:rPr>
        <w:t>10.8</w:t>
      </w:r>
      <w:r>
        <w:rPr>
          <w:rFonts w:hint="default" w:cs="Times New Roman"/>
          <w:color w:val="auto"/>
          <w:highlight w:val="none"/>
        </w:rPr>
        <w:t>中小企业</w:t>
      </w:r>
      <w:bookmarkEnd w:id="757"/>
      <w:bookmarkEnd w:id="758"/>
      <w:bookmarkEnd w:id="759"/>
      <w:bookmarkEnd w:id="760"/>
      <w:bookmarkEnd w:id="761"/>
      <w:bookmarkEnd w:id="762"/>
    </w:p>
    <w:p w14:paraId="009C566B">
      <w:pPr>
        <w:spacing w:line="360" w:lineRule="auto"/>
        <w:ind w:firstLine="420" w:firstLineChars="200"/>
        <w:rPr>
          <w:color w:val="auto"/>
          <w:highlight w:val="none"/>
        </w:rPr>
      </w:pPr>
      <w:r>
        <w:rPr>
          <w:rFonts w:hint="default" w:cs="Times New Roman"/>
          <w:color w:val="auto"/>
          <w:highlight w:val="none"/>
        </w:rPr>
        <w:t>见“投标人须知前附表”。</w:t>
      </w:r>
    </w:p>
    <w:p w14:paraId="2F74DE1D">
      <w:pPr>
        <w:pStyle w:val="4"/>
        <w:rPr>
          <w:color w:val="auto"/>
          <w:highlight w:val="none"/>
        </w:rPr>
      </w:pPr>
      <w:bookmarkStart w:id="763" w:name="_Toc1977548683"/>
      <w:bookmarkStart w:id="764" w:name="_Toc1143363417"/>
      <w:bookmarkStart w:id="765" w:name="_Toc1006187169"/>
      <w:bookmarkStart w:id="766" w:name="_Toc1765175462"/>
      <w:bookmarkStart w:id="767" w:name="_Toc498606230"/>
      <w:bookmarkStart w:id="768" w:name="_Toc1059544644"/>
      <w:r>
        <w:rPr>
          <w:color w:val="auto"/>
          <w:highlight w:val="none"/>
        </w:rPr>
        <w:t>10.9</w:t>
      </w:r>
      <w:r>
        <w:rPr>
          <w:rFonts w:hint="default" w:cs="Times New Roman"/>
          <w:color w:val="auto"/>
          <w:highlight w:val="none"/>
        </w:rPr>
        <w:t>监狱企业</w:t>
      </w:r>
      <w:bookmarkEnd w:id="763"/>
      <w:bookmarkEnd w:id="764"/>
      <w:bookmarkEnd w:id="765"/>
      <w:bookmarkEnd w:id="766"/>
      <w:bookmarkEnd w:id="767"/>
      <w:bookmarkEnd w:id="768"/>
    </w:p>
    <w:p w14:paraId="13B58BBF">
      <w:pPr>
        <w:spacing w:line="360" w:lineRule="auto"/>
        <w:ind w:firstLine="420" w:firstLineChars="200"/>
        <w:rPr>
          <w:color w:val="auto"/>
          <w:highlight w:val="none"/>
        </w:rPr>
      </w:pPr>
      <w:r>
        <w:rPr>
          <w:rFonts w:hint="default" w:cs="Times New Roman"/>
          <w:color w:val="auto"/>
          <w:highlight w:val="none"/>
        </w:rPr>
        <w:t>见“投标人须知前附表”。</w:t>
      </w:r>
    </w:p>
    <w:p w14:paraId="32039C1B">
      <w:pPr>
        <w:pStyle w:val="4"/>
        <w:rPr>
          <w:color w:val="auto"/>
          <w:highlight w:val="none"/>
        </w:rPr>
      </w:pPr>
      <w:bookmarkStart w:id="769" w:name="_Toc701994641"/>
      <w:bookmarkStart w:id="770" w:name="_Toc1671779681"/>
      <w:bookmarkStart w:id="771" w:name="_Toc452522088"/>
      <w:bookmarkStart w:id="772" w:name="_Toc421199163"/>
      <w:bookmarkStart w:id="773" w:name="_Toc9627559"/>
      <w:bookmarkStart w:id="774" w:name="_Toc1849990674"/>
      <w:r>
        <w:rPr>
          <w:color w:val="auto"/>
          <w:highlight w:val="none"/>
        </w:rPr>
        <w:t>10.10</w:t>
      </w:r>
      <w:r>
        <w:rPr>
          <w:rFonts w:hint="default" w:cs="Times New Roman"/>
          <w:color w:val="auto"/>
          <w:highlight w:val="none"/>
        </w:rPr>
        <w:t>残疾人福利性单位</w:t>
      </w:r>
      <w:bookmarkEnd w:id="769"/>
      <w:bookmarkEnd w:id="770"/>
      <w:bookmarkEnd w:id="771"/>
      <w:bookmarkEnd w:id="772"/>
      <w:bookmarkEnd w:id="773"/>
      <w:bookmarkEnd w:id="774"/>
    </w:p>
    <w:p w14:paraId="14ED8714">
      <w:pPr>
        <w:spacing w:line="360" w:lineRule="auto"/>
        <w:ind w:firstLine="420" w:firstLineChars="200"/>
        <w:rPr>
          <w:color w:val="auto"/>
          <w:highlight w:val="none"/>
        </w:rPr>
      </w:pPr>
      <w:r>
        <w:rPr>
          <w:rFonts w:hint="default" w:cs="Times New Roman"/>
          <w:color w:val="auto"/>
          <w:highlight w:val="none"/>
        </w:rPr>
        <w:t>见“投标人须知前附表”。</w:t>
      </w:r>
    </w:p>
    <w:p w14:paraId="318C0F42">
      <w:pPr>
        <w:pStyle w:val="4"/>
        <w:rPr>
          <w:color w:val="auto"/>
          <w:highlight w:val="none"/>
        </w:rPr>
      </w:pPr>
      <w:bookmarkStart w:id="775" w:name="_Toc407135142"/>
      <w:bookmarkStart w:id="776" w:name="_Toc580012165"/>
      <w:bookmarkStart w:id="777" w:name="_Toc919097260"/>
      <w:bookmarkStart w:id="778" w:name="_Toc1817624443"/>
      <w:bookmarkStart w:id="779" w:name="_Toc807162095"/>
      <w:bookmarkStart w:id="780" w:name="_Toc78449688"/>
      <w:bookmarkStart w:id="781" w:name="_Toc1137930781"/>
      <w:bookmarkStart w:id="782" w:name="_Toc2010047701"/>
      <w:r>
        <w:rPr>
          <w:color w:val="auto"/>
          <w:highlight w:val="none"/>
        </w:rPr>
        <w:t xml:space="preserve">10.11 </w:t>
      </w:r>
      <w:r>
        <w:rPr>
          <w:rFonts w:hint="default" w:cs="Times New Roman"/>
          <w:color w:val="auto"/>
          <w:highlight w:val="none"/>
        </w:rPr>
        <w:t>解释权</w:t>
      </w:r>
      <w:bookmarkEnd w:id="775"/>
      <w:bookmarkEnd w:id="776"/>
      <w:bookmarkEnd w:id="777"/>
      <w:bookmarkEnd w:id="778"/>
      <w:bookmarkEnd w:id="779"/>
      <w:bookmarkEnd w:id="780"/>
      <w:bookmarkEnd w:id="781"/>
      <w:bookmarkEnd w:id="782"/>
    </w:p>
    <w:p w14:paraId="69E79A4C">
      <w:pPr>
        <w:spacing w:line="360" w:lineRule="auto"/>
        <w:ind w:firstLine="420" w:firstLineChars="200"/>
        <w:rPr>
          <w:color w:val="auto"/>
          <w:highlight w:val="none"/>
        </w:rPr>
      </w:pPr>
      <w:r>
        <w:rPr>
          <w:rFonts w:hint="default" w:cs="Times New Roman"/>
          <w:color w:val="auto"/>
          <w:highlight w:val="none"/>
        </w:rPr>
        <w:t>见“投标人须知前附表”。</w:t>
      </w:r>
    </w:p>
    <w:p w14:paraId="338BC23C">
      <w:pPr>
        <w:pStyle w:val="4"/>
        <w:rPr>
          <w:rFonts w:ascii="Times New Roman" w:hAnsi="Times New Roman"/>
          <w:color w:val="auto"/>
          <w:highlight w:val="none"/>
        </w:rPr>
      </w:pPr>
      <w:bookmarkStart w:id="783" w:name="_Toc1331565875"/>
      <w:bookmarkStart w:id="784" w:name="_Toc1421443190"/>
      <w:bookmarkStart w:id="785" w:name="_Toc1065061288"/>
      <w:bookmarkStart w:id="786" w:name="_Toc1645570093"/>
      <w:bookmarkStart w:id="787" w:name="_Toc59202847"/>
      <w:bookmarkStart w:id="788" w:name="_Toc1412536964"/>
      <w:bookmarkStart w:id="789" w:name="_Toc1579374571"/>
      <w:r>
        <w:rPr>
          <w:rFonts w:ascii="Times New Roman" w:hAnsi="Times New Roman"/>
          <w:color w:val="auto"/>
          <w:highlight w:val="none"/>
        </w:rPr>
        <w:t>10.</w:t>
      </w:r>
      <w:r>
        <w:rPr>
          <w:rFonts w:hint="default" w:ascii="Times New Roman" w:hAnsi="Times New Roman"/>
          <w:color w:val="auto"/>
          <w:highlight w:val="none"/>
          <w:lang w:val="en-US" w:eastAsia="zh-CN"/>
        </w:rPr>
        <w:t>12</w:t>
      </w:r>
      <w:r>
        <w:rPr>
          <w:rFonts w:hint="default" w:ascii="Times New Roman" w:hAnsi="Times New Roman"/>
          <w:color w:val="auto"/>
          <w:highlight w:val="none"/>
        </w:rPr>
        <w:t xml:space="preserve"> </w:t>
      </w:r>
      <w:r>
        <w:rPr>
          <w:rFonts w:ascii="Times New Roman" w:hAnsi="Times New Roman"/>
          <w:color w:val="auto"/>
          <w:highlight w:val="none"/>
        </w:rPr>
        <w:t>需要补充的其他内容</w:t>
      </w:r>
      <w:bookmarkEnd w:id="783"/>
      <w:bookmarkEnd w:id="784"/>
      <w:bookmarkEnd w:id="785"/>
      <w:bookmarkEnd w:id="786"/>
      <w:bookmarkEnd w:id="787"/>
      <w:bookmarkEnd w:id="788"/>
      <w:bookmarkEnd w:id="789"/>
    </w:p>
    <w:p w14:paraId="0649AA00">
      <w:pPr>
        <w:spacing w:line="360" w:lineRule="auto"/>
        <w:ind w:firstLine="420" w:firstLineChars="200"/>
        <w:rPr>
          <w:color w:val="auto"/>
          <w:szCs w:val="21"/>
          <w:highlight w:val="none"/>
        </w:rPr>
      </w:pPr>
      <w:r>
        <w:rPr>
          <w:color w:val="auto"/>
          <w:szCs w:val="21"/>
          <w:highlight w:val="none"/>
        </w:rPr>
        <w:t>需要补充的其他内容：见投标人须知前附表。</w:t>
      </w:r>
    </w:p>
    <w:p w14:paraId="665D33D3">
      <w:pPr>
        <w:pStyle w:val="3"/>
        <w:rPr>
          <w:rFonts w:ascii="Times New Roman" w:hAnsi="Times New Roman"/>
          <w:color w:val="auto"/>
          <w:highlight w:val="none"/>
        </w:rPr>
      </w:pPr>
      <w:bookmarkStart w:id="790" w:name="_Toc858444039"/>
      <w:bookmarkStart w:id="791" w:name="_Toc1144373358"/>
      <w:bookmarkStart w:id="792" w:name="_Toc30145817"/>
      <w:bookmarkStart w:id="793" w:name="_Toc1308624575"/>
      <w:bookmarkStart w:id="794" w:name="_Toc385038826"/>
      <w:bookmarkStart w:id="795" w:name="_Toc214658635"/>
      <w:bookmarkStart w:id="796" w:name="_Toc364162373"/>
      <w:bookmarkStart w:id="797" w:name="_Toc487632640"/>
      <w:bookmarkStart w:id="798" w:name="_Toc59202848"/>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790"/>
      <w:bookmarkEnd w:id="791"/>
      <w:bookmarkEnd w:id="792"/>
      <w:bookmarkEnd w:id="793"/>
      <w:bookmarkEnd w:id="794"/>
      <w:bookmarkEnd w:id="795"/>
      <w:bookmarkEnd w:id="796"/>
      <w:bookmarkEnd w:id="797"/>
      <w:bookmarkEnd w:id="798"/>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见第六章。</w:t>
      </w:r>
    </w:p>
    <w:p w14:paraId="6E60EAFA">
      <w:pPr>
        <w:spacing w:line="480" w:lineRule="auto"/>
        <w:jc w:val="left"/>
        <w:rPr>
          <w:bCs/>
          <w:color w:val="auto"/>
          <w:sz w:val="28"/>
          <w:szCs w:val="28"/>
          <w:highlight w:val="none"/>
        </w:rPr>
      </w:pPr>
      <w:r>
        <w:rPr>
          <w:color w:val="auto"/>
          <w:highlight w:val="none"/>
        </w:rPr>
        <w:br w:type="page"/>
      </w:r>
    </w:p>
    <w:p w14:paraId="4D7FE1CD">
      <w:pPr>
        <w:pStyle w:val="2"/>
        <w:spacing w:before="0" w:after="0" w:line="360" w:lineRule="auto"/>
        <w:rPr>
          <w:color w:val="auto"/>
          <w:highlight w:val="none"/>
        </w:rPr>
      </w:pPr>
      <w:bookmarkStart w:id="799" w:name="_Toc1132125098"/>
      <w:bookmarkStart w:id="800" w:name="_Toc2053048024"/>
      <w:bookmarkStart w:id="801" w:name="_Toc1704309024"/>
      <w:bookmarkStart w:id="802" w:name="_Toc1041536710"/>
      <w:bookmarkStart w:id="803" w:name="_Toc1632149757"/>
      <w:bookmarkStart w:id="804" w:name="_Toc59202849"/>
      <w:bookmarkStart w:id="805" w:name="_Toc858036669"/>
      <w:r>
        <w:rPr>
          <w:rFonts w:hint="eastAsia" w:eastAsia="黑体"/>
          <w:bCs/>
          <w:color w:val="auto"/>
          <w:szCs w:val="44"/>
          <w:highlight w:val="none"/>
        </w:rPr>
        <w:t>第三章</w:t>
      </w:r>
      <w:r>
        <w:rPr>
          <w:rFonts w:eastAsia="黑体"/>
          <w:bCs/>
          <w:color w:val="auto"/>
          <w:szCs w:val="44"/>
          <w:highlight w:val="none"/>
        </w:rPr>
        <w:t xml:space="preserve"> </w:t>
      </w:r>
      <w:r>
        <w:rPr>
          <w:rFonts w:hint="eastAsia" w:eastAsia="黑体"/>
          <w:bCs/>
          <w:color w:val="auto"/>
          <w:szCs w:val="44"/>
          <w:highlight w:val="none"/>
        </w:rPr>
        <w:t>评标办法</w:t>
      </w:r>
      <w:r>
        <w:rPr>
          <w:rFonts w:hint="eastAsia" w:eastAsia="黑体"/>
          <w:b w:val="0"/>
          <w:bCs/>
          <w:color w:val="auto"/>
          <w:szCs w:val="44"/>
          <w:highlight w:val="none"/>
        </w:rPr>
        <w:t>（</w:t>
      </w:r>
      <w:r>
        <w:rPr>
          <w:rFonts w:hint="default" w:ascii="Times New Roman" w:hAnsi="Times New Roman"/>
          <w:color w:val="auto"/>
          <w:szCs w:val="21"/>
          <w:highlight w:val="none"/>
        </w:rPr>
        <w:t>综合评估法）</w:t>
      </w:r>
      <w:bookmarkEnd w:id="799"/>
      <w:bookmarkEnd w:id="800"/>
      <w:bookmarkEnd w:id="801"/>
      <w:bookmarkEnd w:id="802"/>
      <w:bookmarkEnd w:id="803"/>
      <w:bookmarkEnd w:id="804"/>
      <w:bookmarkEnd w:id="805"/>
    </w:p>
    <w:p w14:paraId="03DA3688">
      <w:pPr>
        <w:pStyle w:val="3"/>
        <w:spacing w:before="120" w:beforeLines="50" w:after="120" w:afterLines="50" w:line="240" w:lineRule="auto"/>
        <w:jc w:val="center"/>
        <w:rPr>
          <w:rFonts w:ascii="Times New Roman" w:hAnsi="Times New Roman" w:eastAsia="宋体"/>
          <w:color w:val="auto"/>
          <w:sz w:val="24"/>
          <w:highlight w:val="none"/>
        </w:rPr>
      </w:pPr>
      <w:bookmarkStart w:id="806" w:name="_Toc1777956521"/>
      <w:bookmarkStart w:id="807" w:name="_Toc59202850"/>
      <w:bookmarkStart w:id="808" w:name="_Toc622798577"/>
      <w:bookmarkStart w:id="809" w:name="_Toc679152417"/>
      <w:bookmarkStart w:id="810" w:name="_Toc2002440024"/>
      <w:bookmarkStart w:id="811" w:name="_Toc647849750"/>
      <w:bookmarkStart w:id="812" w:name="_Toc1481513615"/>
      <w:r>
        <w:rPr>
          <w:rFonts w:hint="default" w:ascii="Times New Roman" w:hAnsi="Times New Roman" w:eastAsia="宋体"/>
          <w:color w:val="auto"/>
          <w:sz w:val="24"/>
          <w:highlight w:val="none"/>
        </w:rPr>
        <w:t>一、评标办法前附表</w:t>
      </w:r>
      <w:bookmarkEnd w:id="806"/>
      <w:bookmarkEnd w:id="807"/>
      <w:bookmarkEnd w:id="808"/>
      <w:bookmarkEnd w:id="809"/>
      <w:bookmarkEnd w:id="810"/>
      <w:bookmarkEnd w:id="811"/>
      <w:bookmarkEnd w:id="812"/>
    </w:p>
    <w:tbl>
      <w:tblPr>
        <w:tblStyle w:val="47"/>
        <w:tblW w:w="982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20"/>
        <w:gridCol w:w="1041"/>
        <w:gridCol w:w="1842"/>
        <w:gridCol w:w="1963"/>
        <w:gridCol w:w="4062"/>
      </w:tblGrid>
      <w:tr w14:paraId="2F844B6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62" w:hRule="atLeast"/>
          <w:tblHeader/>
          <w:jc w:val="center"/>
        </w:trPr>
        <w:tc>
          <w:tcPr>
            <w:tcW w:w="1961" w:type="dxa"/>
            <w:gridSpan w:val="2"/>
            <w:vAlign w:val="center"/>
          </w:tcPr>
          <w:p w14:paraId="55D611A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条款号</w:t>
            </w:r>
          </w:p>
        </w:tc>
        <w:tc>
          <w:tcPr>
            <w:tcW w:w="1842" w:type="dxa"/>
            <w:vAlign w:val="center"/>
          </w:tcPr>
          <w:p w14:paraId="0C2656A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评审因素</w:t>
            </w:r>
          </w:p>
        </w:tc>
        <w:tc>
          <w:tcPr>
            <w:tcW w:w="6025" w:type="dxa"/>
            <w:gridSpan w:val="2"/>
            <w:vAlign w:val="center"/>
          </w:tcPr>
          <w:p w14:paraId="718238D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bookmarkStart w:id="813" w:name="_Toc184635080"/>
            <w:bookmarkStart w:id="814" w:name="_Toc459567785"/>
            <w:bookmarkStart w:id="815" w:name="_Toc392940982"/>
            <w:r>
              <w:rPr>
                <w:rFonts w:hint="default" w:ascii="Times New Roman" w:hAnsi="Times New Roman"/>
                <w:b/>
                <w:color w:val="auto"/>
                <w:szCs w:val="21"/>
                <w:highlight w:val="none"/>
              </w:rPr>
              <w:t>评审标准</w:t>
            </w:r>
          </w:p>
        </w:tc>
      </w:tr>
      <w:bookmarkEnd w:id="813"/>
      <w:bookmarkEnd w:id="814"/>
      <w:bookmarkEnd w:id="815"/>
      <w:tr w14:paraId="3C25C3C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Align w:val="center"/>
          </w:tcPr>
          <w:p w14:paraId="46D24A9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2.1</w:t>
            </w:r>
          </w:p>
        </w:tc>
        <w:tc>
          <w:tcPr>
            <w:tcW w:w="8908" w:type="dxa"/>
            <w:gridSpan w:val="4"/>
            <w:vAlign w:val="center"/>
          </w:tcPr>
          <w:p w14:paraId="741BE87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初步评审</w:t>
            </w:r>
          </w:p>
        </w:tc>
      </w:tr>
      <w:tr w14:paraId="5860964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vAlign w:val="center"/>
          </w:tcPr>
          <w:p w14:paraId="2063A64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w:t>
            </w:r>
            <w:r>
              <w:rPr>
                <w:rFonts w:hint="default" w:ascii="Times New Roman" w:hAnsi="Times New Roman"/>
                <w:color w:val="auto"/>
                <w:szCs w:val="21"/>
                <w:highlight w:val="none"/>
              </w:rPr>
              <w:t>1</w:t>
            </w:r>
          </w:p>
        </w:tc>
        <w:tc>
          <w:tcPr>
            <w:tcW w:w="1041" w:type="dxa"/>
            <w:vMerge w:val="restart"/>
            <w:vAlign w:val="center"/>
          </w:tcPr>
          <w:p w14:paraId="3715BD9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形式评审（分商务</w:t>
            </w:r>
            <w:r>
              <w:rPr>
                <w:rFonts w:ascii="Times New Roman" w:hAnsi="Times New Roman"/>
                <w:color w:val="auto"/>
                <w:szCs w:val="21"/>
                <w:highlight w:val="none"/>
              </w:rPr>
              <w:t>和技术）</w:t>
            </w:r>
          </w:p>
        </w:tc>
        <w:tc>
          <w:tcPr>
            <w:tcW w:w="7867" w:type="dxa"/>
            <w:gridSpan w:val="3"/>
            <w:vAlign w:val="center"/>
          </w:tcPr>
          <w:p w14:paraId="02AC351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b/>
                <w:bCs/>
                <w:color w:val="auto"/>
                <w:highlight w:val="none"/>
              </w:rPr>
              <w:t>合格标准：缺少任何一项或有任何一项不合格者，其形式评审视为不合格</w:t>
            </w:r>
          </w:p>
        </w:tc>
      </w:tr>
      <w:tr w14:paraId="7C9561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3705F9A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87786C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515097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投标人名称</w:t>
            </w:r>
          </w:p>
        </w:tc>
        <w:tc>
          <w:tcPr>
            <w:tcW w:w="6025" w:type="dxa"/>
            <w:gridSpan w:val="2"/>
            <w:vAlign w:val="center"/>
          </w:tcPr>
          <w:p w14:paraId="19997D0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与营业执照、资质证书一致。</w:t>
            </w:r>
          </w:p>
        </w:tc>
      </w:tr>
      <w:tr w14:paraId="7795DD8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0AA1C5A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B7FEFB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74CFB42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投标文件格式</w:t>
            </w:r>
          </w:p>
        </w:tc>
        <w:tc>
          <w:tcPr>
            <w:tcW w:w="6025" w:type="dxa"/>
            <w:gridSpan w:val="2"/>
            <w:vAlign w:val="center"/>
          </w:tcPr>
          <w:p w14:paraId="132140C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符合第六章“投标文件格式”的要求或格式略有改变但不影响投标文件的评审。</w:t>
            </w:r>
          </w:p>
        </w:tc>
      </w:tr>
      <w:tr w14:paraId="47B8FF8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6025660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29EA62C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21332A6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投标文件盖章</w:t>
            </w:r>
          </w:p>
        </w:tc>
        <w:tc>
          <w:tcPr>
            <w:tcW w:w="6025" w:type="dxa"/>
            <w:gridSpan w:val="2"/>
            <w:vAlign w:val="center"/>
          </w:tcPr>
          <w:p w14:paraId="661B68A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eastAsia"/>
                <w:color w:val="auto"/>
                <w:szCs w:val="21"/>
                <w:highlight w:val="none"/>
              </w:rPr>
              <w:t>盖投标人法人单位电子印章</w:t>
            </w:r>
            <w:r>
              <w:rPr>
                <w:rFonts w:hint="default" w:cs="Times New Roman"/>
                <w:color w:val="auto"/>
                <w:highlight w:val="none"/>
              </w:rPr>
              <w:t>。</w:t>
            </w:r>
          </w:p>
        </w:tc>
      </w:tr>
      <w:tr w14:paraId="17AF5B9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2C10AD0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34583C5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37D2017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联合体投标人</w:t>
            </w:r>
          </w:p>
          <w:p w14:paraId="15F1693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（如有）</w:t>
            </w:r>
          </w:p>
        </w:tc>
        <w:tc>
          <w:tcPr>
            <w:tcW w:w="6025" w:type="dxa"/>
            <w:gridSpan w:val="2"/>
            <w:vAlign w:val="center"/>
          </w:tcPr>
          <w:p w14:paraId="0FAB781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提交符合招标文件要求的联合体协议书，</w:t>
            </w:r>
            <w:r>
              <w:rPr>
                <w:rFonts w:ascii="Times New Roman" w:hAnsi="Times New Roman" w:cs="Times New Roman"/>
                <w:color w:val="auto"/>
                <w:spacing w:val="-2"/>
                <w:highlight w:val="none"/>
              </w:rPr>
              <w:t>明确各</w:t>
            </w:r>
            <w:r>
              <w:rPr>
                <w:rFonts w:ascii="Times New Roman" w:hAnsi="Times New Roman" w:cs="Times New Roman"/>
                <w:color w:val="auto"/>
                <w:spacing w:val="-7"/>
                <w:highlight w:val="none"/>
              </w:rPr>
              <w:t>方承担连带责任，</w:t>
            </w:r>
            <w:r>
              <w:rPr>
                <w:rFonts w:hint="default" w:ascii="Times New Roman" w:hAnsi="Times New Roman"/>
                <w:color w:val="auto"/>
                <w:szCs w:val="21"/>
                <w:highlight w:val="none"/>
              </w:rPr>
              <w:t>并明确联合体牵头人。</w:t>
            </w:r>
          </w:p>
        </w:tc>
      </w:tr>
      <w:tr w14:paraId="1B96A19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7510CB5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366CCE4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14FF202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报价唯一</w:t>
            </w:r>
          </w:p>
        </w:tc>
        <w:tc>
          <w:tcPr>
            <w:tcW w:w="6025" w:type="dxa"/>
            <w:gridSpan w:val="2"/>
            <w:vAlign w:val="center"/>
          </w:tcPr>
          <w:p w14:paraId="24F6A9D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只能有一个有效报价。</w:t>
            </w:r>
          </w:p>
        </w:tc>
      </w:tr>
      <w:tr w14:paraId="633D806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4CD1A26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14D777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6F0EA64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w:t>
            </w:r>
          </w:p>
        </w:tc>
        <w:tc>
          <w:tcPr>
            <w:tcW w:w="6025" w:type="dxa"/>
            <w:gridSpan w:val="2"/>
            <w:vAlign w:val="center"/>
          </w:tcPr>
          <w:p w14:paraId="6ADDC69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w:t>
            </w:r>
          </w:p>
        </w:tc>
      </w:tr>
      <w:tr w14:paraId="0DD2002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vAlign w:val="center"/>
          </w:tcPr>
          <w:p w14:paraId="10305A2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2.1.2</w:t>
            </w:r>
          </w:p>
        </w:tc>
        <w:tc>
          <w:tcPr>
            <w:tcW w:w="1041" w:type="dxa"/>
            <w:vMerge w:val="restart"/>
            <w:vAlign w:val="center"/>
          </w:tcPr>
          <w:p w14:paraId="60131A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技术标</w:t>
            </w:r>
          </w:p>
          <w:p w14:paraId="603AEC5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响应性</w:t>
            </w:r>
          </w:p>
          <w:p w14:paraId="762437F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评审</w:t>
            </w:r>
          </w:p>
        </w:tc>
        <w:tc>
          <w:tcPr>
            <w:tcW w:w="7867" w:type="dxa"/>
            <w:gridSpan w:val="3"/>
            <w:vAlign w:val="center"/>
          </w:tcPr>
          <w:p w14:paraId="5771DD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合格标准：缺少任何一项或有任何一项不合格者，其技术标响应性评审视为不合格</w:t>
            </w:r>
          </w:p>
        </w:tc>
      </w:tr>
      <w:tr w14:paraId="09A608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4F7541E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395668E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1B0E1CD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投标内容</w:t>
            </w:r>
          </w:p>
        </w:tc>
        <w:tc>
          <w:tcPr>
            <w:tcW w:w="6025" w:type="dxa"/>
            <w:gridSpan w:val="2"/>
            <w:vAlign w:val="center"/>
          </w:tcPr>
          <w:p w14:paraId="51152ED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符合第二章“投标人须知”第1.3项规定。</w:t>
            </w:r>
          </w:p>
        </w:tc>
      </w:tr>
      <w:tr w14:paraId="37C964B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3571FCA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54A17E0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68D4C56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技术标编制格式</w:t>
            </w:r>
          </w:p>
        </w:tc>
        <w:tc>
          <w:tcPr>
            <w:tcW w:w="6025" w:type="dxa"/>
            <w:gridSpan w:val="2"/>
            <w:vAlign w:val="center"/>
          </w:tcPr>
          <w:p w14:paraId="7697218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符合全过程咨询服务大纲（暗标）格式要求</w:t>
            </w:r>
          </w:p>
        </w:tc>
      </w:tr>
      <w:tr w14:paraId="1BDAF77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451E3DF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3D66DF2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401C74B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技术标编制内容</w:t>
            </w:r>
          </w:p>
        </w:tc>
        <w:tc>
          <w:tcPr>
            <w:tcW w:w="6025" w:type="dxa"/>
            <w:gridSpan w:val="2"/>
            <w:vAlign w:val="center"/>
          </w:tcPr>
          <w:p w14:paraId="2BBFDDA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符合第二章“投标人须知”第3.1.1项规定，内容齐全。</w:t>
            </w:r>
          </w:p>
        </w:tc>
      </w:tr>
      <w:tr w14:paraId="54D27D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3963727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20E025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08643A6B">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工程咨询机构</w:t>
            </w:r>
          </w:p>
          <w:p w14:paraId="4F4882F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人员配备</w:t>
            </w:r>
          </w:p>
        </w:tc>
        <w:tc>
          <w:tcPr>
            <w:tcW w:w="6025" w:type="dxa"/>
            <w:gridSpan w:val="2"/>
            <w:vAlign w:val="center"/>
          </w:tcPr>
          <w:p w14:paraId="221A39B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配备的工程咨询人员具有相应的执业资格证书或岗位证书及技术职称证书（如需）</w:t>
            </w:r>
            <w:r>
              <w:rPr>
                <w:rFonts w:hint="default" w:ascii="Times New Roman" w:hAnsi="Times New Roman"/>
                <w:bCs/>
                <w:color w:val="auto"/>
                <w:szCs w:val="21"/>
                <w:highlight w:val="none"/>
              </w:rPr>
              <w:t>且</w:t>
            </w:r>
            <w:r>
              <w:rPr>
                <w:rFonts w:hint="default" w:ascii="Times New Roman" w:hAnsi="Times New Roman"/>
                <w:color w:val="auto"/>
                <w:szCs w:val="21"/>
                <w:highlight w:val="none"/>
              </w:rPr>
              <w:t xml:space="preserve">满足招标文件的要求。 </w:t>
            </w:r>
          </w:p>
        </w:tc>
      </w:tr>
      <w:tr w14:paraId="66159CD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795E5B8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BA140E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0A86D50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其他实质性</w:t>
            </w:r>
          </w:p>
          <w:p w14:paraId="7DB1D4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要求响应</w:t>
            </w:r>
          </w:p>
        </w:tc>
        <w:tc>
          <w:tcPr>
            <w:tcW w:w="6025" w:type="dxa"/>
            <w:gridSpan w:val="2"/>
            <w:vAlign w:val="center"/>
          </w:tcPr>
          <w:p w14:paraId="75D84DE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技术标中无招标人不能接受的条件，且符合本章第4.3.4项所涉及的实质性要求。</w:t>
            </w:r>
          </w:p>
        </w:tc>
      </w:tr>
      <w:tr w14:paraId="3C4D41A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1CFB432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4754A91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75E8B3C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vAlign w:val="center"/>
          </w:tcPr>
          <w:p w14:paraId="53ED31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30629C6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vAlign w:val="center"/>
          </w:tcPr>
          <w:p w14:paraId="353A183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2.1.</w:t>
            </w:r>
            <w:r>
              <w:rPr>
                <w:rFonts w:ascii="Times New Roman" w:hAnsi="Times New Roman"/>
                <w:color w:val="auto"/>
                <w:szCs w:val="21"/>
                <w:highlight w:val="none"/>
              </w:rPr>
              <w:t>3</w:t>
            </w:r>
          </w:p>
        </w:tc>
        <w:tc>
          <w:tcPr>
            <w:tcW w:w="1041" w:type="dxa"/>
            <w:vMerge w:val="restart"/>
            <w:vAlign w:val="center"/>
          </w:tcPr>
          <w:p w14:paraId="79FDD21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w:t>
            </w:r>
          </w:p>
          <w:p w14:paraId="1EC60C3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响应性</w:t>
            </w:r>
          </w:p>
          <w:p w14:paraId="51B99B9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评审</w:t>
            </w:r>
          </w:p>
        </w:tc>
        <w:tc>
          <w:tcPr>
            <w:tcW w:w="7867" w:type="dxa"/>
            <w:gridSpan w:val="3"/>
            <w:vAlign w:val="center"/>
          </w:tcPr>
          <w:p w14:paraId="5186FC0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合格标准：缺少任何一项或有任何一项不合格者，其商务标响应性评审视为不合格</w:t>
            </w:r>
          </w:p>
        </w:tc>
      </w:tr>
      <w:tr w14:paraId="782B4C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6604A19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60DD06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63D0389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投标内容</w:t>
            </w:r>
          </w:p>
        </w:tc>
        <w:tc>
          <w:tcPr>
            <w:tcW w:w="6025" w:type="dxa"/>
            <w:gridSpan w:val="2"/>
            <w:vAlign w:val="center"/>
          </w:tcPr>
          <w:p w14:paraId="6F11827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符合第二章“投标人须知”第1.3项规定。</w:t>
            </w:r>
          </w:p>
        </w:tc>
      </w:tr>
      <w:tr w14:paraId="1113E7E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474CBF4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4A79E6D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7C50E5A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w:t>
            </w:r>
          </w:p>
        </w:tc>
        <w:tc>
          <w:tcPr>
            <w:tcW w:w="6025" w:type="dxa"/>
            <w:gridSpan w:val="2"/>
            <w:vAlign w:val="center"/>
          </w:tcPr>
          <w:p w14:paraId="5A36A5E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投标报价形式符合第二章“投标人须知”第3.2.2项要求。</w:t>
            </w:r>
          </w:p>
        </w:tc>
      </w:tr>
      <w:tr w14:paraId="32009F9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46BBA31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76C230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684C779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其他实质性</w:t>
            </w:r>
          </w:p>
          <w:p w14:paraId="2183A30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要求响应</w:t>
            </w:r>
          </w:p>
        </w:tc>
        <w:tc>
          <w:tcPr>
            <w:tcW w:w="6025" w:type="dxa"/>
            <w:gridSpan w:val="2"/>
            <w:vAlign w:val="center"/>
          </w:tcPr>
          <w:p w14:paraId="6779F23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商务标中无招标人不能接受的条件，且符合本章第4.</w:t>
            </w:r>
            <w:r>
              <w:rPr>
                <w:rFonts w:hint="eastAsia"/>
                <w:color w:val="auto"/>
                <w:szCs w:val="21"/>
                <w:highlight w:val="none"/>
                <w:lang w:val="en-US" w:eastAsia="zh-CN"/>
              </w:rPr>
              <w:t>2</w:t>
            </w:r>
            <w:r>
              <w:rPr>
                <w:rFonts w:hint="default" w:ascii="Times New Roman" w:hAnsi="Times New Roman"/>
                <w:color w:val="auto"/>
                <w:szCs w:val="21"/>
                <w:highlight w:val="none"/>
              </w:rPr>
              <w:t>.4项所涉及的实质性要求。</w:t>
            </w:r>
          </w:p>
        </w:tc>
      </w:tr>
      <w:tr w14:paraId="6866A1F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vAlign w:val="center"/>
          </w:tcPr>
          <w:p w14:paraId="226C95A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8EAD68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vAlign w:val="center"/>
          </w:tcPr>
          <w:p w14:paraId="1AE9C0E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vAlign w:val="center"/>
          </w:tcPr>
          <w:p w14:paraId="158F710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0A079C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restart"/>
            <w:vAlign w:val="center"/>
          </w:tcPr>
          <w:p w14:paraId="0DEB05B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2.1.4</w:t>
            </w:r>
          </w:p>
        </w:tc>
        <w:tc>
          <w:tcPr>
            <w:tcW w:w="1041" w:type="dxa"/>
            <w:vMerge w:val="restart"/>
            <w:vAlign w:val="center"/>
          </w:tcPr>
          <w:p w14:paraId="40372D10">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资</w:t>
            </w:r>
            <w:bookmarkStart w:id="816" w:name="_Toc28742"/>
            <w:bookmarkStart w:id="817" w:name="_Toc29063"/>
            <w:bookmarkStart w:id="818" w:name="_Toc20700"/>
            <w:bookmarkStart w:id="819" w:name="_Toc30564"/>
            <w:bookmarkStart w:id="820" w:name="_Toc17082"/>
            <w:bookmarkStart w:id="821" w:name="_Toc12683"/>
            <w:bookmarkStart w:id="822" w:name="_Toc17752"/>
            <w:bookmarkStart w:id="823" w:name="_Toc12910"/>
            <w:bookmarkStart w:id="824" w:name="_Toc14835"/>
            <w:bookmarkStart w:id="825" w:name="_Toc26661"/>
            <w:bookmarkStart w:id="826" w:name="_Toc462184037"/>
            <w:bookmarkStart w:id="827" w:name="_Toc16542"/>
            <w:r>
              <w:rPr>
                <w:rFonts w:hint="default" w:ascii="Times New Roman" w:hAnsi="Times New Roman"/>
                <w:color w:val="auto"/>
                <w:szCs w:val="21"/>
                <w:highlight w:val="none"/>
              </w:rPr>
              <w:t>格评审【除“投标人</w:t>
            </w:r>
            <w:bookmarkEnd w:id="816"/>
            <w:bookmarkEnd w:id="817"/>
            <w:bookmarkEnd w:id="818"/>
            <w:bookmarkEnd w:id="819"/>
            <w:bookmarkEnd w:id="820"/>
            <w:bookmarkEnd w:id="821"/>
            <w:bookmarkEnd w:id="822"/>
            <w:bookmarkEnd w:id="823"/>
            <w:bookmarkEnd w:id="824"/>
            <w:bookmarkEnd w:id="825"/>
            <w:bookmarkEnd w:id="826"/>
            <w:bookmarkEnd w:id="827"/>
            <w:r>
              <w:rPr>
                <w:rFonts w:hint="default" w:ascii="Times New Roman" w:hAnsi="Times New Roman"/>
                <w:color w:val="auto"/>
                <w:szCs w:val="21"/>
                <w:highlight w:val="none"/>
              </w:rPr>
              <w:t>资格条件变更”评审因素外，均适用于资格后审项目】</w:t>
            </w:r>
          </w:p>
        </w:tc>
        <w:tc>
          <w:tcPr>
            <w:tcW w:w="7867" w:type="dxa"/>
            <w:gridSpan w:val="3"/>
            <w:vAlign w:val="center"/>
          </w:tcPr>
          <w:p w14:paraId="07B6EF6E">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合格标准：缺少任何一项或有任何一项不合格者，其资格评审视为不合格</w:t>
            </w:r>
          </w:p>
        </w:tc>
      </w:tr>
      <w:tr w14:paraId="654C57A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continue"/>
            <w:vAlign w:val="center"/>
          </w:tcPr>
          <w:p w14:paraId="5AAF49C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8AE33F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52A892A2">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highlight w:val="none"/>
              </w:rPr>
              <w:t>投标文件签署</w:t>
            </w:r>
          </w:p>
        </w:tc>
        <w:tc>
          <w:tcPr>
            <w:tcW w:w="6025" w:type="dxa"/>
            <w:gridSpan w:val="2"/>
            <w:vAlign w:val="center"/>
          </w:tcPr>
          <w:p w14:paraId="158FEB0D">
            <w:pPr>
              <w:pStyle w:val="64"/>
              <w:keepNext w:val="0"/>
              <w:keepLines w:val="0"/>
              <w:pageBreakBefore w:val="0"/>
              <w:kinsoku/>
              <w:wordWrap/>
              <w:overflowPunct/>
              <w:topLinePunct w:val="0"/>
              <w:autoSpaceDE/>
              <w:autoSpaceDN/>
              <w:bidi w:val="0"/>
              <w:adjustRightInd/>
              <w:snapToGrid/>
              <w:spacing w:line="320" w:lineRule="exact"/>
              <w:ind w:right="-63" w:rightChars="-30"/>
              <w:textAlignment w:val="auto"/>
              <w:rPr>
                <w:rFonts w:ascii="Times New Roman" w:hAnsi="Times New Roman"/>
                <w:color w:val="auto"/>
                <w:szCs w:val="21"/>
                <w:highlight w:val="none"/>
              </w:rPr>
            </w:pPr>
            <w:r>
              <w:rPr>
                <w:rFonts w:hint="eastAsia"/>
                <w:color w:val="auto"/>
                <w:szCs w:val="21"/>
                <w:highlight w:val="none"/>
              </w:rPr>
              <w:t>投标人在招标文件规定的投标文件相关位置加盖投标人法人单位电子印章</w:t>
            </w:r>
          </w:p>
        </w:tc>
      </w:tr>
      <w:tr w14:paraId="534FD62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continue"/>
            <w:vAlign w:val="center"/>
          </w:tcPr>
          <w:p w14:paraId="1031A4F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8AD84A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546592CA">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营业执照</w:t>
            </w:r>
          </w:p>
        </w:tc>
        <w:tc>
          <w:tcPr>
            <w:tcW w:w="6025" w:type="dxa"/>
            <w:gridSpan w:val="2"/>
            <w:vAlign w:val="center"/>
          </w:tcPr>
          <w:p w14:paraId="7317BFC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具有合法有效的营业执照。</w:t>
            </w:r>
          </w:p>
        </w:tc>
      </w:tr>
      <w:tr w14:paraId="2735C6F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920" w:type="dxa"/>
            <w:vMerge w:val="continue"/>
            <w:vAlign w:val="center"/>
          </w:tcPr>
          <w:p w14:paraId="1C8B852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08311043">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0DB12D0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企业资质等级</w:t>
            </w:r>
          </w:p>
        </w:tc>
        <w:tc>
          <w:tcPr>
            <w:tcW w:w="6025" w:type="dxa"/>
            <w:gridSpan w:val="2"/>
            <w:vAlign w:val="center"/>
          </w:tcPr>
          <w:p w14:paraId="1C37D51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具有相关行政主管部门颁发的有效资质证书，并符合第二章“投标人须知”第1.4.1项规定。</w:t>
            </w:r>
          </w:p>
        </w:tc>
      </w:tr>
      <w:tr w14:paraId="053B1B4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920" w:type="dxa"/>
            <w:vMerge w:val="continue"/>
            <w:vAlign w:val="center"/>
          </w:tcPr>
          <w:p w14:paraId="2FCB7709">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0EE1B31D">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007A4210">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项目负责人</w:t>
            </w:r>
          </w:p>
          <w:p w14:paraId="2BA2C27D">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执业资格</w:t>
            </w:r>
          </w:p>
        </w:tc>
        <w:tc>
          <w:tcPr>
            <w:tcW w:w="6025" w:type="dxa"/>
            <w:gridSpan w:val="2"/>
            <w:vAlign w:val="center"/>
          </w:tcPr>
          <w:p w14:paraId="38B6D757">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具有有效资格证书，同时符合第二章“投标人须知”第1.4.1项规定。</w:t>
            </w:r>
          </w:p>
        </w:tc>
      </w:tr>
      <w:tr w14:paraId="114FBD5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vAlign w:val="center"/>
          </w:tcPr>
          <w:p w14:paraId="434A6A77">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4557C902">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25EB189D">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专业咨询负责人</w:t>
            </w:r>
          </w:p>
        </w:tc>
        <w:tc>
          <w:tcPr>
            <w:tcW w:w="6025" w:type="dxa"/>
            <w:gridSpan w:val="2"/>
            <w:vAlign w:val="center"/>
          </w:tcPr>
          <w:p w14:paraId="3F4DC727">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符合第二章“投标人须知”第1.4.1项规定。</w:t>
            </w:r>
          </w:p>
        </w:tc>
      </w:tr>
      <w:tr w14:paraId="592FD54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vAlign w:val="center"/>
          </w:tcPr>
          <w:p w14:paraId="37AA24F4">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0C5A1CA9">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21F8D92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诚信要求【包括企业诚信和人员诚信</w:t>
            </w:r>
            <w:r>
              <w:rPr>
                <w:rFonts w:hint="eastAsia" w:ascii="方正楷体_GB2312" w:hAnsi="方正楷体_GB2312" w:eastAsia="方正楷体_GB2312" w:cs="方正楷体_GB2312"/>
                <w:color w:val="auto"/>
                <w:szCs w:val="21"/>
                <w:highlight w:val="none"/>
              </w:rPr>
              <w:t>（备注：人员诚信在招标范围包含工程监理、勘察、设计时适用）</w:t>
            </w:r>
            <w:r>
              <w:rPr>
                <w:rFonts w:hint="default" w:ascii="Times New Roman" w:hAnsi="Times New Roman"/>
                <w:color w:val="auto"/>
                <w:szCs w:val="21"/>
                <w:highlight w:val="none"/>
              </w:rPr>
              <w:t>】</w:t>
            </w:r>
          </w:p>
        </w:tc>
        <w:tc>
          <w:tcPr>
            <w:tcW w:w="6025" w:type="dxa"/>
            <w:gridSpan w:val="2"/>
            <w:vAlign w:val="center"/>
          </w:tcPr>
          <w:p w14:paraId="5A385A6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符合第二章“投标人须知”第1.4.1项规定。</w:t>
            </w:r>
          </w:p>
        </w:tc>
      </w:tr>
      <w:tr w14:paraId="59544BC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vAlign w:val="center"/>
          </w:tcPr>
          <w:p w14:paraId="628C8517">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101FE7C8">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54169474">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szCs w:val="21"/>
                <w:highlight w:val="none"/>
              </w:rPr>
              <w:t>联合体投标人</w:t>
            </w:r>
            <w:r>
              <w:rPr>
                <w:rFonts w:hint="eastAsia"/>
                <w:color w:val="auto"/>
                <w:szCs w:val="21"/>
                <w:highlight w:val="none"/>
              </w:rPr>
              <w:t>（如有）</w:t>
            </w:r>
          </w:p>
        </w:tc>
        <w:tc>
          <w:tcPr>
            <w:tcW w:w="6025" w:type="dxa"/>
            <w:gridSpan w:val="2"/>
            <w:vAlign w:val="center"/>
          </w:tcPr>
          <w:p w14:paraId="5CE3E728">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color w:val="auto"/>
                <w:szCs w:val="21"/>
                <w:highlight w:val="none"/>
              </w:rPr>
              <w:t>符合第二章</w:t>
            </w:r>
            <w:r>
              <w:rPr>
                <w:rFonts w:hint="eastAsia"/>
                <w:color w:val="auto"/>
                <w:szCs w:val="21"/>
                <w:highlight w:val="none"/>
              </w:rPr>
              <w:t>“</w:t>
            </w:r>
            <w:r>
              <w:rPr>
                <w:color w:val="auto"/>
                <w:szCs w:val="21"/>
                <w:highlight w:val="none"/>
              </w:rPr>
              <w:t>投标人须知</w:t>
            </w:r>
            <w:r>
              <w:rPr>
                <w:rFonts w:hint="eastAsia"/>
                <w:color w:val="auto"/>
                <w:szCs w:val="21"/>
                <w:highlight w:val="none"/>
              </w:rPr>
              <w:t>”</w:t>
            </w:r>
            <w:r>
              <w:rPr>
                <w:color w:val="auto"/>
                <w:szCs w:val="21"/>
                <w:highlight w:val="none"/>
              </w:rPr>
              <w:t>第</w:t>
            </w:r>
            <w:r>
              <w:rPr>
                <w:rFonts w:ascii="Times New Roman" w:hAnsi="Times New Roman"/>
                <w:color w:val="auto"/>
                <w:szCs w:val="21"/>
                <w:highlight w:val="none"/>
              </w:rPr>
              <w:t>1.4.</w:t>
            </w:r>
            <w:r>
              <w:rPr>
                <w:rFonts w:hint="eastAsia"/>
                <w:color w:val="auto"/>
                <w:szCs w:val="21"/>
                <w:highlight w:val="none"/>
                <w:lang w:val="en-US" w:eastAsia="zh-CN"/>
              </w:rPr>
              <w:t>4</w:t>
            </w:r>
            <w:r>
              <w:rPr>
                <w:color w:val="auto"/>
                <w:szCs w:val="21"/>
                <w:highlight w:val="none"/>
              </w:rPr>
              <w:t>项规定</w:t>
            </w:r>
            <w:r>
              <w:rPr>
                <w:rFonts w:hint="eastAsia"/>
                <w:color w:val="auto"/>
                <w:szCs w:val="21"/>
                <w:highlight w:val="none"/>
              </w:rPr>
              <w:t>。</w:t>
            </w:r>
          </w:p>
        </w:tc>
      </w:tr>
      <w:tr w14:paraId="1E16E4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vAlign w:val="center"/>
          </w:tcPr>
          <w:p w14:paraId="550B0451">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17F1E5FD">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6A2BF60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szCs w:val="21"/>
                <w:highlight w:val="none"/>
              </w:rPr>
              <w:t>投标保证金</w:t>
            </w:r>
          </w:p>
        </w:tc>
        <w:tc>
          <w:tcPr>
            <w:tcW w:w="6025" w:type="dxa"/>
            <w:gridSpan w:val="2"/>
            <w:vAlign w:val="center"/>
          </w:tcPr>
          <w:p w14:paraId="63DF49D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color w:val="auto"/>
                <w:szCs w:val="21"/>
                <w:highlight w:val="none"/>
              </w:rPr>
              <w:t>符合第二章</w:t>
            </w:r>
            <w:r>
              <w:rPr>
                <w:rFonts w:hint="eastAsia"/>
                <w:color w:val="auto"/>
                <w:szCs w:val="21"/>
                <w:highlight w:val="none"/>
              </w:rPr>
              <w:t>“</w:t>
            </w:r>
            <w:r>
              <w:rPr>
                <w:color w:val="auto"/>
                <w:szCs w:val="21"/>
                <w:highlight w:val="none"/>
              </w:rPr>
              <w:t>投标人须知</w:t>
            </w:r>
            <w:r>
              <w:rPr>
                <w:rFonts w:hint="eastAsia"/>
                <w:color w:val="auto"/>
                <w:szCs w:val="21"/>
                <w:highlight w:val="none"/>
              </w:rPr>
              <w:t>”</w:t>
            </w:r>
            <w:r>
              <w:rPr>
                <w:color w:val="auto"/>
                <w:szCs w:val="21"/>
                <w:highlight w:val="none"/>
              </w:rPr>
              <w:t>第3.4</w:t>
            </w:r>
            <w:r>
              <w:rPr>
                <w:rFonts w:hint="eastAsia"/>
                <w:color w:val="auto"/>
                <w:szCs w:val="21"/>
                <w:highlight w:val="none"/>
              </w:rPr>
              <w:t>.1</w:t>
            </w:r>
            <w:r>
              <w:rPr>
                <w:color w:val="auto"/>
                <w:szCs w:val="21"/>
                <w:highlight w:val="none"/>
              </w:rPr>
              <w:t>.项规定</w:t>
            </w:r>
            <w:r>
              <w:rPr>
                <w:rFonts w:hint="eastAsia"/>
                <w:color w:val="auto"/>
                <w:szCs w:val="21"/>
                <w:highlight w:val="none"/>
              </w:rPr>
              <w:t>。</w:t>
            </w:r>
          </w:p>
        </w:tc>
      </w:tr>
      <w:tr w14:paraId="6B31BB0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09" w:hRule="atLeast"/>
          <w:jc w:val="center"/>
        </w:trPr>
        <w:tc>
          <w:tcPr>
            <w:tcW w:w="920" w:type="dxa"/>
            <w:vMerge w:val="continue"/>
            <w:vAlign w:val="center"/>
          </w:tcPr>
          <w:p w14:paraId="5CEB191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430FEE12">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4B5AF2BE">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投标人资格</w:t>
            </w:r>
          </w:p>
          <w:p w14:paraId="1AFC726C">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条件变更</w:t>
            </w:r>
          </w:p>
        </w:tc>
        <w:tc>
          <w:tcPr>
            <w:tcW w:w="6025" w:type="dxa"/>
            <w:gridSpan w:val="2"/>
            <w:vAlign w:val="center"/>
          </w:tcPr>
          <w:p w14:paraId="473491F7">
            <w:pPr>
              <w:keepNext w:val="0"/>
              <w:keepLines w:val="0"/>
              <w:pageBreakBefore w:val="0"/>
              <w:kinsoku/>
              <w:wordWrap/>
              <w:overflowPunct/>
              <w:topLinePunct w:val="0"/>
              <w:autoSpaceDE/>
              <w:autoSpaceDN/>
              <w:bidi w:val="0"/>
              <w:adjustRightInd/>
              <w:snapToGrid/>
              <w:spacing w:line="320" w:lineRule="exact"/>
              <w:textAlignment w:val="auto"/>
              <w:rPr>
                <w:rFonts w:hAnsi="Times New Roman"/>
                <w:color w:val="auto"/>
                <w:szCs w:val="21"/>
                <w:highlight w:val="none"/>
              </w:rPr>
            </w:pPr>
            <w:r>
              <w:rPr>
                <w:rFonts w:hint="default" w:ascii="Times New Roman" w:hAnsi="Times New Roman"/>
                <w:color w:val="auto"/>
                <w:szCs w:val="21"/>
                <w:highlight w:val="none"/>
              </w:rPr>
              <w:t>投标人通过资格预审后发生资格条件重大变化的，已按规定向招标人提出资格预审变更申请，更新后的资格条件达到招标文件或资格预审文件规定的评审标准，且评审结果未低于其通过资格预审时的评审结果。</w:t>
            </w:r>
          </w:p>
        </w:tc>
      </w:tr>
      <w:tr w14:paraId="4DF8C9D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137" w:hRule="atLeast"/>
          <w:jc w:val="center"/>
        </w:trPr>
        <w:tc>
          <w:tcPr>
            <w:tcW w:w="920" w:type="dxa"/>
            <w:vMerge w:val="continue"/>
            <w:vAlign w:val="center"/>
          </w:tcPr>
          <w:p w14:paraId="6F2C4558">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37E3C4D3">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02CE022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其他要求（如有）</w:t>
            </w:r>
            <w:r>
              <w:rPr>
                <w:rFonts w:eastAsia="楷体_GB2312"/>
                <w:color w:val="auto"/>
                <w:szCs w:val="21"/>
                <w:highlight w:val="none"/>
              </w:rPr>
              <w:t>【</w:t>
            </w:r>
            <w:r>
              <w:rPr>
                <w:rFonts w:hint="default" w:ascii="Times New Roman" w:eastAsia="楷体_GB2312"/>
                <w:color w:val="auto"/>
                <w:szCs w:val="21"/>
                <w:highlight w:val="none"/>
              </w:rPr>
              <w:t>备注：</w:t>
            </w:r>
            <w:r>
              <w:rPr>
                <w:rFonts w:ascii="Times New Roman" w:eastAsia="楷体_GB2312"/>
                <w:color w:val="auto"/>
                <w:szCs w:val="21"/>
                <w:highlight w:val="none"/>
              </w:rPr>
              <w:t>招标人可根据招标项目情况自主调整</w:t>
            </w:r>
            <w:r>
              <w:rPr>
                <w:rFonts w:eastAsia="楷体_GB2312"/>
                <w:color w:val="auto"/>
                <w:szCs w:val="21"/>
                <w:highlight w:val="none"/>
              </w:rPr>
              <w:t>】</w:t>
            </w:r>
          </w:p>
        </w:tc>
        <w:tc>
          <w:tcPr>
            <w:tcW w:w="6025" w:type="dxa"/>
            <w:gridSpan w:val="2"/>
            <w:vAlign w:val="center"/>
          </w:tcPr>
          <w:p w14:paraId="7B4A1D7B">
            <w:pPr>
              <w:keepNext w:val="0"/>
              <w:keepLines w:val="0"/>
              <w:pageBreakBefore w:val="0"/>
              <w:kinsoku/>
              <w:wordWrap/>
              <w:overflowPunct/>
              <w:topLinePunct w:val="0"/>
              <w:autoSpaceDE/>
              <w:autoSpaceDN/>
              <w:bidi w:val="0"/>
              <w:adjustRightInd/>
              <w:snapToGrid/>
              <w:spacing w:line="320" w:lineRule="exact"/>
              <w:textAlignment w:val="auto"/>
              <w:rPr>
                <w:color w:val="auto"/>
                <w:szCs w:val="21"/>
                <w:highlight w:val="none"/>
              </w:rPr>
            </w:pPr>
            <w:r>
              <w:rPr>
                <w:rFonts w:hAnsi="Times New Roman"/>
                <w:color w:val="auto"/>
                <w:szCs w:val="21"/>
                <w:highlight w:val="none"/>
              </w:rPr>
              <w:t>符合第二章</w:t>
            </w:r>
            <w:r>
              <w:rPr>
                <w:rFonts w:hint="eastAsia"/>
                <w:color w:val="auto"/>
                <w:szCs w:val="21"/>
                <w:highlight w:val="none"/>
              </w:rPr>
              <w:t>“</w:t>
            </w:r>
            <w:r>
              <w:rPr>
                <w:rFonts w:hAnsi="Times New Roman"/>
                <w:color w:val="auto"/>
                <w:szCs w:val="21"/>
                <w:highlight w:val="none"/>
              </w:rPr>
              <w:t>投标人须知</w:t>
            </w:r>
            <w:r>
              <w:rPr>
                <w:rFonts w:hint="eastAsia"/>
                <w:color w:val="auto"/>
                <w:szCs w:val="21"/>
                <w:highlight w:val="none"/>
              </w:rPr>
              <w:t>”</w:t>
            </w:r>
            <w:r>
              <w:rPr>
                <w:rFonts w:hAnsi="Times New Roman"/>
                <w:color w:val="auto"/>
                <w:szCs w:val="21"/>
                <w:highlight w:val="none"/>
              </w:rPr>
              <w:t>第</w:t>
            </w:r>
            <w:r>
              <w:rPr>
                <w:rFonts w:ascii="Times New Roman" w:hAnsi="Times New Roman"/>
                <w:color w:val="auto"/>
                <w:szCs w:val="21"/>
                <w:highlight w:val="none"/>
              </w:rPr>
              <w:t>1.4.1项</w:t>
            </w:r>
            <w:r>
              <w:rPr>
                <w:rFonts w:hAnsi="Times New Roman"/>
                <w:color w:val="auto"/>
                <w:szCs w:val="21"/>
                <w:highlight w:val="none"/>
              </w:rPr>
              <w:t>规定</w:t>
            </w:r>
            <w:r>
              <w:rPr>
                <w:color w:val="auto"/>
                <w:szCs w:val="21"/>
                <w:highlight w:val="none"/>
              </w:rPr>
              <w:t>且按规定提交了第二章“投标人须知前附表”3.1.1项资格审查部分（）～（）项内容的。</w:t>
            </w:r>
          </w:p>
          <w:p w14:paraId="237023C7">
            <w:pPr>
              <w:keepNext w:val="0"/>
              <w:keepLines w:val="0"/>
              <w:pageBreakBefore w:val="0"/>
              <w:kinsoku/>
              <w:wordWrap/>
              <w:overflowPunct/>
              <w:topLinePunct w:val="0"/>
              <w:autoSpaceDE/>
              <w:autoSpaceDN/>
              <w:bidi w:val="0"/>
              <w:adjustRightInd/>
              <w:snapToGrid/>
              <w:spacing w:line="320" w:lineRule="exact"/>
              <w:textAlignment w:val="auto"/>
              <w:rPr>
                <w:rFonts w:ascii="Times New Roman" w:hAnsi="Times New Roman"/>
                <w:color w:val="auto"/>
                <w:szCs w:val="21"/>
                <w:highlight w:val="none"/>
              </w:rPr>
            </w:pPr>
            <w:r>
              <w:rPr>
                <w:rFonts w:eastAsia="楷体_GB2312"/>
                <w:color w:val="auto"/>
                <w:szCs w:val="21"/>
                <w:highlight w:val="none"/>
              </w:rPr>
              <w:t>【</w:t>
            </w:r>
            <w:r>
              <w:rPr>
                <w:color w:val="auto"/>
                <w:sz w:val="20"/>
                <w:szCs w:val="20"/>
                <w:highlight w:val="none"/>
              </w:rPr>
              <w:t>如：</w:t>
            </w:r>
            <w:r>
              <w:rPr>
                <w:rFonts w:hint="eastAsia"/>
                <w:color w:val="auto"/>
                <w:szCs w:val="21"/>
                <w:highlight w:val="none"/>
                <w:lang w:eastAsia="zh-CN"/>
              </w:rPr>
              <w:t>全过程咨询项目负责人</w:t>
            </w:r>
            <w:r>
              <w:rPr>
                <w:rFonts w:hint="default" w:ascii="Times New Roman" w:hAnsi="Times New Roman"/>
                <w:color w:val="auto"/>
                <w:szCs w:val="21"/>
                <w:highlight w:val="none"/>
              </w:rPr>
              <w:t>/专业咨询负责人</w:t>
            </w:r>
            <w:r>
              <w:rPr>
                <w:rFonts w:ascii="Times New Roman" w:hAnsi="Times New Roman"/>
                <w:color w:val="auto"/>
                <w:szCs w:val="21"/>
                <w:highlight w:val="none"/>
              </w:rPr>
              <w:t>/专职投标员/其</w:t>
            </w:r>
            <w:r>
              <w:rPr>
                <w:rFonts w:hint="default" w:ascii="Times New Roman" w:hAnsi="Times New Roman"/>
                <w:color w:val="auto"/>
                <w:szCs w:val="21"/>
                <w:highlight w:val="none"/>
              </w:rPr>
              <w:t>他</w:t>
            </w:r>
            <w:r>
              <w:rPr>
                <w:rFonts w:ascii="Times New Roman" w:hAnsi="Times New Roman"/>
                <w:color w:val="auto"/>
                <w:szCs w:val="21"/>
                <w:highlight w:val="none"/>
              </w:rPr>
              <w:t>人员的近</w:t>
            </w:r>
            <w:r>
              <w:rPr>
                <w:rFonts w:hint="default" w:ascii="Times New Roman" w:hAnsi="Times New Roman"/>
                <w:color w:val="auto"/>
                <w:szCs w:val="21"/>
                <w:highlight w:val="none"/>
              </w:rPr>
              <w:t>1</w:t>
            </w:r>
            <w:r>
              <w:rPr>
                <w:rFonts w:ascii="Times New Roman" w:hAnsi="Times New Roman"/>
                <w:color w:val="auto"/>
                <w:szCs w:val="21"/>
                <w:highlight w:val="none"/>
              </w:rPr>
              <w:t>个月</w:t>
            </w:r>
            <w:r>
              <w:rPr>
                <w:rFonts w:hint="eastAsia"/>
                <w:color w:val="auto"/>
                <w:szCs w:val="21"/>
                <w:highlight w:val="none"/>
                <w:lang w:eastAsia="zh-CN"/>
              </w:rPr>
              <w:t>（</w:t>
            </w:r>
            <w:r>
              <w:rPr>
                <w:rFonts w:hint="eastAsia"/>
                <w:color w:val="auto"/>
                <w:szCs w:val="21"/>
                <w:highlight w:val="none"/>
                <w:u w:val="single"/>
                <w:lang w:val="en-US" w:eastAsia="zh-CN"/>
              </w:rPr>
              <w:t xml:space="preserve">  </w:t>
            </w:r>
            <w:r>
              <w:rPr>
                <w:rFonts w:hint="eastAsia"/>
                <w:color w:val="auto"/>
                <w:szCs w:val="21"/>
                <w:highlight w:val="none"/>
                <w:lang w:val="en-US" w:eastAsia="zh-CN"/>
              </w:rPr>
              <w:t>年</w:t>
            </w:r>
            <w:r>
              <w:rPr>
                <w:rFonts w:hint="eastAsia"/>
                <w:color w:val="auto"/>
                <w:szCs w:val="21"/>
                <w:highlight w:val="none"/>
                <w:u w:val="single"/>
                <w:lang w:val="en-US" w:eastAsia="zh-CN"/>
              </w:rPr>
              <w:t xml:space="preserve">  </w:t>
            </w:r>
            <w:r>
              <w:rPr>
                <w:rFonts w:hint="eastAsia"/>
                <w:color w:val="auto"/>
                <w:szCs w:val="21"/>
                <w:highlight w:val="none"/>
                <w:lang w:val="en-US" w:eastAsia="zh-CN"/>
              </w:rPr>
              <w:t>月</w:t>
            </w:r>
            <w:r>
              <w:rPr>
                <w:rFonts w:hint="eastAsia"/>
                <w:color w:val="auto"/>
                <w:highlight w:val="none"/>
                <w:lang w:val="en-US" w:eastAsia="zh-CN"/>
              </w:rPr>
              <w:t>至投标截止时间止任意一个月社保</w:t>
            </w:r>
            <w:r>
              <w:rPr>
                <w:rFonts w:ascii="Times New Roman" w:hAnsi="Times New Roman"/>
                <w:color w:val="auto"/>
                <w:szCs w:val="21"/>
                <w:highlight w:val="none"/>
              </w:rPr>
              <w:t>的</w:t>
            </w:r>
            <w:r>
              <w:rPr>
                <w:rFonts w:hint="default" w:ascii="Times New Roman" w:hAnsi="Times New Roman"/>
                <w:color w:val="auto"/>
                <w:szCs w:val="21"/>
                <w:highlight w:val="none"/>
              </w:rPr>
              <w:t>社会</w:t>
            </w:r>
            <w:r>
              <w:rPr>
                <w:rFonts w:ascii="Times New Roman" w:hAnsi="Times New Roman"/>
                <w:color w:val="auto"/>
                <w:szCs w:val="21"/>
                <w:highlight w:val="none"/>
              </w:rPr>
              <w:t>保险缴纳情况</w:t>
            </w:r>
            <w:r>
              <w:rPr>
                <w:rFonts w:hint="eastAsia" w:ascii="方正楷体_GB2312" w:hAnsi="方正楷体_GB2312" w:eastAsia="方正楷体_GB2312" w:cs="方正楷体_GB2312"/>
                <w:color w:val="auto"/>
                <w:szCs w:val="21"/>
                <w:highlight w:val="none"/>
              </w:rPr>
              <w:t>（备注：如项目负责人、专业咨询负责人等注册人员为退休人员（已退休未满65岁）的，应附退休证明文件的扫描件</w:t>
            </w:r>
            <w:r>
              <w:rPr>
                <w:rFonts w:hint="eastAsia" w:ascii="方正楷体_GB2312" w:hAnsi="方正楷体_GB2312" w:eastAsia="方正楷体_GB2312" w:cs="方正楷体_GB2312"/>
                <w:color w:val="auto"/>
                <w:szCs w:val="21"/>
                <w:highlight w:val="none"/>
                <w:lang w:eastAsia="zh-CN"/>
              </w:rPr>
              <w:t>）</w:t>
            </w:r>
            <w:r>
              <w:rPr>
                <w:rFonts w:hint="default" w:ascii="Times New Roman" w:hAnsi="Times New Roman"/>
                <w:color w:val="auto"/>
                <w:szCs w:val="21"/>
                <w:highlight w:val="none"/>
              </w:rPr>
              <w:t>，且项目监理负责人注册单位与投标单位</w:t>
            </w:r>
            <w:r>
              <w:rPr>
                <w:rFonts w:hint="eastAsia" w:ascii="宋体" w:hAnsi="宋体"/>
                <w:color w:val="auto"/>
                <w:szCs w:val="21"/>
                <w:highlight w:val="none"/>
              </w:rPr>
              <w:t>（如采用分包时为分包单位）</w:t>
            </w:r>
            <w:r>
              <w:rPr>
                <w:rFonts w:hint="default" w:ascii="Times New Roman" w:hAnsi="Times New Roman"/>
                <w:color w:val="auto"/>
                <w:szCs w:val="21"/>
                <w:highlight w:val="none"/>
              </w:rPr>
              <w:t>一致及加盖投标单位</w:t>
            </w:r>
            <w:r>
              <w:rPr>
                <w:rFonts w:hint="eastAsia" w:ascii="宋体" w:hAnsi="宋体"/>
                <w:color w:val="auto"/>
                <w:szCs w:val="21"/>
                <w:highlight w:val="none"/>
              </w:rPr>
              <w:t>（如采用分包时为分包单位）</w:t>
            </w:r>
            <w:r>
              <w:rPr>
                <w:rFonts w:hint="default" w:ascii="Times New Roman" w:hAnsi="Times New Roman"/>
                <w:color w:val="auto"/>
                <w:szCs w:val="21"/>
                <w:highlight w:val="none"/>
              </w:rPr>
              <w:t>公章聘用书原件扫描件</w:t>
            </w:r>
            <w:r>
              <w:rPr>
                <w:rFonts w:ascii="Times New Roman" w:hAnsi="Times New Roman"/>
                <w:color w:val="auto"/>
                <w:szCs w:val="21"/>
                <w:highlight w:val="none"/>
              </w:rPr>
              <w:t>】</w:t>
            </w:r>
          </w:p>
        </w:tc>
      </w:tr>
      <w:tr w14:paraId="1D485F0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5" w:hRule="atLeast"/>
          <w:jc w:val="center"/>
        </w:trPr>
        <w:tc>
          <w:tcPr>
            <w:tcW w:w="920" w:type="dxa"/>
            <w:vMerge w:val="continue"/>
            <w:vAlign w:val="center"/>
          </w:tcPr>
          <w:p w14:paraId="529777A1">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vAlign w:val="center"/>
          </w:tcPr>
          <w:p w14:paraId="6C7F8AA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vAlign w:val="center"/>
          </w:tcPr>
          <w:p w14:paraId="6A90FB22">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vAlign w:val="center"/>
          </w:tcPr>
          <w:p w14:paraId="731949E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7F1A053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920" w:type="dxa"/>
            <w:vAlign w:val="center"/>
          </w:tcPr>
          <w:p w14:paraId="6BE56C6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w:t>
            </w:r>
          </w:p>
        </w:tc>
        <w:tc>
          <w:tcPr>
            <w:tcW w:w="8908" w:type="dxa"/>
            <w:gridSpan w:val="4"/>
            <w:vAlign w:val="center"/>
          </w:tcPr>
          <w:p w14:paraId="6E33715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详细评审</w:t>
            </w:r>
          </w:p>
        </w:tc>
      </w:tr>
      <w:tr w14:paraId="4FCF1D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803" w:type="dxa"/>
            <w:gridSpan w:val="3"/>
            <w:vAlign w:val="center"/>
          </w:tcPr>
          <w:p w14:paraId="1EA19A6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分值构成</w:t>
            </w:r>
          </w:p>
        </w:tc>
        <w:tc>
          <w:tcPr>
            <w:tcW w:w="6025" w:type="dxa"/>
            <w:gridSpan w:val="2"/>
            <w:vAlign w:val="center"/>
          </w:tcPr>
          <w:p w14:paraId="6CE7923F">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（1）技术标分值权重：50%或55%或60%或65%</w:t>
            </w:r>
          </w:p>
          <w:p w14:paraId="393CFCE7">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（2）商务标分值权重：35%或40%或45%或50%</w:t>
            </w:r>
          </w:p>
          <w:p w14:paraId="727C5856">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合格标准：</w:t>
            </w:r>
          </w:p>
          <w:p w14:paraId="046EAA7F">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cs="Times New Roman"/>
                <w:color w:val="auto"/>
                <w:highlight w:val="none"/>
              </w:rPr>
              <w:t>技术标得分低于</w:t>
            </w:r>
            <w:r>
              <w:rPr>
                <w:rFonts w:hint="eastAsia"/>
                <w:color w:val="auto"/>
                <w:highlight w:val="none"/>
              </w:rPr>
              <w:t>技术标满分的60%的</w:t>
            </w:r>
            <w:r>
              <w:rPr>
                <w:rFonts w:hint="default" w:cs="Times New Roman"/>
                <w:color w:val="auto"/>
                <w:highlight w:val="none"/>
              </w:rPr>
              <w:t>，技术标评审不合格。</w:t>
            </w:r>
          </w:p>
        </w:tc>
      </w:tr>
      <w:tr w14:paraId="3FA2368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369" w:hRule="atLeast"/>
          <w:jc w:val="center"/>
        </w:trPr>
        <w:tc>
          <w:tcPr>
            <w:tcW w:w="920" w:type="dxa"/>
            <w:vMerge w:val="restart"/>
            <w:vAlign w:val="center"/>
          </w:tcPr>
          <w:p w14:paraId="73986D0C">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3F4683C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60012D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13995F2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6B7FEBC8">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FF76326">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2ADBC8F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5B3C2640">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2.2.1技</w:t>
            </w:r>
          </w:p>
          <w:p w14:paraId="75EA553B">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术</w:t>
            </w:r>
          </w:p>
          <w:p w14:paraId="4F22708B">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7F991DC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评</w:t>
            </w:r>
          </w:p>
          <w:p w14:paraId="6951FC8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审</w:t>
            </w:r>
          </w:p>
          <w:p w14:paraId="0A82C16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（满分分值权重</w:t>
            </w:r>
            <w:r>
              <w:rPr>
                <w:rFonts w:hint="default" w:ascii="Times New Roman" w:hAnsi="Times New Roman"/>
                <w:color w:val="auto"/>
                <w:szCs w:val="21"/>
                <w:highlight w:val="none"/>
              </w:rPr>
              <w:sym w:font="Wingdings 2" w:char="00A3"/>
            </w:r>
            <w:r>
              <w:rPr>
                <w:rFonts w:hint="default" w:ascii="Times New Roman" w:hAnsi="Times New Roman"/>
                <w:color w:val="auto"/>
                <w:szCs w:val="21"/>
                <w:highlight w:val="none"/>
              </w:rPr>
              <w:t>50%</w:t>
            </w:r>
            <w:r>
              <w:rPr>
                <w:rFonts w:hint="eastAsia"/>
                <w:color w:val="auto"/>
                <w:szCs w:val="21"/>
                <w:highlight w:val="none"/>
                <w:lang w:eastAsia="zh-CN"/>
              </w:rPr>
              <w:t>□</w:t>
            </w:r>
            <w:r>
              <w:rPr>
                <w:rFonts w:hint="default" w:ascii="Times New Roman" w:hAnsi="Times New Roman"/>
                <w:color w:val="auto"/>
                <w:szCs w:val="21"/>
                <w:highlight w:val="none"/>
              </w:rPr>
              <w:t>55%</w:t>
            </w:r>
            <w:r>
              <w:rPr>
                <w:rFonts w:hint="eastAsia"/>
                <w:color w:val="auto"/>
                <w:szCs w:val="21"/>
                <w:highlight w:val="none"/>
                <w:lang w:eastAsia="zh-CN"/>
              </w:rPr>
              <w:t>□</w:t>
            </w:r>
            <w:r>
              <w:rPr>
                <w:rFonts w:hint="default" w:ascii="Times New Roman" w:hAnsi="Times New Roman"/>
                <w:color w:val="auto"/>
                <w:szCs w:val="21"/>
                <w:highlight w:val="none"/>
              </w:rPr>
              <w:t>60%</w:t>
            </w:r>
            <w:r>
              <w:rPr>
                <w:rFonts w:hint="eastAsia"/>
                <w:color w:val="auto"/>
                <w:szCs w:val="21"/>
                <w:highlight w:val="none"/>
                <w:lang w:eastAsia="zh-CN"/>
              </w:rPr>
              <w:t>□</w:t>
            </w:r>
            <w:r>
              <w:rPr>
                <w:rFonts w:hint="default" w:ascii="Times New Roman" w:hAnsi="Times New Roman"/>
                <w:color w:val="auto"/>
                <w:szCs w:val="21"/>
                <w:highlight w:val="none"/>
              </w:rPr>
              <w:t>65%）</w:t>
            </w:r>
          </w:p>
        </w:tc>
        <w:tc>
          <w:tcPr>
            <w:tcW w:w="1041" w:type="dxa"/>
            <w:vMerge w:val="restart"/>
            <w:tcBorders>
              <w:bottom w:val="single" w:color="auto" w:sz="6" w:space="0"/>
            </w:tcBorders>
            <w:vAlign w:val="center"/>
          </w:tcPr>
          <w:p w14:paraId="6CD070F4">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01D399C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25CC221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A75782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全过程咨询服务大纲评分标准（暗标）</w:t>
            </w:r>
          </w:p>
          <w:p w14:paraId="59EB8019">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（70分）</w:t>
            </w:r>
          </w:p>
        </w:tc>
        <w:tc>
          <w:tcPr>
            <w:tcW w:w="1842" w:type="dxa"/>
            <w:tcBorders>
              <w:bottom w:val="single" w:color="auto" w:sz="6" w:space="0"/>
            </w:tcBorders>
            <w:vAlign w:val="center"/>
          </w:tcPr>
          <w:p w14:paraId="01923A27">
            <w:pPr>
              <w:pStyle w:val="64"/>
              <w:keepNext w:val="0"/>
              <w:keepLines w:val="0"/>
              <w:pageBreakBefore w:val="0"/>
              <w:kinsoku/>
              <w:wordWrap/>
              <w:overflowPunct/>
              <w:topLinePunct w:val="0"/>
              <w:autoSpaceDE/>
              <w:autoSpaceDN/>
              <w:bidi w:val="0"/>
              <w:adjustRightInd/>
              <w:snapToGrid/>
              <w:spacing w:line="320" w:lineRule="exact"/>
              <w:ind w:left="-63"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1.全过程工程咨询服务方案</w:t>
            </w:r>
          </w:p>
          <w:p w14:paraId="332BA470">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firstLine="210" w:firstLineChars="10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ascii="Times New Roman" w:hAnsi="Times New Roman"/>
                <w:color w:val="auto"/>
                <w:szCs w:val="21"/>
                <w:highlight w:val="none"/>
              </w:rPr>
              <w:t>15</w:t>
            </w:r>
            <w:r>
              <w:rPr>
                <w:rFonts w:hint="default" w:ascii="Times New Roman" w:hAnsi="Times New Roman"/>
                <w:color w:val="auto"/>
                <w:szCs w:val="21"/>
                <w:highlight w:val="none"/>
              </w:rPr>
              <w:t>分）</w:t>
            </w:r>
          </w:p>
        </w:tc>
        <w:tc>
          <w:tcPr>
            <w:tcW w:w="6025" w:type="dxa"/>
            <w:gridSpan w:val="2"/>
            <w:tcBorders>
              <w:bottom w:val="single" w:color="auto" w:sz="6" w:space="0"/>
            </w:tcBorders>
            <w:vAlign w:val="center"/>
          </w:tcPr>
          <w:p w14:paraId="0D1A2D0D">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投标人对项目的理解，为完成本项目的全过程工程咨询，制定的工作计划、制度、内容、程序、方法和措施等。</w:t>
            </w:r>
            <w:r>
              <w:rPr>
                <w:rFonts w:hint="default" w:ascii="Times New Roman" w:hAnsi="Times New Roman" w:cs="Times New Roman"/>
                <w:color w:val="auto"/>
                <w:kern w:val="0"/>
                <w:szCs w:val="21"/>
                <w:highlight w:val="none"/>
              </w:rPr>
              <w:t>各投标人横向进行比较</w:t>
            </w:r>
            <w:r>
              <w:rPr>
                <w:rFonts w:hint="eastAsia"/>
                <w:color w:val="auto"/>
                <w:szCs w:val="21"/>
                <w:highlight w:val="none"/>
                <w:lang w:eastAsia="zh-CN"/>
              </w:rPr>
              <w:t>。</w:t>
            </w:r>
            <w:r>
              <w:rPr>
                <w:rFonts w:hint="default" w:ascii="Times New Roman" w:hAnsi="Times New Roman"/>
                <w:color w:val="auto"/>
                <w:szCs w:val="21"/>
                <w:highlight w:val="none"/>
              </w:rPr>
              <w:t>（</w:t>
            </w:r>
            <w:r>
              <w:rPr>
                <w:rFonts w:hint="eastAsia" w:ascii="方正楷体_GB2312" w:hAnsi="方正楷体_GB2312" w:eastAsia="方正楷体_GB2312" w:cs="方正楷体_GB2312"/>
                <w:color w:val="auto"/>
                <w:szCs w:val="21"/>
                <w:highlight w:val="none"/>
              </w:rPr>
              <w:t>注:设优、良、中、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szCs w:val="21"/>
                <w:highlight w:val="none"/>
              </w:rPr>
              <w:t>差，并对各评分等级设置一个具体分值，不设评分区间</w:t>
            </w:r>
            <w:r>
              <w:rPr>
                <w:rFonts w:hint="default" w:ascii="Times New Roman" w:hAnsi="Times New Roman"/>
                <w:color w:val="auto"/>
                <w:szCs w:val="21"/>
                <w:highlight w:val="none"/>
              </w:rPr>
              <w:t>）</w:t>
            </w:r>
          </w:p>
        </w:tc>
      </w:tr>
      <w:tr w14:paraId="5D1B30C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215" w:hRule="atLeast"/>
          <w:jc w:val="center"/>
        </w:trPr>
        <w:tc>
          <w:tcPr>
            <w:tcW w:w="920" w:type="dxa"/>
            <w:vMerge w:val="continue"/>
            <w:vAlign w:val="center"/>
          </w:tcPr>
          <w:p w14:paraId="75717E4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09F7225">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154E944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 xml:space="preserve">2.项目管理服务目标及其控制措施   </w:t>
            </w:r>
          </w:p>
          <w:p w14:paraId="230C6234">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ascii="Times New Roman" w:hAnsi="Times New Roman"/>
                <w:color w:val="auto"/>
                <w:szCs w:val="21"/>
                <w:highlight w:val="none"/>
              </w:rPr>
              <w:t>15</w:t>
            </w:r>
            <w:r>
              <w:rPr>
                <w:rFonts w:hint="default" w:ascii="Times New Roman" w:hAnsi="Times New Roman"/>
                <w:color w:val="auto"/>
                <w:szCs w:val="21"/>
                <w:highlight w:val="none"/>
              </w:rPr>
              <w:t>分）</w:t>
            </w:r>
          </w:p>
        </w:tc>
        <w:tc>
          <w:tcPr>
            <w:tcW w:w="6025" w:type="dxa"/>
            <w:gridSpan w:val="2"/>
            <w:vAlign w:val="center"/>
          </w:tcPr>
          <w:p w14:paraId="34B5E9F6">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（1）项目管理服务总体目标在符合招标要求的基础上，各投标人横向进行比较</w:t>
            </w:r>
            <w:r>
              <w:rPr>
                <w:rFonts w:hint="eastAsia"/>
                <w:color w:val="auto"/>
                <w:szCs w:val="21"/>
                <w:highlight w:val="none"/>
                <w:lang w:eastAsia="zh-CN"/>
              </w:rPr>
              <w:t>；</w:t>
            </w:r>
          </w:p>
          <w:p w14:paraId="03A2129D">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（2）控制措施是否科学、合理、有针对性</w:t>
            </w:r>
            <w:r>
              <w:rPr>
                <w:rFonts w:hint="eastAsia" w:cs="Times New Roman"/>
                <w:color w:val="auto"/>
                <w:kern w:val="0"/>
                <w:szCs w:val="21"/>
                <w:highlight w:val="none"/>
                <w:lang w:eastAsia="zh-CN"/>
              </w:rPr>
              <w:t>。</w:t>
            </w:r>
          </w:p>
          <w:p w14:paraId="52730DAA">
            <w:pPr>
              <w:pStyle w:val="64"/>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ascii="Times New Roman" w:hAnsi="Times New Roman" w:cs="Times New Roman"/>
                <w:color w:val="auto"/>
                <w:kern w:val="0"/>
                <w:szCs w:val="21"/>
                <w:highlight w:val="none"/>
              </w:rPr>
              <w:t>（</w:t>
            </w:r>
            <w:r>
              <w:rPr>
                <w:rFonts w:hint="eastAsia" w:ascii="方正楷体_GB2312" w:hAnsi="方正楷体_GB2312" w:eastAsia="方正楷体_GB2312" w:cs="方正楷体_GB2312"/>
                <w:color w:val="auto"/>
                <w:kern w:val="0"/>
                <w:szCs w:val="21"/>
                <w:highlight w:val="none"/>
              </w:rPr>
              <w:t>注:设优、良、中、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kern w:val="0"/>
                <w:szCs w:val="21"/>
                <w:highlight w:val="none"/>
              </w:rPr>
              <w:t>差，并对各评分等级设置一个具体分值，不设评分区间</w:t>
            </w:r>
            <w:r>
              <w:rPr>
                <w:rFonts w:hint="default" w:ascii="Times New Roman" w:hAnsi="Times New Roman" w:cs="Times New Roman"/>
                <w:color w:val="auto"/>
                <w:kern w:val="0"/>
                <w:szCs w:val="21"/>
                <w:highlight w:val="none"/>
              </w:rPr>
              <w:t>）</w:t>
            </w:r>
          </w:p>
        </w:tc>
      </w:tr>
      <w:tr w14:paraId="106677B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528" w:hRule="atLeast"/>
          <w:jc w:val="center"/>
        </w:trPr>
        <w:tc>
          <w:tcPr>
            <w:tcW w:w="920" w:type="dxa"/>
            <w:vMerge w:val="continue"/>
            <w:vAlign w:val="center"/>
          </w:tcPr>
          <w:p w14:paraId="2F69077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684275D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restart"/>
            <w:vAlign w:val="center"/>
          </w:tcPr>
          <w:p w14:paraId="76522B3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3.各专业咨询服务目标及其控制措施</w:t>
            </w:r>
          </w:p>
          <w:p w14:paraId="6D0F560A">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w:t>
            </w:r>
            <w:r>
              <w:rPr>
                <w:rFonts w:hint="eastAsia" w:ascii="方正楷体_GB2312" w:hAnsi="方正楷体_GB2312" w:eastAsia="方正楷体_GB2312" w:cs="方正楷体_GB2312"/>
                <w:color w:val="auto"/>
                <w:szCs w:val="21"/>
                <w:highlight w:val="none"/>
              </w:rPr>
              <w:t>注：勾选相应专业咨询内容进行评分</w:t>
            </w:r>
            <w:r>
              <w:rPr>
                <w:rFonts w:hint="default" w:ascii="Times New Roman" w:hAnsi="Times New Roman"/>
                <w:color w:val="auto"/>
                <w:szCs w:val="21"/>
                <w:highlight w:val="none"/>
              </w:rPr>
              <w:t>）</w:t>
            </w:r>
          </w:p>
          <w:p w14:paraId="2CB5E87C">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前期咨询</w:t>
            </w:r>
          </w:p>
          <w:p w14:paraId="08C7B408">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p>
          <w:p w14:paraId="39E88F7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设计咨询</w:t>
            </w:r>
          </w:p>
          <w:p w14:paraId="2A5165E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w:t>
            </w:r>
          </w:p>
          <w:p w14:paraId="5BA827B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造价咨询</w:t>
            </w:r>
          </w:p>
          <w:p w14:paraId="77E8B976">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招标采购</w:t>
            </w:r>
          </w:p>
          <w:p w14:paraId="058F1C2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BIM咨询方案</w:t>
            </w:r>
          </w:p>
          <w:p w14:paraId="738D993B">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其他：</w:t>
            </w:r>
          </w:p>
          <w:p w14:paraId="54B21110">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p w14:paraId="2F0711A2">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（10</w:t>
            </w:r>
            <w:r>
              <w:rPr>
                <w:rFonts w:hint="default" w:ascii="Times New Roman" w:hAnsi="Times New Roman"/>
                <w:b/>
                <w:color w:val="auto"/>
                <w:szCs w:val="21"/>
                <w:highlight w:val="none"/>
              </w:rPr>
              <w:t>～</w:t>
            </w:r>
            <w:r>
              <w:rPr>
                <w:rFonts w:ascii="Times New Roman" w:hAnsi="Times New Roman"/>
                <w:color w:val="auto"/>
                <w:szCs w:val="21"/>
                <w:highlight w:val="none"/>
              </w:rPr>
              <w:t>2</w:t>
            </w:r>
            <w:r>
              <w:rPr>
                <w:rFonts w:hint="default" w:ascii="Times New Roman" w:hAnsi="Times New Roman"/>
                <w:color w:val="auto"/>
                <w:szCs w:val="21"/>
                <w:highlight w:val="none"/>
              </w:rPr>
              <w:t xml:space="preserve">5分）          </w:t>
            </w:r>
          </w:p>
        </w:tc>
        <w:tc>
          <w:tcPr>
            <w:tcW w:w="1963" w:type="dxa"/>
            <w:vAlign w:val="center"/>
          </w:tcPr>
          <w:p w14:paraId="2927358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r>
              <w:rPr>
                <w:rFonts w:hint="eastAsia" w:cs="Times New Roman"/>
                <w:color w:val="auto"/>
                <w:kern w:val="0"/>
                <w:szCs w:val="21"/>
                <w:highlight w:val="none"/>
                <w:lang w:eastAsia="zh-CN"/>
              </w:rPr>
              <w:t>□</w:t>
            </w:r>
            <w:r>
              <w:rPr>
                <w:rFonts w:hint="default" w:ascii="Times New Roman" w:hAnsi="Times New Roman"/>
                <w:color w:val="auto"/>
                <w:szCs w:val="21"/>
                <w:highlight w:val="none"/>
              </w:rPr>
              <w:t>前期咨询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设计咨询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工程监理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造价咨询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招标采购</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BIM咨询方案</w:t>
            </w:r>
          </w:p>
          <w:p w14:paraId="6890D7D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vAlign w:val="center"/>
          </w:tcPr>
          <w:p w14:paraId="25872932">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服务目标在符合招标要求的基础上，各投标人横向进行比较，控制措施是否科学、合理、有针对性</w:t>
            </w:r>
            <w:r>
              <w:rPr>
                <w:rFonts w:hint="eastAsia"/>
                <w:color w:val="auto"/>
                <w:szCs w:val="21"/>
                <w:highlight w:val="none"/>
                <w:lang w:eastAsia="zh-CN"/>
              </w:rPr>
              <w:t>。</w:t>
            </w:r>
          </w:p>
          <w:p w14:paraId="2B85B528">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注:设优、良、中、一般、差，并对各评分等级设置一个具体分值，不设评分区间</w:t>
            </w:r>
            <w:r>
              <w:rPr>
                <w:rFonts w:hint="default" w:cs="Times New Roman"/>
                <w:color w:val="auto"/>
                <w:kern w:val="0"/>
                <w:highlight w:val="none"/>
              </w:rPr>
              <w:t>）</w:t>
            </w:r>
          </w:p>
        </w:tc>
      </w:tr>
      <w:tr w14:paraId="22D8767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76" w:hRule="atLeast"/>
          <w:jc w:val="center"/>
        </w:trPr>
        <w:tc>
          <w:tcPr>
            <w:tcW w:w="920" w:type="dxa"/>
            <w:vMerge w:val="continue"/>
            <w:vAlign w:val="center"/>
          </w:tcPr>
          <w:p w14:paraId="7A62E6D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43459FD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vAlign w:val="center"/>
          </w:tcPr>
          <w:p w14:paraId="089972E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vAlign w:val="center"/>
          </w:tcPr>
          <w:p w14:paraId="7FCE1868">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eastAsia="zh-CN"/>
              </w:rPr>
              <w:t>□</w:t>
            </w:r>
            <w:r>
              <w:rPr>
                <w:rFonts w:hint="default" w:ascii="Times New Roman" w:hAnsi="Times New Roman"/>
                <w:color w:val="auto"/>
                <w:szCs w:val="21"/>
                <w:highlight w:val="none"/>
              </w:rPr>
              <w:t>前期咨询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设计咨询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工程监理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造价咨询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招标采购</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BIM咨询方案</w:t>
            </w:r>
          </w:p>
          <w:p w14:paraId="308F037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vAlign w:val="center"/>
          </w:tcPr>
          <w:p w14:paraId="16A0FE3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w:t>
            </w:r>
            <w:r>
              <w:rPr>
                <w:rFonts w:hint="default" w:ascii="Times New Roman" w:hAnsi="Times New Roman"/>
                <w:color w:val="auto"/>
                <w:szCs w:val="21"/>
                <w:highlight w:val="none"/>
              </w:rPr>
              <w:t>，</w:t>
            </w:r>
            <w:r>
              <w:rPr>
                <w:rFonts w:hint="default" w:ascii="Times New Roman" w:hAnsi="Times New Roman" w:cs="Times New Roman"/>
                <w:color w:val="auto"/>
                <w:kern w:val="0"/>
                <w:szCs w:val="21"/>
                <w:highlight w:val="none"/>
              </w:rPr>
              <w:t>控制措施是否科学、合理、有针对性</w:t>
            </w:r>
            <w:r>
              <w:rPr>
                <w:rFonts w:hint="eastAsia"/>
                <w:color w:val="auto"/>
                <w:szCs w:val="21"/>
                <w:highlight w:val="none"/>
                <w:lang w:eastAsia="zh-CN"/>
              </w:rPr>
              <w:t>。</w:t>
            </w:r>
          </w:p>
          <w:p w14:paraId="58068A6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注:设优、良、中、一般、差，并对各评分等级设置一个具体分值，不设评分区间</w:t>
            </w:r>
            <w:r>
              <w:rPr>
                <w:rFonts w:hint="default" w:cs="Times New Roman"/>
                <w:color w:val="auto"/>
                <w:kern w:val="0"/>
                <w:highlight w:val="none"/>
              </w:rPr>
              <w:t>）</w:t>
            </w:r>
          </w:p>
        </w:tc>
      </w:tr>
      <w:tr w14:paraId="5F72EF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580" w:hRule="atLeast"/>
          <w:jc w:val="center"/>
        </w:trPr>
        <w:tc>
          <w:tcPr>
            <w:tcW w:w="920" w:type="dxa"/>
            <w:vMerge w:val="continue"/>
            <w:vAlign w:val="center"/>
          </w:tcPr>
          <w:p w14:paraId="2B443A4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73DFE2F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vAlign w:val="center"/>
          </w:tcPr>
          <w:p w14:paraId="3869746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vAlign w:val="center"/>
          </w:tcPr>
          <w:p w14:paraId="2A5F08B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r>
              <w:rPr>
                <w:rFonts w:hint="default" w:ascii="Times New Roman" w:hAnsi="Times New Roman"/>
                <w:color w:val="auto"/>
                <w:szCs w:val="21"/>
                <w:highlight w:val="none"/>
              </w:rPr>
              <w:t>前期咨询</w:t>
            </w:r>
            <w:r>
              <w:rPr>
                <w:rFonts w:hint="default" w:ascii="Times New Roman" w:hAnsi="Times New Roman" w:cs="Times New Roman"/>
                <w:color w:val="auto"/>
                <w:kern w:val="0"/>
                <w:szCs w:val="21"/>
                <w:highlight w:val="none"/>
              </w:rPr>
              <w:t>□工程勘察□设计咨询□工程监理□造价咨询□招标采购□BIM咨询方案</w:t>
            </w:r>
          </w:p>
          <w:p w14:paraId="22F5191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vAlign w:val="center"/>
          </w:tcPr>
          <w:p w14:paraId="05C2506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w:t>
            </w:r>
            <w:r>
              <w:rPr>
                <w:rFonts w:hint="default" w:ascii="Times New Roman" w:hAnsi="Times New Roman"/>
                <w:color w:val="auto"/>
                <w:szCs w:val="21"/>
                <w:highlight w:val="none"/>
              </w:rPr>
              <w:t>，</w:t>
            </w:r>
            <w:r>
              <w:rPr>
                <w:rFonts w:hint="default" w:ascii="Times New Roman" w:hAnsi="Times New Roman" w:cs="Times New Roman"/>
                <w:color w:val="auto"/>
                <w:kern w:val="0"/>
                <w:szCs w:val="21"/>
                <w:highlight w:val="none"/>
              </w:rPr>
              <w:t>控制措施是否科学、合理、有针对性</w:t>
            </w:r>
            <w:r>
              <w:rPr>
                <w:rFonts w:hint="eastAsia"/>
                <w:color w:val="auto"/>
                <w:szCs w:val="21"/>
                <w:highlight w:val="none"/>
                <w:lang w:eastAsia="zh-CN"/>
              </w:rPr>
              <w:t>。</w:t>
            </w:r>
          </w:p>
          <w:p w14:paraId="10537CF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注:设优、良、中、一般、差，并对各评分等级设置一个具体分值，不设评分区间</w:t>
            </w:r>
            <w:r>
              <w:rPr>
                <w:rFonts w:hint="default" w:cs="Times New Roman"/>
                <w:color w:val="auto"/>
                <w:kern w:val="0"/>
                <w:highlight w:val="none"/>
              </w:rPr>
              <w:t>）</w:t>
            </w:r>
          </w:p>
        </w:tc>
      </w:tr>
      <w:tr w14:paraId="0157153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920" w:type="dxa"/>
            <w:vMerge w:val="continue"/>
            <w:vAlign w:val="center"/>
          </w:tcPr>
          <w:p w14:paraId="458D208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65C049F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vAlign w:val="center"/>
          </w:tcPr>
          <w:p w14:paraId="4604394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vAlign w:val="center"/>
          </w:tcPr>
          <w:p w14:paraId="44E7597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4062" w:type="dxa"/>
            <w:vAlign w:val="center"/>
          </w:tcPr>
          <w:p w14:paraId="0E479BBC">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05A8C8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920" w:type="dxa"/>
            <w:vMerge w:val="continue"/>
            <w:vAlign w:val="center"/>
          </w:tcPr>
          <w:p w14:paraId="367229D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4C7B06BC">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71824F7A">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4.全过程工程咨询关键点、难点分析</w:t>
            </w:r>
          </w:p>
          <w:p w14:paraId="5A5E7CC7">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hint="default" w:ascii="Times New Roman" w:hAnsi="Times New Roman"/>
                <w:color w:val="auto"/>
                <w:szCs w:val="21"/>
                <w:highlight w:val="none"/>
              </w:rPr>
              <w:t>20分）</w:t>
            </w:r>
          </w:p>
        </w:tc>
        <w:tc>
          <w:tcPr>
            <w:tcW w:w="6025" w:type="dxa"/>
            <w:gridSpan w:val="2"/>
            <w:vAlign w:val="center"/>
          </w:tcPr>
          <w:p w14:paraId="46E6D4AB">
            <w:pPr>
              <w:pStyle w:val="64"/>
              <w:keepNext w:val="0"/>
              <w:keepLines w:val="0"/>
              <w:pageBreakBefore w:val="0"/>
              <w:numPr>
                <w:ilvl w:val="0"/>
                <w:numId w:val="3"/>
              </w:numPr>
              <w:kinsoku/>
              <w:wordWrap/>
              <w:overflowPunct/>
              <w:topLinePunct w:val="0"/>
              <w:autoSpaceDE/>
              <w:autoSpaceDN/>
              <w:bidi w:val="0"/>
              <w:adjustRightInd/>
              <w:snapToGrid/>
              <w:spacing w:line="320" w:lineRule="exact"/>
              <w:ind w:left="601" w:right="-63" w:rightChars="-30" w:hanging="664"/>
              <w:jc w:val="left"/>
              <w:textAlignment w:val="auto"/>
              <w:rPr>
                <w:rFonts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分析是否科学、合理、有针对性</w:t>
            </w:r>
            <w:r>
              <w:rPr>
                <w:rFonts w:hint="eastAsia"/>
                <w:b w:val="0"/>
                <w:bCs w:val="0"/>
                <w:color w:val="auto"/>
                <w:szCs w:val="21"/>
                <w:highlight w:val="none"/>
                <w:lang w:eastAsia="zh-CN"/>
              </w:rPr>
              <w:t>；</w:t>
            </w:r>
          </w:p>
          <w:p w14:paraId="465A71F1">
            <w:pPr>
              <w:pStyle w:val="64"/>
              <w:keepNext w:val="0"/>
              <w:keepLines w:val="0"/>
              <w:pageBreakBefore w:val="0"/>
              <w:numPr>
                <w:ilvl w:val="0"/>
                <w:numId w:val="3"/>
              </w:numPr>
              <w:kinsoku/>
              <w:wordWrap/>
              <w:overflowPunct/>
              <w:topLinePunct w:val="0"/>
              <w:autoSpaceDE/>
              <w:autoSpaceDN/>
              <w:bidi w:val="0"/>
              <w:adjustRightInd/>
              <w:snapToGrid/>
              <w:spacing w:line="320" w:lineRule="exact"/>
              <w:ind w:left="601" w:right="-63" w:rightChars="-30" w:hanging="664"/>
              <w:jc w:val="left"/>
              <w:textAlignment w:val="auto"/>
              <w:rPr>
                <w:rFonts w:ascii="Times New Roman" w:hAnsi="Times New Roman"/>
                <w:b/>
                <w:color w:val="auto"/>
                <w:szCs w:val="21"/>
                <w:highlight w:val="none"/>
              </w:rPr>
            </w:pPr>
            <w:r>
              <w:rPr>
                <w:rFonts w:hint="default" w:ascii="Times New Roman" w:hAnsi="Times New Roman" w:cs="Times New Roman"/>
                <w:b w:val="0"/>
                <w:bCs w:val="0"/>
                <w:color w:val="auto"/>
                <w:kern w:val="0"/>
                <w:szCs w:val="21"/>
                <w:highlight w:val="none"/>
              </w:rPr>
              <w:t>控制措施是否科学、合理、有针对性</w:t>
            </w:r>
            <w:r>
              <w:rPr>
                <w:rFonts w:hint="eastAsia"/>
                <w:b w:val="0"/>
                <w:bCs w:val="0"/>
                <w:color w:val="auto"/>
                <w:szCs w:val="21"/>
                <w:highlight w:val="none"/>
                <w:lang w:eastAsia="zh-CN"/>
              </w:rPr>
              <w:t>。</w:t>
            </w:r>
          </w:p>
          <w:p w14:paraId="786885BE">
            <w:pPr>
              <w:pStyle w:val="64"/>
              <w:keepNext w:val="0"/>
              <w:keepLines w:val="0"/>
              <w:pageBreakBefore w:val="0"/>
              <w:numPr>
                <w:ilvl w:val="0"/>
                <w:numId w:val="0"/>
              </w:numPr>
              <w:kinsoku/>
              <w:wordWrap/>
              <w:overflowPunct/>
              <w:topLinePunct w:val="0"/>
              <w:autoSpaceDE/>
              <w:autoSpaceDN/>
              <w:bidi w:val="0"/>
              <w:adjustRightInd/>
              <w:snapToGrid/>
              <w:spacing w:line="320" w:lineRule="exact"/>
              <w:ind w:left="-63" w:leftChars="0" w:right="-63" w:rightChars="-30"/>
              <w:jc w:val="left"/>
              <w:textAlignment w:val="auto"/>
              <w:rPr>
                <w:rFonts w:ascii="Times New Roman" w:hAnsi="Times New Roman"/>
                <w:b/>
                <w:color w:val="auto"/>
                <w:szCs w:val="21"/>
                <w:highlight w:val="none"/>
              </w:rPr>
            </w:pPr>
            <w:r>
              <w:rPr>
                <w:rFonts w:hint="default" w:cs="Times New Roman"/>
                <w:b w:val="0"/>
                <w:bCs w:val="0"/>
                <w:color w:val="auto"/>
                <w:kern w:val="0"/>
                <w:highlight w:val="none"/>
              </w:rPr>
              <w:t>（</w:t>
            </w:r>
            <w:r>
              <w:rPr>
                <w:rFonts w:hint="eastAsia" w:ascii="方正楷体_GB2312" w:hAnsi="方正楷体_GB2312" w:eastAsia="方正楷体_GB2312" w:cs="方正楷体_GB2312"/>
                <w:b w:val="0"/>
                <w:bCs w:val="0"/>
                <w:color w:val="auto"/>
                <w:kern w:val="0"/>
                <w:highlight w:val="none"/>
              </w:rPr>
              <w:t>注:设优、良、中、一般、差，并对各评分等级设置一个具体分值，不设评分区间</w:t>
            </w:r>
            <w:r>
              <w:rPr>
                <w:rFonts w:hint="default" w:cs="Times New Roman"/>
                <w:b w:val="0"/>
                <w:bCs w:val="0"/>
                <w:color w:val="auto"/>
                <w:kern w:val="0"/>
                <w:highlight w:val="none"/>
              </w:rPr>
              <w:t>）</w:t>
            </w:r>
          </w:p>
        </w:tc>
      </w:tr>
      <w:tr w14:paraId="0633802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920" w:type="dxa"/>
            <w:vMerge w:val="continue"/>
            <w:vAlign w:val="center"/>
          </w:tcPr>
          <w:p w14:paraId="761DEE2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95A377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71BA55E7">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5.相关项目建设建议（如有）（0～10分）</w:t>
            </w:r>
          </w:p>
        </w:tc>
        <w:tc>
          <w:tcPr>
            <w:tcW w:w="6025" w:type="dxa"/>
            <w:gridSpan w:val="2"/>
            <w:vAlign w:val="center"/>
          </w:tcPr>
          <w:p w14:paraId="0A923514">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建议是否科学、合理、有针对性</w:t>
            </w:r>
            <w:r>
              <w:rPr>
                <w:rFonts w:hint="eastAsia"/>
                <w:color w:val="auto"/>
                <w:szCs w:val="21"/>
                <w:highlight w:val="none"/>
                <w:lang w:eastAsia="zh-CN"/>
              </w:rPr>
              <w:t>。</w:t>
            </w:r>
          </w:p>
          <w:p w14:paraId="2E46EB9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注:设优、良、中、一般、差，并对各评分等级设置一个具体分值，不设评分区间</w:t>
            </w:r>
            <w:r>
              <w:rPr>
                <w:rFonts w:hint="default" w:cs="Times New Roman"/>
                <w:color w:val="auto"/>
                <w:kern w:val="0"/>
                <w:highlight w:val="none"/>
              </w:rPr>
              <w:t>）</w:t>
            </w:r>
          </w:p>
        </w:tc>
      </w:tr>
      <w:tr w14:paraId="0E18D0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920" w:type="dxa"/>
            <w:vMerge w:val="continue"/>
            <w:vAlign w:val="center"/>
          </w:tcPr>
          <w:p w14:paraId="4DE4F5D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restart"/>
            <w:vAlign w:val="center"/>
          </w:tcPr>
          <w:p w14:paraId="022CB4ED">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color w:val="auto"/>
                <w:szCs w:val="21"/>
                <w:highlight w:val="none"/>
              </w:rPr>
              <w:t>技术标其它评分</w:t>
            </w:r>
          </w:p>
          <w:p w14:paraId="3A5A21C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（30分）</w:t>
            </w:r>
          </w:p>
        </w:tc>
        <w:tc>
          <w:tcPr>
            <w:tcW w:w="1842" w:type="dxa"/>
            <w:vAlign w:val="center"/>
          </w:tcPr>
          <w:p w14:paraId="4BD71CE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p>
          <w:p w14:paraId="624EEE4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1.工程咨询资源投入及人员分工（</w:t>
            </w:r>
            <w:r>
              <w:rPr>
                <w:rFonts w:hint="eastAsia" w:ascii="方正楷体_GB2312" w:hAnsi="方正楷体_GB2312" w:eastAsia="方正楷体_GB2312" w:cs="方正楷体_GB2312"/>
                <w:color w:val="auto"/>
                <w:szCs w:val="21"/>
                <w:highlight w:val="none"/>
              </w:rPr>
              <w:t>注：人员资格条件最低不得低于招标公告要求</w:t>
            </w:r>
            <w:r>
              <w:rPr>
                <w:rFonts w:hint="default" w:ascii="Times New Roman" w:hAnsi="Times New Roman"/>
                <w:color w:val="auto"/>
                <w:szCs w:val="21"/>
                <w:highlight w:val="none"/>
              </w:rPr>
              <w:t>）（25</w:t>
            </w:r>
            <w:r>
              <w:rPr>
                <w:rFonts w:hint="default" w:ascii="Times New Roman" w:hAnsi="Times New Roman"/>
                <w:b/>
                <w:color w:val="auto"/>
                <w:szCs w:val="21"/>
                <w:highlight w:val="none"/>
              </w:rPr>
              <w:t>～</w:t>
            </w:r>
            <w:r>
              <w:rPr>
                <w:rFonts w:hint="default" w:ascii="Times New Roman" w:hAnsi="Times New Roman"/>
                <w:color w:val="auto"/>
                <w:szCs w:val="21"/>
                <w:highlight w:val="none"/>
              </w:rPr>
              <w:t>30分）</w:t>
            </w:r>
          </w:p>
        </w:tc>
        <w:tc>
          <w:tcPr>
            <w:tcW w:w="6025" w:type="dxa"/>
            <w:gridSpan w:val="2"/>
            <w:vAlign w:val="center"/>
          </w:tcPr>
          <w:p w14:paraId="1B7EC6DA">
            <w:pPr>
              <w:keepNext w:val="0"/>
              <w:keepLines w:val="0"/>
              <w:pageBreakBefore w:val="0"/>
              <w:kinsoku/>
              <w:wordWrap/>
              <w:overflowPunct/>
              <w:topLinePunct w:val="0"/>
              <w:autoSpaceDE/>
              <w:autoSpaceDN/>
              <w:bidi w:val="0"/>
              <w:adjustRightInd/>
              <w:snapToGrid/>
              <w:spacing w:line="320" w:lineRule="exact"/>
              <w:textAlignment w:val="auto"/>
              <w:rPr>
                <w:rFonts w:ascii="Times New Roman" w:hAnsi="Times New Roman"/>
                <w:b/>
                <w:bCs/>
                <w:color w:val="auto"/>
                <w:szCs w:val="21"/>
                <w:highlight w:val="none"/>
              </w:rPr>
            </w:pPr>
            <w:r>
              <w:rPr>
                <w:rFonts w:hint="default" w:ascii="Times New Roman" w:hAnsi="Times New Roman"/>
                <w:b/>
                <w:bCs/>
                <w:color w:val="auto"/>
                <w:szCs w:val="21"/>
                <w:highlight w:val="none"/>
              </w:rPr>
              <w:t>1.1项目团队建设情况</w:t>
            </w:r>
            <w:r>
              <w:rPr>
                <w:rFonts w:hint="default" w:ascii="Times New Roman" w:hAnsi="Times New Roman"/>
                <w:b/>
                <w:color w:val="auto"/>
                <w:szCs w:val="21"/>
                <w:highlight w:val="none"/>
              </w:rPr>
              <w:t>（0～5分）</w:t>
            </w:r>
            <w:r>
              <w:rPr>
                <w:rFonts w:hint="default" w:ascii="Times New Roman" w:hAnsi="Times New Roman"/>
                <w:b/>
                <w:bCs/>
                <w:color w:val="auto"/>
                <w:szCs w:val="21"/>
                <w:highlight w:val="none"/>
              </w:rPr>
              <w:t>：</w:t>
            </w:r>
          </w:p>
          <w:p w14:paraId="434A5533">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ascii="Times New Roman" w:hAnsi="Times New Roman" w:cs="Times New Roman"/>
                <w:color w:val="auto"/>
                <w:kern w:val="0"/>
                <w:szCs w:val="21"/>
                <w:highlight w:val="none"/>
              </w:rPr>
            </w:pPr>
            <w:r>
              <w:rPr>
                <w:rFonts w:hint="default" w:ascii="Times New Roman" w:hAnsi="Times New Roman"/>
                <w:bCs/>
                <w:color w:val="auto"/>
                <w:szCs w:val="21"/>
                <w:highlight w:val="none"/>
              </w:rPr>
              <w:t>项目组织机构、技术服务机构和人员配备、拟投入的人员</w:t>
            </w:r>
            <w:r>
              <w:rPr>
                <w:rFonts w:hint="default" w:ascii="Times New Roman" w:hAnsi="Times New Roman"/>
                <w:color w:val="auto"/>
                <w:szCs w:val="21"/>
                <w:highlight w:val="none"/>
              </w:rPr>
              <w:t>资源配置合理性；</w:t>
            </w:r>
            <w:r>
              <w:rPr>
                <w:rFonts w:hint="default" w:ascii="Times New Roman" w:hAnsi="Times New Roman" w:cs="Times New Roman"/>
                <w:color w:val="auto"/>
                <w:kern w:val="0"/>
                <w:szCs w:val="21"/>
                <w:highlight w:val="none"/>
              </w:rPr>
              <w:t>各类专业人员分工是否科学、合理、高效。（</w:t>
            </w:r>
            <w:r>
              <w:rPr>
                <w:rFonts w:hint="eastAsia" w:ascii="方正楷体_GB2312" w:hAnsi="方正楷体_GB2312" w:eastAsia="方正楷体_GB2312" w:cs="方正楷体_GB2312"/>
                <w:color w:val="auto"/>
                <w:kern w:val="0"/>
                <w:szCs w:val="21"/>
                <w:highlight w:val="none"/>
              </w:rPr>
              <w:t>注:</w:t>
            </w:r>
            <w:r>
              <w:rPr>
                <w:rFonts w:hint="eastAsia" w:ascii="方正楷体_GB2312" w:hAnsi="方正楷体_GB2312" w:eastAsia="方正楷体_GB2312" w:cs="方正楷体_GB2312"/>
                <w:color w:val="auto"/>
                <w:kern w:val="0"/>
                <w:szCs w:val="21"/>
                <w:highlight w:val="none"/>
                <w:lang w:eastAsia="zh-CN"/>
              </w:rPr>
              <w:t>1.</w:t>
            </w:r>
            <w:r>
              <w:rPr>
                <w:rFonts w:hint="eastAsia" w:ascii="方正楷体_GB2312" w:hAnsi="方正楷体_GB2312" w:eastAsia="方正楷体_GB2312" w:cs="方正楷体_GB2312"/>
                <w:color w:val="auto"/>
                <w:kern w:val="0"/>
                <w:szCs w:val="21"/>
                <w:highlight w:val="none"/>
              </w:rPr>
              <w:t>量化项目现场派驻人员数量、执业证或职称、学历等的要求。</w:t>
            </w:r>
            <w:r>
              <w:rPr>
                <w:rFonts w:hint="eastAsia" w:ascii="方正楷体_GB2312" w:hAnsi="方正楷体_GB2312" w:eastAsia="方正楷体_GB2312" w:cs="方正楷体_GB2312"/>
                <w:color w:val="auto"/>
                <w:kern w:val="0"/>
                <w:szCs w:val="21"/>
                <w:highlight w:val="none"/>
                <w:lang w:eastAsia="zh-CN"/>
              </w:rPr>
              <w:t>2.</w:t>
            </w:r>
            <w:r>
              <w:rPr>
                <w:rFonts w:hint="eastAsia" w:ascii="方正楷体_GB2312" w:hAnsi="方正楷体_GB2312" w:eastAsia="方正楷体_GB2312" w:cs="方正楷体_GB2312"/>
                <w:color w:val="auto"/>
                <w:kern w:val="0"/>
                <w:szCs w:val="21"/>
                <w:highlight w:val="none"/>
              </w:rPr>
              <w:t>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kern w:val="0"/>
                <w:szCs w:val="21"/>
                <w:highlight w:val="none"/>
              </w:rPr>
              <w:t>差，并对各评分等级设置一个具体分值，不设评分区间</w:t>
            </w:r>
            <w:r>
              <w:rPr>
                <w:rFonts w:hint="default" w:ascii="Times New Roman" w:hAnsi="Times New Roman" w:cs="Times New Roman"/>
                <w:color w:val="auto"/>
                <w:kern w:val="0"/>
                <w:szCs w:val="21"/>
                <w:highlight w:val="none"/>
              </w:rPr>
              <w:t>）</w:t>
            </w:r>
          </w:p>
          <w:p w14:paraId="035D812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textAlignment w:val="auto"/>
              <w:rPr>
                <w:b/>
                <w:color w:val="auto"/>
                <w:szCs w:val="21"/>
                <w:highlight w:val="none"/>
              </w:rPr>
            </w:pPr>
            <w:r>
              <w:rPr>
                <w:rFonts w:hint="default" w:ascii="Times New Roman" w:hAnsi="Times New Roman"/>
                <w:b/>
                <w:color w:val="auto"/>
                <w:szCs w:val="21"/>
                <w:highlight w:val="none"/>
              </w:rPr>
              <w:t>1.2拟派项目负责人情况（5～</w:t>
            </w:r>
            <w:r>
              <w:rPr>
                <w:rFonts w:ascii="Times New Roman" w:hAnsi="Times New Roman"/>
                <w:b/>
                <w:color w:val="auto"/>
                <w:szCs w:val="21"/>
                <w:highlight w:val="none"/>
              </w:rPr>
              <w:t>1</w:t>
            </w:r>
            <w:r>
              <w:rPr>
                <w:rFonts w:hint="default" w:ascii="Times New Roman" w:hAnsi="Times New Roman"/>
                <w:b/>
                <w:color w:val="auto"/>
                <w:szCs w:val="21"/>
                <w:highlight w:val="none"/>
              </w:rPr>
              <w:t>5分）</w:t>
            </w:r>
          </w:p>
          <w:p w14:paraId="4C634AB5">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项目负责人职称：</w:t>
            </w:r>
            <w:r>
              <w:rPr>
                <w:rFonts w:hint="eastAsia"/>
                <w:color w:val="auto"/>
                <w:szCs w:val="21"/>
                <w:highlight w:val="none"/>
                <w:u w:val="single"/>
              </w:rPr>
              <w:t xml:space="preserve">                           </w:t>
            </w:r>
          </w:p>
          <w:p w14:paraId="17E1DC51">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项目负责人资格：</w:t>
            </w:r>
            <w:r>
              <w:rPr>
                <w:rFonts w:hint="eastAsia"/>
                <w:color w:val="auto"/>
                <w:szCs w:val="21"/>
                <w:highlight w:val="none"/>
                <w:u w:val="single"/>
              </w:rPr>
              <w:t xml:space="preserve">                           </w:t>
            </w:r>
          </w:p>
          <w:p w14:paraId="748198D8">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项目负责人业绩（如有）：</w:t>
            </w:r>
            <w:r>
              <w:rPr>
                <w:rFonts w:hint="eastAsia"/>
                <w:color w:val="auto"/>
                <w:szCs w:val="21"/>
                <w:highlight w:val="none"/>
                <w:u w:val="single"/>
              </w:rPr>
              <w:t xml:space="preserve">                    </w:t>
            </w:r>
          </w:p>
          <w:p w14:paraId="60F6651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b/>
                <w:color w:val="auto"/>
                <w:szCs w:val="21"/>
                <w:highlight w:val="none"/>
              </w:rPr>
            </w:pPr>
            <w:r>
              <w:rPr>
                <w:rFonts w:hint="default" w:ascii="Times New Roman" w:hAnsi="Times New Roman"/>
                <w:b/>
                <w:color w:val="auto"/>
                <w:szCs w:val="21"/>
                <w:highlight w:val="none"/>
              </w:rPr>
              <w:t>1.3拟派专业咨询工程师情况（10～20分）</w:t>
            </w:r>
          </w:p>
          <w:p w14:paraId="30421935">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前期咨询负责人：</w:t>
            </w:r>
            <w:r>
              <w:rPr>
                <w:rFonts w:hint="default" w:ascii="Times New Roman" w:hAnsi="Times New Roman"/>
                <w:color w:val="auto"/>
                <w:szCs w:val="21"/>
                <w:highlight w:val="none"/>
                <w:u w:val="single"/>
              </w:rPr>
              <w:t xml:space="preserve">                              </w:t>
            </w:r>
          </w:p>
          <w:p w14:paraId="1E11C20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工程勘察负责人：</w:t>
            </w:r>
            <w:r>
              <w:rPr>
                <w:rFonts w:hint="default" w:ascii="Times New Roman" w:hAnsi="Times New Roman"/>
                <w:color w:val="auto"/>
                <w:szCs w:val="21"/>
                <w:highlight w:val="none"/>
                <w:u w:val="single"/>
              </w:rPr>
              <w:t xml:space="preserve">                              </w:t>
            </w:r>
          </w:p>
          <w:p w14:paraId="53CEB9B4">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设计咨询负责人：</w:t>
            </w:r>
            <w:r>
              <w:rPr>
                <w:rFonts w:hint="default" w:ascii="Times New Roman" w:hAnsi="Times New Roman"/>
                <w:color w:val="auto"/>
                <w:szCs w:val="21"/>
                <w:highlight w:val="none"/>
                <w:u w:val="single"/>
              </w:rPr>
              <w:t xml:space="preserve">                              </w:t>
            </w:r>
          </w:p>
          <w:p w14:paraId="16B36F46">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工程监理负责人：</w:t>
            </w:r>
            <w:r>
              <w:rPr>
                <w:rFonts w:hint="default" w:ascii="Times New Roman" w:hAnsi="Times New Roman"/>
                <w:color w:val="auto"/>
                <w:szCs w:val="21"/>
                <w:highlight w:val="none"/>
                <w:u w:val="single"/>
              </w:rPr>
              <w:t xml:space="preserve">                              </w:t>
            </w:r>
          </w:p>
          <w:p w14:paraId="5ED36A16">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造价咨询负责人：</w:t>
            </w:r>
            <w:r>
              <w:rPr>
                <w:rFonts w:hint="default" w:ascii="Times New Roman" w:hAnsi="Times New Roman"/>
                <w:color w:val="auto"/>
                <w:szCs w:val="21"/>
                <w:highlight w:val="none"/>
                <w:u w:val="single"/>
              </w:rPr>
              <w:t xml:space="preserve">                              </w:t>
            </w:r>
          </w:p>
          <w:p w14:paraId="438D418B">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招标采购负责人：</w:t>
            </w:r>
            <w:r>
              <w:rPr>
                <w:rFonts w:hint="default" w:ascii="Times New Roman" w:hAnsi="Times New Roman"/>
                <w:color w:val="auto"/>
                <w:szCs w:val="21"/>
                <w:highlight w:val="none"/>
                <w:u w:val="single"/>
              </w:rPr>
              <w:t xml:space="preserve">                              </w:t>
            </w:r>
          </w:p>
          <w:p w14:paraId="5D407A76">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其他：</w:t>
            </w:r>
            <w:r>
              <w:rPr>
                <w:rFonts w:hint="default" w:ascii="Times New Roman" w:hAnsi="Times New Roman"/>
                <w:color w:val="auto"/>
                <w:szCs w:val="21"/>
                <w:highlight w:val="none"/>
                <w:u w:val="single"/>
              </w:rPr>
              <w:t xml:space="preserve">                                         </w:t>
            </w:r>
          </w:p>
          <w:p w14:paraId="286A30F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r>
      <w:tr w14:paraId="29007B1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920" w:type="dxa"/>
            <w:vMerge w:val="continue"/>
            <w:vAlign w:val="center"/>
          </w:tcPr>
          <w:p w14:paraId="0A70167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FA4214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Align w:val="center"/>
          </w:tcPr>
          <w:p w14:paraId="0DB0BC7E">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2.其他（0～5分）</w:t>
            </w:r>
          </w:p>
        </w:tc>
        <w:tc>
          <w:tcPr>
            <w:tcW w:w="6025" w:type="dxa"/>
            <w:gridSpan w:val="2"/>
            <w:vAlign w:val="center"/>
          </w:tcPr>
          <w:p w14:paraId="55D78636">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eastAsia" w:ascii="宋体" w:hAnsi="宋体" w:cs="仿宋_GB2312"/>
                <w:color w:val="auto"/>
                <w:szCs w:val="21"/>
                <w:highlight w:val="none"/>
                <w:lang w:eastAsia="zh-CN"/>
              </w:rPr>
              <w:t>……</w:t>
            </w: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，并对各评分等级设置一个具体分值，不设评分区间。</w:t>
            </w:r>
            <w:r>
              <w:rPr>
                <w:rFonts w:hint="eastAsia" w:cs="宋体"/>
                <w:color w:val="auto"/>
                <w:kern w:val="0"/>
                <w:highlight w:val="none"/>
              </w:rPr>
              <w:t>）</w:t>
            </w:r>
          </w:p>
        </w:tc>
      </w:tr>
      <w:tr w14:paraId="693D93A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920" w:type="dxa"/>
            <w:vMerge w:val="continue"/>
            <w:vAlign w:val="center"/>
          </w:tcPr>
          <w:p w14:paraId="7638B9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2883" w:type="dxa"/>
            <w:gridSpan w:val="2"/>
            <w:vAlign w:val="center"/>
          </w:tcPr>
          <w:p w14:paraId="0DA0113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技术标加权得分计算</w:t>
            </w:r>
          </w:p>
        </w:tc>
        <w:tc>
          <w:tcPr>
            <w:tcW w:w="6025" w:type="dxa"/>
            <w:gridSpan w:val="2"/>
            <w:vAlign w:val="center"/>
          </w:tcPr>
          <w:p w14:paraId="6AE0B48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技术标加权得分＝</w:t>
            </w:r>
            <w:r>
              <w:rPr>
                <w:rFonts w:hint="default" w:cs="Times New Roman"/>
                <w:color w:val="auto"/>
                <w:highlight w:val="none"/>
              </w:rPr>
              <w:t>技术标</w:t>
            </w:r>
            <w:r>
              <w:rPr>
                <w:rFonts w:hint="default" w:ascii="Times New Roman" w:hAnsi="Times New Roman"/>
                <w:color w:val="auto"/>
                <w:szCs w:val="21"/>
                <w:highlight w:val="none"/>
              </w:rPr>
              <w:t>评审</w:t>
            </w:r>
            <w:r>
              <w:rPr>
                <w:rFonts w:hint="default" w:cs="Times New Roman"/>
                <w:color w:val="auto"/>
                <w:highlight w:val="none"/>
              </w:rPr>
              <w:t>得分</w:t>
            </w:r>
            <w:r>
              <w:rPr>
                <w:rFonts w:hint="eastAsia"/>
                <w:color w:val="auto"/>
                <w:highlight w:val="none"/>
              </w:rPr>
              <w:t>×</w:t>
            </w:r>
            <w:r>
              <w:rPr>
                <w:rFonts w:hint="default" w:ascii="Times New Roman" w:hAnsi="Times New Roman"/>
                <w:color w:val="auto"/>
                <w:szCs w:val="21"/>
                <w:highlight w:val="none"/>
              </w:rPr>
              <w:t>技术标分值权重</w:t>
            </w:r>
          </w:p>
        </w:tc>
      </w:tr>
      <w:tr w14:paraId="4D8D65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60" w:hRule="atLeast"/>
          <w:jc w:val="center"/>
        </w:trPr>
        <w:tc>
          <w:tcPr>
            <w:tcW w:w="920" w:type="dxa"/>
            <w:vMerge w:val="restart"/>
            <w:vAlign w:val="center"/>
          </w:tcPr>
          <w:p w14:paraId="0A110BA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2.2.2</w:t>
            </w:r>
          </w:p>
          <w:p w14:paraId="46E5F14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w:t>
            </w:r>
          </w:p>
          <w:p w14:paraId="3B45136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评审（满分分值权重</w:t>
            </w:r>
          </w:p>
          <w:p w14:paraId="0E404A9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35%</w:t>
            </w:r>
          </w:p>
          <w:p w14:paraId="58EB338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40%</w:t>
            </w:r>
          </w:p>
          <w:p w14:paraId="7F01DA7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45%</w:t>
            </w:r>
          </w:p>
          <w:p w14:paraId="33F1DE4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50%）</w:t>
            </w:r>
          </w:p>
        </w:tc>
        <w:tc>
          <w:tcPr>
            <w:tcW w:w="1041" w:type="dxa"/>
            <w:vMerge w:val="restart"/>
            <w:vAlign w:val="center"/>
          </w:tcPr>
          <w:p w14:paraId="5D189FB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2E03027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w:t>
            </w:r>
          </w:p>
          <w:p w14:paraId="7098FEF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务</w:t>
            </w:r>
          </w:p>
          <w:p w14:paraId="42BAD52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247D6E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评</w:t>
            </w:r>
          </w:p>
          <w:p w14:paraId="10CA2D6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审</w:t>
            </w:r>
          </w:p>
          <w:p w14:paraId="501453E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54EB6E7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准</w:t>
            </w:r>
          </w:p>
          <w:p w14:paraId="7E0E99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（满</w:t>
            </w:r>
          </w:p>
          <w:p w14:paraId="13C08EF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分</w:t>
            </w:r>
          </w:p>
          <w:p w14:paraId="25072C6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100</w:t>
            </w:r>
          </w:p>
          <w:p w14:paraId="1419187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分）</w:t>
            </w:r>
          </w:p>
          <w:p w14:paraId="2A566F4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Align w:val="center"/>
          </w:tcPr>
          <w:p w14:paraId="023AEF6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default" w:ascii="Times New Roman" w:hAnsi="Times New Roman"/>
                <w:color w:val="auto"/>
                <w:szCs w:val="21"/>
                <w:highlight w:val="none"/>
              </w:rPr>
              <w:t>.投标人业绩</w:t>
            </w:r>
            <w:r>
              <w:rPr>
                <w:rStyle w:val="55"/>
                <w:rFonts w:hint="eastAsia"/>
                <w:color w:val="auto"/>
                <w:highlight w:val="none"/>
              </w:rPr>
              <w:t>评分</w:t>
            </w:r>
            <w:r>
              <w:rPr>
                <w:rFonts w:hint="default" w:ascii="Times New Roman" w:hAnsi="Times New Roman" w:cs="Times New Roman"/>
                <w:color w:val="auto"/>
                <w:kern w:val="0"/>
                <w:szCs w:val="21"/>
                <w:highlight w:val="none"/>
              </w:rPr>
              <w:t>（0</w:t>
            </w:r>
            <w:r>
              <w:rPr>
                <w:rFonts w:hint="default" w:ascii="Times New Roman" w:hAnsi="Times New Roman"/>
                <w:b/>
                <w:color w:val="auto"/>
                <w:szCs w:val="21"/>
                <w:highlight w:val="none"/>
              </w:rPr>
              <w:t>～</w:t>
            </w:r>
            <w:r>
              <w:rPr>
                <w:rFonts w:ascii="Times New Roman" w:hAnsi="Times New Roman" w:cs="Times New Roman"/>
                <w:color w:val="auto"/>
                <w:kern w:val="0"/>
                <w:szCs w:val="21"/>
                <w:highlight w:val="none"/>
              </w:rPr>
              <w:t>15</w:t>
            </w:r>
            <w:r>
              <w:rPr>
                <w:rFonts w:hint="default" w:ascii="Times New Roman" w:hAnsi="Times New Roman" w:cs="Times New Roman"/>
                <w:color w:val="auto"/>
                <w:kern w:val="0"/>
                <w:szCs w:val="21"/>
                <w:highlight w:val="none"/>
              </w:rPr>
              <w:t>分）</w:t>
            </w:r>
          </w:p>
        </w:tc>
        <w:tc>
          <w:tcPr>
            <w:tcW w:w="6025" w:type="dxa"/>
            <w:gridSpan w:val="2"/>
            <w:vAlign w:val="center"/>
          </w:tcPr>
          <w:p w14:paraId="41B16B9E">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r>
              <w:rPr>
                <w:rFonts w:hint="eastAsia" w:ascii="方正楷体_GB2312" w:hAnsi="方正楷体_GB2312" w:eastAsia="方正楷体_GB2312" w:cs="方正楷体_GB2312"/>
                <w:color w:val="auto"/>
                <w:highlight w:val="none"/>
              </w:rPr>
              <w:t>投标人业绩指全过程工程咨询类似业绩或与本项目招标范围所勾选的专业咨询服务类似的业绩。</w:t>
            </w:r>
            <w:r>
              <w:rPr>
                <w:rFonts w:hint="eastAsia"/>
                <w:color w:val="auto"/>
                <w:highlight w:val="none"/>
              </w:rPr>
              <w:t>）</w:t>
            </w:r>
          </w:p>
        </w:tc>
      </w:tr>
      <w:tr w14:paraId="2210BCD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12" w:hRule="atLeast"/>
          <w:jc w:val="center"/>
        </w:trPr>
        <w:tc>
          <w:tcPr>
            <w:tcW w:w="920" w:type="dxa"/>
            <w:vMerge w:val="continue"/>
            <w:vAlign w:val="center"/>
          </w:tcPr>
          <w:p w14:paraId="1B9A68E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66D3BE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Align w:val="center"/>
          </w:tcPr>
          <w:p w14:paraId="546BB29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574A156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val="en-US" w:eastAsia="zh-CN"/>
              </w:rPr>
              <w:t>2</w:t>
            </w:r>
            <w:r>
              <w:rPr>
                <w:rFonts w:hint="default" w:ascii="Times New Roman" w:hAnsi="Times New Roman"/>
                <w:color w:val="auto"/>
                <w:szCs w:val="21"/>
                <w:highlight w:val="none"/>
              </w:rPr>
              <w:t>.投标人信誉实力评分</w:t>
            </w:r>
          </w:p>
          <w:p w14:paraId="6D3431F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s="Times New Roman"/>
                <w:color w:val="auto"/>
                <w:kern w:val="0"/>
                <w:szCs w:val="21"/>
                <w:highlight w:val="none"/>
              </w:rPr>
              <w:t>（30</w:t>
            </w:r>
            <w:r>
              <w:rPr>
                <w:rFonts w:hint="default" w:ascii="Times New Roman" w:hAnsi="Times New Roman"/>
                <w:color w:val="auto"/>
                <w:szCs w:val="21"/>
                <w:highlight w:val="none"/>
              </w:rPr>
              <w:t>～45</w:t>
            </w:r>
            <w:r>
              <w:rPr>
                <w:rFonts w:hint="default" w:ascii="Times New Roman" w:hAnsi="Times New Roman" w:cs="Times New Roman"/>
                <w:color w:val="auto"/>
                <w:kern w:val="0"/>
                <w:szCs w:val="21"/>
                <w:highlight w:val="none"/>
              </w:rPr>
              <w:t>分）</w:t>
            </w:r>
          </w:p>
        </w:tc>
        <w:tc>
          <w:tcPr>
            <w:tcW w:w="6025" w:type="dxa"/>
            <w:gridSpan w:val="2"/>
            <w:vAlign w:val="center"/>
          </w:tcPr>
          <w:p w14:paraId="0782D9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211" w:firstLineChars="100"/>
              <w:textAlignment w:val="auto"/>
              <w:rPr>
                <w:rFonts w:hint="default" w:ascii="宋体" w:hAnsi="宋体" w:eastAsia="宋体" w:cs="宋体"/>
                <w:b/>
                <w:bCs w:val="0"/>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□招标人不应用信用评价结果，评标时各投标人“诚信综合评价分”分值</w:t>
            </w:r>
            <w:r>
              <w:rPr>
                <w:rFonts w:hint="eastAsia" w:ascii="宋体" w:hAnsi="宋体" w:cs="宋体"/>
                <w:b/>
                <w:bCs w:val="0"/>
                <w:color w:val="auto"/>
                <w:highlight w:val="none"/>
                <w:shd w:val="clear" w:color="auto" w:fill="auto"/>
                <w:lang w:val="en-US" w:eastAsia="zh-CN"/>
              </w:rPr>
              <w:t>均以</w:t>
            </w:r>
            <w:r>
              <w:rPr>
                <w:rFonts w:hint="eastAsia" w:ascii="宋体" w:hAnsi="宋体" w:cs="宋体"/>
                <w:b/>
                <w:bCs w:val="0"/>
                <w:color w:val="auto"/>
                <w:highlight w:val="none"/>
                <w:shd w:val="clear" w:color="auto" w:fill="auto"/>
                <w:lang w:val="en-US" w:eastAsia="zh-CN"/>
              </w:rPr>
              <w:t>满分（100分）</w:t>
            </w:r>
            <w:r>
              <w:rPr>
                <w:rFonts w:hint="eastAsia" w:ascii="宋体" w:hAnsi="宋体" w:eastAsia="宋体" w:cs="宋体"/>
                <w:b/>
                <w:bCs w:val="0"/>
                <w:color w:val="auto"/>
                <w:highlight w:val="none"/>
                <w:shd w:val="clear" w:color="auto" w:fill="auto"/>
                <w:lang w:val="en-US" w:eastAsia="zh-CN"/>
              </w:rPr>
              <w:t>计</w:t>
            </w:r>
            <w:r>
              <w:rPr>
                <w:rFonts w:hint="eastAsia" w:ascii="宋体" w:hAnsi="宋体" w:cs="宋体"/>
                <w:b/>
                <w:bCs w:val="0"/>
                <w:color w:val="auto"/>
                <w:highlight w:val="none"/>
                <w:shd w:val="clear" w:color="auto" w:fill="auto"/>
                <w:lang w:val="en-US" w:eastAsia="zh-CN"/>
              </w:rPr>
              <w:t>，</w:t>
            </w:r>
            <w:r>
              <w:rPr>
                <w:rFonts w:hint="eastAsia" w:ascii="宋体" w:hAnsi="宋体" w:cs="宋体"/>
                <w:b/>
                <w:bCs w:val="0"/>
                <w:color w:val="auto"/>
                <w:highlight w:val="none"/>
                <w:shd w:val="clear" w:color="auto" w:fill="auto"/>
                <w:lang w:val="en-US" w:eastAsia="zh-CN"/>
              </w:rPr>
              <w:t>按设定的权重计入</w:t>
            </w:r>
            <w:r>
              <w:rPr>
                <w:rFonts w:hint="eastAsia" w:ascii="Calibri" w:hAnsi="Calibri" w:eastAsia="宋体" w:cs="宋体"/>
                <w:b/>
                <w:bCs w:val="0"/>
                <w:color w:val="auto"/>
                <w:highlight w:val="none"/>
              </w:rPr>
              <w:t>投标人最终得分</w:t>
            </w:r>
            <w:r>
              <w:rPr>
                <w:rFonts w:hint="eastAsia" w:ascii="宋体" w:hAnsi="宋体" w:eastAsia="宋体" w:cs="宋体"/>
                <w:b/>
                <w:bCs w:val="0"/>
                <w:color w:val="auto"/>
                <w:highlight w:val="none"/>
                <w:shd w:val="clear" w:color="auto" w:fill="auto"/>
                <w:lang w:val="en-US" w:eastAsia="zh-CN"/>
              </w:rPr>
              <w:t>。</w:t>
            </w:r>
          </w:p>
          <w:p w14:paraId="10B9B28E">
            <w:pPr>
              <w:keepNext w:val="0"/>
              <w:keepLines w:val="0"/>
              <w:pageBreakBefore w:val="0"/>
              <w:kinsoku/>
              <w:wordWrap/>
              <w:overflowPunct/>
              <w:topLinePunct w:val="0"/>
              <w:autoSpaceDE/>
              <w:autoSpaceDN/>
              <w:bidi w:val="0"/>
              <w:adjustRightInd/>
              <w:snapToGrid/>
              <w:spacing w:line="320" w:lineRule="exact"/>
              <w:ind w:firstLine="211" w:firstLineChars="100"/>
              <w:textAlignment w:val="auto"/>
              <w:rPr>
                <w:rFonts w:hint="eastAsia" w:ascii="宋体" w:hAnsi="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□招标人应用信用评价结果，具体如下：</w:t>
            </w:r>
          </w:p>
          <w:p w14:paraId="16B467F1">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Ansi="Times New Roman"/>
                <w:color w:val="auto"/>
                <w:highlight w:val="none"/>
              </w:rPr>
            </w:pPr>
            <w:r>
              <w:rPr>
                <w:rFonts w:hint="default" w:ascii="Times New Roman" w:hAnsi="Times New Roman"/>
                <w:color w:val="auto"/>
                <w:szCs w:val="21"/>
                <w:highlight w:val="none"/>
                <w:u w:val="single"/>
              </w:rPr>
              <w:t>企业信誉实力加权得分</w:t>
            </w:r>
            <w:r>
              <w:rPr>
                <w:rFonts w:ascii="Times New Roman" w:hAnsi="Times New Roman"/>
                <w:color w:val="auto"/>
                <w:szCs w:val="21"/>
                <w:highlight w:val="none"/>
                <w:u w:val="single"/>
              </w:rPr>
              <w:t>=监理企业信誉实力加权得分</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w:t>
            </w:r>
            <w:r>
              <w:rPr>
                <w:rFonts w:hint="default" w:ascii="Times New Roman" w:hAnsi="Times New Roman" w:cs="Times New Roman"/>
                <w:color w:val="auto"/>
                <w:szCs w:val="21"/>
                <w:highlight w:val="none"/>
                <w:u w:val="single"/>
              </w:rPr>
              <w:t>＋</w:t>
            </w:r>
            <w:r>
              <w:rPr>
                <w:rFonts w:hint="default" w:ascii="Times New Roman" w:hAnsi="Times New Roman"/>
                <w:color w:val="auto"/>
                <w:szCs w:val="21"/>
                <w:highlight w:val="none"/>
                <w:u w:val="single"/>
              </w:rPr>
              <w:t>设计企业信誉实力加权得分×（</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w:t>
            </w:r>
            <w:r>
              <w:rPr>
                <w:rFonts w:hint="default" w:ascii="Times New Roman" w:hAnsi="Times New Roman" w:cs="Times New Roman"/>
                <w:color w:val="auto"/>
                <w:szCs w:val="21"/>
                <w:highlight w:val="none"/>
                <w:u w:val="single"/>
              </w:rPr>
              <w:t>＋</w:t>
            </w:r>
            <w:r>
              <w:rPr>
                <w:rFonts w:hint="default" w:ascii="Times New Roman" w:hAnsi="Times New Roman"/>
                <w:color w:val="auto"/>
                <w:szCs w:val="21"/>
                <w:highlight w:val="none"/>
                <w:u w:val="single"/>
              </w:rPr>
              <w:t>其他企业信誉实力加权得分</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w:t>
            </w:r>
            <w:r>
              <w:rPr>
                <w:rFonts w:hint="eastAsia" w:ascii="方正楷体_GB2312" w:hAnsi="方正楷体_GB2312" w:eastAsia="方正楷体_GB2312" w:cs="方正楷体_GB2312"/>
                <w:color w:val="auto"/>
                <w:szCs w:val="21"/>
                <w:highlight w:val="none"/>
                <w:u w:val="single"/>
              </w:rPr>
              <w:t>权重由招标人根据项目实际服务内容自行设置，权重之和为100%。设计咨询如未包含具体的设计工作时，不应设置设计企业信誉实力加权得分权重。</w:t>
            </w:r>
            <w:r>
              <w:rPr>
                <w:rFonts w:ascii="Times New Roman" w:hAnsi="Times New Roman"/>
                <w:color w:val="auto"/>
                <w:szCs w:val="21"/>
                <w:highlight w:val="none"/>
                <w:u w:val="single"/>
              </w:rPr>
              <w:t>)</w:t>
            </w:r>
          </w:p>
          <w:p w14:paraId="55F7733B">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Ansi="Times New Roman"/>
                <w:color w:val="auto"/>
                <w:highlight w:val="none"/>
              </w:rPr>
            </w:pPr>
            <w:r>
              <w:rPr>
                <w:rFonts w:hint="default" w:hAnsi="Times New Roman"/>
                <w:color w:val="auto"/>
                <w:highlight w:val="none"/>
              </w:rPr>
              <w:t>一、监理企业信誉实力加权得分评审标准</w:t>
            </w:r>
          </w:p>
          <w:p w14:paraId="470D1B7E">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Ansi="Times New Roman"/>
                <w:color w:val="auto"/>
                <w:highlight w:val="none"/>
              </w:rPr>
            </w:pPr>
            <w:r>
              <w:rPr>
                <w:rFonts w:hint="default" w:hAnsi="Times New Roman"/>
                <w:color w:val="auto"/>
                <w:highlight w:val="none"/>
              </w:rPr>
              <w:t>监理企业信誉实力加权得分=根据实时公布的自治区级诚信综合评价分（百分制）×</w:t>
            </w:r>
            <w:r>
              <w:rPr>
                <w:rFonts w:hAnsi="Times New Roman"/>
                <w:color w:val="auto"/>
                <w:highlight w:val="none"/>
                <w:u w:val="single"/>
              </w:rPr>
              <w:t xml:space="preserve">    </w:t>
            </w:r>
            <w:r>
              <w:rPr>
                <w:rFonts w:hint="default" w:hAnsi="Times New Roman"/>
                <w:color w:val="auto"/>
                <w:highlight w:val="none"/>
              </w:rPr>
              <w:t>%（取50%-100%）×企业信誉实力分值权重（30%～45%，即投标人信誉实力分占比）+根据实时公布的项目所在地设区市级诚信综合评价分（百分制）×</w:t>
            </w:r>
            <w:r>
              <w:rPr>
                <w:rFonts w:hAnsi="Times New Roman"/>
                <w:color w:val="auto"/>
                <w:highlight w:val="none"/>
                <w:u w:val="single"/>
              </w:rPr>
              <w:t xml:space="preserve">    </w:t>
            </w:r>
            <w:r>
              <w:rPr>
                <w:rFonts w:hint="default" w:hAnsi="Times New Roman"/>
                <w:color w:val="auto"/>
                <w:highlight w:val="none"/>
              </w:rPr>
              <w:t>%（取0-50%）×企业信誉实力分值权重（30%～45%，即投标人信誉实力分占比）</w:t>
            </w:r>
          </w:p>
          <w:p w14:paraId="31856827">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【备注：自治区级诚信综合评价分占比与项目所在地设区市级诚信综合评价分占比之和为100%，具体权重由各设区市在比例范围内在发出招标文件前自行决定，把确定后的比例填入招标文件内】</w:t>
            </w:r>
          </w:p>
          <w:p w14:paraId="07727C6A">
            <w:pPr>
              <w:keepNext w:val="0"/>
              <w:keepLines w:val="0"/>
              <w:pageBreakBefore w:val="0"/>
              <w:kinsoku/>
              <w:wordWrap/>
              <w:overflowPunct/>
              <w:topLinePunct w:val="0"/>
              <w:autoSpaceDE/>
              <w:autoSpaceDN/>
              <w:bidi w:val="0"/>
              <w:adjustRightInd/>
              <w:snapToGrid/>
              <w:spacing w:line="320" w:lineRule="exact"/>
              <w:ind w:firstLine="210" w:firstLineChars="100"/>
              <w:jc w:val="left"/>
              <w:textAlignment w:val="auto"/>
              <w:rPr>
                <w:rFonts w:hAnsi="Times New Roman"/>
                <w:color w:val="auto"/>
                <w:highlight w:val="none"/>
              </w:rPr>
            </w:pPr>
            <w:r>
              <w:rPr>
                <w:rFonts w:hint="default" w:hAnsi="Times New Roman"/>
                <w:color w:val="auto"/>
                <w:highlight w:val="none"/>
              </w:rPr>
              <w:t>注：自治区级诚信综合评价分由系统自动读取，评委在“桂建云”信息发布的诚信评分公示栏目中查询、复核。项目所在地设区市级诚信综合评价分由评委在</w:t>
            </w:r>
            <w:r>
              <w:rPr>
                <w:rFonts w:hint="default" w:hAnsi="Times New Roman"/>
                <w:color w:val="auto"/>
                <w:highlight w:val="none"/>
                <w:u w:val="single"/>
              </w:rPr>
              <w:t xml:space="preserve">                 </w:t>
            </w:r>
            <w:r>
              <w:rPr>
                <w:rFonts w:hint="default" w:hAnsi="Times New Roman"/>
                <w:color w:val="auto"/>
                <w:highlight w:val="none"/>
              </w:rPr>
              <w:t>中查询。</w:t>
            </w:r>
          </w:p>
          <w:p w14:paraId="2F6F3BB5">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color w:val="auto"/>
                <w:szCs w:val="21"/>
                <w:highlight w:val="none"/>
              </w:rPr>
            </w:pPr>
          </w:p>
          <w:p w14:paraId="728824AA">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color w:val="auto"/>
                <w:szCs w:val="21"/>
                <w:highlight w:val="none"/>
              </w:rPr>
            </w:pPr>
            <w:r>
              <w:rPr>
                <w:rFonts w:hint="eastAsia"/>
                <w:color w:val="auto"/>
                <w:szCs w:val="21"/>
                <w:highlight w:val="none"/>
              </w:rPr>
              <w:t>二、设计企业信誉实力加权得分评审标准</w:t>
            </w:r>
          </w:p>
          <w:p w14:paraId="60AAD11E">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color w:val="auto"/>
                <w:szCs w:val="21"/>
                <w:highlight w:val="none"/>
              </w:rPr>
            </w:pPr>
            <w:r>
              <w:rPr>
                <w:rFonts w:hint="eastAsia"/>
                <w:color w:val="auto"/>
                <w:szCs w:val="21"/>
                <w:highlight w:val="none"/>
              </w:rPr>
              <w:t>设计企业信誉实力加权得分=根据实时公布的自治区级诚信综合评价分（百分制）×</w:t>
            </w:r>
            <w:r>
              <w:rPr>
                <w:color w:val="auto"/>
                <w:szCs w:val="21"/>
                <w:highlight w:val="none"/>
                <w:u w:val="single"/>
              </w:rPr>
              <w:t xml:space="preserve">    </w:t>
            </w:r>
            <w:r>
              <w:rPr>
                <w:rFonts w:hint="eastAsia"/>
                <w:color w:val="auto"/>
                <w:szCs w:val="21"/>
                <w:highlight w:val="none"/>
              </w:rPr>
              <w:t>%（取50%-100%）×企业信誉实力分分值权重（30%～45%，即投标人信誉实力分占比）+根据实时公布的项目所在地设区市级诚信综合评价分（百分制）×</w:t>
            </w:r>
            <w:r>
              <w:rPr>
                <w:color w:val="auto"/>
                <w:szCs w:val="21"/>
                <w:highlight w:val="none"/>
                <w:u w:val="single"/>
              </w:rPr>
              <w:t xml:space="preserve">    </w:t>
            </w:r>
            <w:r>
              <w:rPr>
                <w:rFonts w:hint="eastAsia"/>
                <w:color w:val="auto"/>
                <w:szCs w:val="21"/>
                <w:highlight w:val="none"/>
              </w:rPr>
              <w:t>%（取0-50%）×企业信誉实力分分值权重（30%～45%，即投标人信誉实力分占比）。</w:t>
            </w:r>
          </w:p>
          <w:p w14:paraId="14868C5A">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【备注：自治区级诚信综合评价分占比与项目所在地设区市级诚信综合评价分占比之和为100%，具体权重由各设区市在比例范围内在发出招标文件前自行决定，把确定后的比例填入招标文件内】</w:t>
            </w:r>
          </w:p>
          <w:p w14:paraId="412FE3BA">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ascii="Times New Roman" w:hAnsi="Times New Roman"/>
                <w:color w:val="auto"/>
                <w:szCs w:val="21"/>
                <w:highlight w:val="none"/>
                <w:u w:val="single"/>
              </w:rPr>
            </w:pPr>
            <w:r>
              <w:rPr>
                <w:rFonts w:hint="eastAsia"/>
                <w:color w:val="auto"/>
                <w:szCs w:val="21"/>
                <w:highlight w:val="none"/>
              </w:rPr>
              <w:t xml:space="preserve">注：自治区级诚信综合评价分由系统自动读取，评委在“桂建云”信息发布的诚信评分公示栏目中查询、核实。项目所在地设区市级诚信综合评价分由评委在 </w:t>
            </w:r>
            <w:r>
              <w:rPr>
                <w:color w:val="auto"/>
                <w:szCs w:val="21"/>
                <w:highlight w:val="none"/>
                <w:u w:val="single"/>
              </w:rPr>
              <w:t xml:space="preserve">              </w:t>
            </w:r>
            <w:r>
              <w:rPr>
                <w:rFonts w:hint="eastAsia"/>
                <w:color w:val="auto"/>
                <w:szCs w:val="21"/>
                <w:highlight w:val="none"/>
              </w:rPr>
              <w:t>中查询。</w:t>
            </w:r>
          </w:p>
        </w:tc>
      </w:tr>
      <w:tr w14:paraId="489F97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21" w:hRule="atLeast"/>
          <w:jc w:val="center"/>
        </w:trPr>
        <w:tc>
          <w:tcPr>
            <w:tcW w:w="920" w:type="dxa"/>
            <w:vMerge w:val="continue"/>
            <w:vAlign w:val="center"/>
          </w:tcPr>
          <w:p w14:paraId="5D9667E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518C9E9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Merge w:val="restart"/>
            <w:vAlign w:val="center"/>
          </w:tcPr>
          <w:p w14:paraId="4DA69AF7">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456B89B4">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6C7B2C0C">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5E2BD077">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4E99970D">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349BD8C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1296E781">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val="en-US" w:eastAsia="zh-CN"/>
              </w:rPr>
              <w:t>3</w:t>
            </w:r>
            <w:r>
              <w:rPr>
                <w:rFonts w:hint="default" w:ascii="Times New Roman" w:hAnsi="Times New Roman"/>
                <w:color w:val="auto"/>
                <w:szCs w:val="21"/>
                <w:highlight w:val="none"/>
              </w:rPr>
              <w:t>.投标报价评分</w:t>
            </w:r>
          </w:p>
          <w:p w14:paraId="59568150">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s="Times New Roman"/>
                <w:color w:val="auto"/>
                <w:kern w:val="0"/>
                <w:szCs w:val="21"/>
                <w:highlight w:val="none"/>
              </w:rPr>
              <w:t>（45</w:t>
            </w:r>
            <w:r>
              <w:rPr>
                <w:rFonts w:hint="default" w:ascii="Times New Roman" w:hAnsi="Times New Roman"/>
                <w:color w:val="auto"/>
                <w:szCs w:val="21"/>
                <w:highlight w:val="none"/>
              </w:rPr>
              <w:t>～55</w:t>
            </w:r>
            <w:r>
              <w:rPr>
                <w:rFonts w:hint="default" w:ascii="Times New Roman" w:hAnsi="Times New Roman" w:cs="Times New Roman"/>
                <w:color w:val="auto"/>
                <w:kern w:val="0"/>
                <w:szCs w:val="21"/>
                <w:highlight w:val="none"/>
              </w:rPr>
              <w:t>分）</w:t>
            </w:r>
          </w:p>
        </w:tc>
        <w:tc>
          <w:tcPr>
            <w:tcW w:w="6025" w:type="dxa"/>
            <w:gridSpan w:val="2"/>
            <w:vAlign w:val="center"/>
          </w:tcPr>
          <w:p w14:paraId="2C9E937F">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r>
              <w:rPr>
                <w:rFonts w:hint="default" w:ascii="Times New Roman" w:hAnsi="Times New Roman"/>
                <w:color w:val="auto"/>
                <w:szCs w:val="21"/>
                <w:highlight w:val="none"/>
              </w:rPr>
              <w:t>报价分评审内容主要针对各投标人商务标《投标总报价一览表》中的</w:t>
            </w:r>
            <w:r>
              <w:rPr>
                <w:rFonts w:hint="default" w:ascii="Times New Roman" w:hAnsi="Times New Roman"/>
                <w:color w:val="auto"/>
                <w:szCs w:val="21"/>
                <w:highlight w:val="none"/>
                <w:u w:val="single"/>
              </w:rPr>
              <w:t>投标总价报价</w:t>
            </w:r>
            <w:r>
              <w:rPr>
                <w:rFonts w:hint="default" w:ascii="Times New Roman" w:hAnsi="Times New Roman"/>
                <w:color w:val="auto"/>
                <w:szCs w:val="21"/>
                <w:highlight w:val="none"/>
              </w:rPr>
              <w:t>的合理性进行评审。</w:t>
            </w:r>
          </w:p>
          <w:p w14:paraId="24555269">
            <w:pPr>
              <w:keepNext w:val="0"/>
              <w:keepLines w:val="0"/>
              <w:pageBreakBefore w:val="0"/>
              <w:tabs>
                <w:tab w:val="left" w:pos="3234"/>
              </w:tabs>
              <w:kinsoku/>
              <w:wordWrap/>
              <w:overflowPunct/>
              <w:topLinePunct w:val="0"/>
              <w:autoSpaceDE/>
              <w:autoSpaceDN/>
              <w:bidi w:val="0"/>
              <w:adjustRightInd/>
              <w:snapToGrid/>
              <w:spacing w:line="320" w:lineRule="exact"/>
              <w:ind w:firstLine="422" w:firstLineChars="200"/>
              <w:textAlignment w:val="auto"/>
              <w:rPr>
                <w:rFonts w:ascii="Times New Roman" w:hAnsi="Times New Roman"/>
                <w:color w:val="auto"/>
                <w:szCs w:val="21"/>
                <w:highlight w:val="none"/>
              </w:rPr>
            </w:pPr>
            <w:r>
              <w:rPr>
                <w:rFonts w:hint="default" w:ascii="Times New Roman" w:hAnsi="Times New Roman"/>
                <w:b/>
                <w:color w:val="auto"/>
                <w:szCs w:val="21"/>
                <w:highlight w:val="none"/>
              </w:rPr>
              <w:t>超出</w:t>
            </w:r>
            <w:r>
              <w:rPr>
                <w:rFonts w:hint="eastAsia"/>
                <w:b/>
                <w:color w:val="auto"/>
                <w:szCs w:val="21"/>
                <w:highlight w:val="none"/>
                <w:lang w:eastAsia="zh-CN"/>
              </w:rPr>
              <w:t>最高投标限价</w:t>
            </w:r>
            <w:r>
              <w:rPr>
                <w:rFonts w:hint="default" w:ascii="Times New Roman" w:hAnsi="Times New Roman"/>
                <w:b/>
                <w:color w:val="auto"/>
                <w:szCs w:val="21"/>
                <w:highlight w:val="none"/>
              </w:rPr>
              <w:t>的投标报价，作否决投标处理。</w:t>
            </w:r>
          </w:p>
          <w:p w14:paraId="4A6A1113">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投标报价有效性界定：投标报价符合第二章“投标人须知”</w:t>
            </w:r>
            <w:r>
              <w:rPr>
                <w:rFonts w:ascii="Times New Roman" w:hAnsi="Times New Roman"/>
                <w:color w:val="auto"/>
                <w:szCs w:val="21"/>
                <w:highlight w:val="none"/>
              </w:rPr>
              <w:t xml:space="preserve"> </w:t>
            </w:r>
            <w:r>
              <w:rPr>
                <w:rFonts w:hint="default" w:ascii="Times New Roman" w:hAnsi="Times New Roman"/>
                <w:color w:val="auto"/>
                <w:szCs w:val="21"/>
                <w:highlight w:val="none"/>
              </w:rPr>
              <w:t>第3.2.2项要求。</w:t>
            </w:r>
          </w:p>
        </w:tc>
      </w:tr>
      <w:tr w14:paraId="1F23C58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920" w:type="dxa"/>
            <w:vMerge w:val="continue"/>
            <w:vAlign w:val="center"/>
          </w:tcPr>
          <w:p w14:paraId="7A41242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vAlign w:val="center"/>
          </w:tcPr>
          <w:p w14:paraId="092C7B5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Merge w:val="continue"/>
            <w:vAlign w:val="center"/>
          </w:tcPr>
          <w:p w14:paraId="0299D349">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6025" w:type="dxa"/>
            <w:gridSpan w:val="2"/>
            <w:vAlign w:val="center"/>
          </w:tcPr>
          <w:p w14:paraId="1FC40FA3">
            <w:pPr>
              <w:keepNext w:val="0"/>
              <w:keepLines w:val="0"/>
              <w:pageBreakBefore w:val="0"/>
              <w:kinsoku/>
              <w:wordWrap/>
              <w:overflowPunct/>
              <w:topLinePunct w:val="0"/>
              <w:autoSpaceDE/>
              <w:autoSpaceDN/>
              <w:bidi w:val="0"/>
              <w:adjustRightInd/>
              <w:snapToGrid/>
              <w:spacing w:line="320" w:lineRule="exact"/>
              <w:ind w:firstLine="482" w:firstLineChars="200"/>
              <w:textAlignment w:val="auto"/>
              <w:rPr>
                <w:color w:val="auto"/>
                <w:szCs w:val="21"/>
                <w:highlight w:val="none"/>
              </w:rPr>
            </w:pPr>
            <w:r>
              <w:rPr>
                <w:rFonts w:hint="default" w:ascii="Times New Roman" w:hAnsi="Times New Roman"/>
                <w:b/>
                <w:color w:val="auto"/>
                <w:sz w:val="24"/>
                <w:highlight w:val="none"/>
              </w:rPr>
              <w:t>投标总价报价评分</w:t>
            </w:r>
          </w:p>
          <w:p w14:paraId="3792E711">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b/>
                <w:color w:val="auto"/>
                <w:szCs w:val="21"/>
                <w:highlight w:val="none"/>
              </w:rPr>
              <w:t>1.</w:t>
            </w:r>
            <w:r>
              <w:rPr>
                <w:rFonts w:hint="eastAsia"/>
                <w:b/>
                <w:color w:val="auto"/>
                <w:szCs w:val="21"/>
                <w:highlight w:val="none"/>
              </w:rPr>
              <w:t>评标基准价（</w:t>
            </w:r>
            <w:r>
              <w:rPr>
                <w:b/>
                <w:color w:val="auto"/>
                <w:szCs w:val="21"/>
                <w:highlight w:val="none"/>
              </w:rPr>
              <w:t>A</w:t>
            </w:r>
            <w:r>
              <w:rPr>
                <w:rFonts w:hint="eastAsia"/>
                <w:b/>
                <w:color w:val="auto"/>
                <w:szCs w:val="21"/>
                <w:highlight w:val="none"/>
              </w:rPr>
              <w:t>）的确定</w:t>
            </w:r>
          </w:p>
          <w:p w14:paraId="0AEFC118">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（1）有效报价范围：为投标总价低于或等于</w:t>
            </w:r>
            <w:r>
              <w:rPr>
                <w:rFonts w:hint="eastAsia"/>
                <w:color w:val="auto"/>
                <w:szCs w:val="21"/>
                <w:highlight w:val="none"/>
                <w:lang w:eastAsia="zh-CN"/>
              </w:rPr>
              <w:t>最高投标限价</w:t>
            </w:r>
            <w:r>
              <w:rPr>
                <w:color w:val="auto"/>
                <w:szCs w:val="21"/>
                <w:highlight w:val="none"/>
              </w:rPr>
              <w:t>，通过资格评审、符合性评审且技术标评审合格，经评标委员会审定不存在严重不平衡、不合理、不低于其企业成本的投标人投标总价。</w:t>
            </w:r>
          </w:p>
          <w:p w14:paraId="4F1593FB">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（2）将有效报价范围内的投标人，按其投标报价由低到高的顺序依次排出名次。</w:t>
            </w:r>
          </w:p>
          <w:p w14:paraId="37A014A6">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eastAsia="楷体_GB2312"/>
                <w:color w:val="auto"/>
                <w:szCs w:val="21"/>
                <w:highlight w:val="none"/>
              </w:rPr>
            </w:pPr>
            <w:r>
              <w:rPr>
                <w:rFonts w:hint="eastAsia"/>
                <w:color w:val="auto"/>
                <w:szCs w:val="21"/>
                <w:highlight w:val="none"/>
              </w:rPr>
              <w:t>（3）评标基准价的确定</w:t>
            </w:r>
            <w:r>
              <w:rPr>
                <w:rFonts w:eastAsia="楷体_GB2312"/>
                <w:color w:val="auto"/>
                <w:szCs w:val="21"/>
                <w:highlight w:val="none"/>
              </w:rPr>
              <w:t>【备注：</w:t>
            </w:r>
            <w:r>
              <w:rPr>
                <w:rFonts w:eastAsia="楷体_GB2312"/>
                <w:bCs/>
                <w:color w:val="auto"/>
                <w:szCs w:val="21"/>
                <w:highlight w:val="none"/>
              </w:rPr>
              <w:t>选择以下其中一种方法</w:t>
            </w:r>
            <w:r>
              <w:rPr>
                <w:rFonts w:eastAsia="楷体_GB2312"/>
                <w:color w:val="auto"/>
                <w:szCs w:val="21"/>
                <w:highlight w:val="none"/>
              </w:rPr>
              <w:t>】</w:t>
            </w:r>
          </w:p>
          <w:p w14:paraId="420B38E1">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rFonts w:hint="eastAsia"/>
                <w:b/>
                <w:color w:val="auto"/>
                <w:highlight w:val="none"/>
              </w:rPr>
              <w:t>□</w:t>
            </w:r>
            <w:r>
              <w:rPr>
                <w:b/>
                <w:color w:val="auto"/>
                <w:szCs w:val="21"/>
                <w:highlight w:val="none"/>
              </w:rPr>
              <w:t>方法一：</w:t>
            </w:r>
          </w:p>
          <w:p w14:paraId="79DAF569">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通过资格审查且报价有效的合格投标人在</w:t>
            </w:r>
            <w:r>
              <w:rPr>
                <w:rFonts w:hint="eastAsia"/>
                <w:color w:val="auto"/>
                <w:szCs w:val="21"/>
                <w:highlight w:val="none"/>
              </w:rPr>
              <w:t>5</w:t>
            </w:r>
            <w:r>
              <w:rPr>
                <w:color w:val="auto"/>
                <w:szCs w:val="21"/>
                <w:highlight w:val="none"/>
              </w:rPr>
              <w:t>家以上的</w:t>
            </w:r>
            <w:r>
              <w:rPr>
                <w:rFonts w:hint="eastAsia"/>
                <w:color w:val="auto"/>
                <w:szCs w:val="21"/>
                <w:highlight w:val="none"/>
              </w:rPr>
              <w:t>，</w:t>
            </w:r>
            <w:r>
              <w:rPr>
                <w:color w:val="auto"/>
                <w:szCs w:val="21"/>
                <w:highlight w:val="none"/>
              </w:rPr>
              <w:t>去掉n家最高投标报价和n家</w:t>
            </w:r>
            <w:r>
              <w:rPr>
                <w:rFonts w:hint="eastAsia"/>
                <w:color w:val="auto"/>
                <w:szCs w:val="21"/>
                <w:highlight w:val="none"/>
              </w:rPr>
              <w:t>（</w:t>
            </w:r>
            <w:r>
              <w:rPr>
                <w:color w:val="auto"/>
                <w:szCs w:val="21"/>
                <w:highlight w:val="none"/>
              </w:rPr>
              <w:t>如总数为</w:t>
            </w:r>
            <w:r>
              <w:rPr>
                <w:rFonts w:hint="eastAsia"/>
                <w:color w:val="auto"/>
                <w:szCs w:val="21"/>
                <w:highlight w:val="none"/>
              </w:rPr>
              <w:t>偶</w:t>
            </w:r>
            <w:r>
              <w:rPr>
                <w:color w:val="auto"/>
                <w:szCs w:val="21"/>
                <w:highlight w:val="none"/>
              </w:rPr>
              <w:t>数</w:t>
            </w:r>
            <w:r>
              <w:rPr>
                <w:rFonts w:hint="eastAsia"/>
                <w:color w:val="auto"/>
                <w:szCs w:val="21"/>
                <w:highlight w:val="none"/>
              </w:rPr>
              <w:t>，</w:t>
            </w:r>
            <w:r>
              <w:rPr>
                <w:color w:val="auto"/>
                <w:szCs w:val="21"/>
                <w:highlight w:val="none"/>
              </w:rPr>
              <w:t>则取n-1家</w:t>
            </w:r>
            <w:r>
              <w:rPr>
                <w:rFonts w:hint="eastAsia"/>
                <w:color w:val="auto"/>
                <w:szCs w:val="21"/>
                <w:highlight w:val="none"/>
              </w:rPr>
              <w:t>）</w:t>
            </w:r>
            <w:r>
              <w:rPr>
                <w:color w:val="auto"/>
                <w:szCs w:val="21"/>
                <w:highlight w:val="none"/>
              </w:rPr>
              <w:t>最低投标报价后</w:t>
            </w:r>
            <w:r>
              <w:rPr>
                <w:rFonts w:hint="eastAsia"/>
                <w:color w:val="auto"/>
                <w:szCs w:val="21"/>
                <w:highlight w:val="none"/>
              </w:rPr>
              <w:t>（</w:t>
            </w:r>
            <w:r>
              <w:rPr>
                <w:color w:val="auto"/>
                <w:szCs w:val="21"/>
                <w:highlight w:val="none"/>
              </w:rPr>
              <w:t>当出现两个或两个以上相同最高或最低投标报价时</w:t>
            </w:r>
            <w:r>
              <w:rPr>
                <w:rFonts w:hint="eastAsia"/>
                <w:color w:val="auto"/>
                <w:szCs w:val="21"/>
                <w:highlight w:val="none"/>
              </w:rPr>
              <w:t>，</w:t>
            </w:r>
            <w:r>
              <w:rPr>
                <w:color w:val="auto"/>
                <w:szCs w:val="21"/>
                <w:highlight w:val="none"/>
              </w:rPr>
              <w:t>一并去掉</w:t>
            </w:r>
            <w:r>
              <w:rPr>
                <w:rFonts w:hint="eastAsia"/>
                <w:color w:val="auto"/>
                <w:szCs w:val="21"/>
                <w:highlight w:val="none"/>
              </w:rPr>
              <w:t>），</w:t>
            </w:r>
            <w:r>
              <w:rPr>
                <w:color w:val="auto"/>
                <w:szCs w:val="21"/>
                <w:highlight w:val="none"/>
              </w:rPr>
              <w:t>取</w:t>
            </w:r>
            <w:r>
              <w:rPr>
                <w:rFonts w:hint="eastAsia"/>
                <w:color w:val="auto"/>
                <w:szCs w:val="21"/>
                <w:highlight w:val="none"/>
              </w:rPr>
              <w:t>5</w:t>
            </w:r>
            <w:r>
              <w:rPr>
                <w:color w:val="auto"/>
                <w:szCs w:val="21"/>
                <w:highlight w:val="none"/>
              </w:rPr>
              <w:t>家</w:t>
            </w:r>
            <w:r>
              <w:rPr>
                <w:rFonts w:hint="eastAsia"/>
                <w:color w:val="auto"/>
                <w:szCs w:val="21"/>
                <w:highlight w:val="none"/>
              </w:rPr>
              <w:t>（去掉后</w:t>
            </w:r>
            <w:r>
              <w:rPr>
                <w:color w:val="auto"/>
                <w:szCs w:val="21"/>
                <w:highlight w:val="none"/>
              </w:rPr>
              <w:t>如不足</w:t>
            </w:r>
            <w:r>
              <w:rPr>
                <w:rFonts w:hint="eastAsia"/>
                <w:color w:val="auto"/>
                <w:szCs w:val="21"/>
                <w:highlight w:val="none"/>
              </w:rPr>
              <w:t>5</w:t>
            </w:r>
            <w:r>
              <w:rPr>
                <w:color w:val="auto"/>
                <w:szCs w:val="21"/>
                <w:highlight w:val="none"/>
              </w:rPr>
              <w:t>家</w:t>
            </w:r>
            <w:r>
              <w:rPr>
                <w:rFonts w:hint="eastAsia"/>
                <w:color w:val="auto"/>
                <w:szCs w:val="21"/>
                <w:highlight w:val="none"/>
              </w:rPr>
              <w:t>，</w:t>
            </w:r>
            <w:r>
              <w:rPr>
                <w:color w:val="auto"/>
                <w:szCs w:val="21"/>
                <w:highlight w:val="none"/>
              </w:rPr>
              <w:t>按实际家数计取</w:t>
            </w:r>
            <w:r>
              <w:rPr>
                <w:rFonts w:hint="eastAsia"/>
                <w:color w:val="auto"/>
                <w:szCs w:val="21"/>
                <w:highlight w:val="none"/>
              </w:rPr>
              <w:t>）</w:t>
            </w:r>
            <w:r>
              <w:rPr>
                <w:color w:val="auto"/>
                <w:szCs w:val="21"/>
                <w:highlight w:val="none"/>
              </w:rPr>
              <w:t>投标人报价进入基准评标价计算范围</w:t>
            </w:r>
            <w:r>
              <w:rPr>
                <w:rFonts w:hint="eastAsia"/>
                <w:color w:val="auto"/>
                <w:szCs w:val="21"/>
                <w:highlight w:val="none"/>
              </w:rPr>
              <w:t>，</w:t>
            </w:r>
            <w:r>
              <w:rPr>
                <w:color w:val="auto"/>
                <w:szCs w:val="21"/>
                <w:highlight w:val="none"/>
              </w:rPr>
              <w:t>再取其中的有效报价的平均值作为评标基准价</w:t>
            </w:r>
            <w:r>
              <w:rPr>
                <w:rFonts w:hint="eastAsia"/>
                <w:color w:val="auto"/>
                <w:szCs w:val="21"/>
                <w:highlight w:val="none"/>
              </w:rPr>
              <w:t>；</w:t>
            </w:r>
            <w:r>
              <w:rPr>
                <w:color w:val="auto"/>
                <w:szCs w:val="21"/>
                <w:highlight w:val="none"/>
              </w:rPr>
              <w:t>通过资格审查合格且报价有效的合格投标人在</w:t>
            </w:r>
            <w:r>
              <w:rPr>
                <w:rFonts w:hint="eastAsia"/>
                <w:color w:val="auto"/>
                <w:szCs w:val="21"/>
                <w:highlight w:val="none"/>
              </w:rPr>
              <w:t>5</w:t>
            </w:r>
            <w:r>
              <w:rPr>
                <w:color w:val="auto"/>
                <w:szCs w:val="21"/>
                <w:highlight w:val="none"/>
              </w:rPr>
              <w:t>家(含</w:t>
            </w:r>
            <w:r>
              <w:rPr>
                <w:rFonts w:hint="eastAsia"/>
                <w:color w:val="auto"/>
                <w:szCs w:val="21"/>
                <w:highlight w:val="none"/>
              </w:rPr>
              <w:t>5</w:t>
            </w:r>
            <w:r>
              <w:rPr>
                <w:color w:val="auto"/>
                <w:szCs w:val="21"/>
                <w:highlight w:val="none"/>
              </w:rPr>
              <w:t>家</w:t>
            </w:r>
            <w:r>
              <w:rPr>
                <w:rFonts w:hint="eastAsia"/>
                <w:color w:val="auto"/>
                <w:szCs w:val="21"/>
                <w:highlight w:val="none"/>
              </w:rPr>
              <w:t>)</w:t>
            </w:r>
            <w:r>
              <w:rPr>
                <w:color w:val="auto"/>
                <w:szCs w:val="21"/>
                <w:highlight w:val="none"/>
              </w:rPr>
              <w:t>以下的</w:t>
            </w:r>
            <w:r>
              <w:rPr>
                <w:rFonts w:hint="eastAsia"/>
                <w:color w:val="auto"/>
                <w:szCs w:val="21"/>
                <w:highlight w:val="none"/>
              </w:rPr>
              <w:t>，</w:t>
            </w:r>
            <w:r>
              <w:rPr>
                <w:color w:val="auto"/>
                <w:szCs w:val="21"/>
                <w:highlight w:val="none"/>
              </w:rPr>
              <w:t>将在有效报价范围内的全部合格投标人有效投标报价的算术平均值作为评标基准价。n=（通过资格审查进入详细评审且报价有效的合格投标人家数-</w:t>
            </w:r>
            <w:r>
              <w:rPr>
                <w:rFonts w:hint="eastAsia"/>
                <w:color w:val="auto"/>
                <w:szCs w:val="21"/>
                <w:highlight w:val="none"/>
              </w:rPr>
              <w:t>5</w:t>
            </w:r>
            <w:r>
              <w:rPr>
                <w:color w:val="auto"/>
                <w:szCs w:val="21"/>
                <w:highlight w:val="none"/>
              </w:rPr>
              <w:t>）÷2（n四舍五入取整数）。</w:t>
            </w:r>
          </w:p>
          <w:p w14:paraId="782559EB">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b/>
                <w:color w:val="auto"/>
                <w:szCs w:val="21"/>
                <w:highlight w:val="none"/>
              </w:rPr>
            </w:pPr>
            <w:r>
              <w:rPr>
                <w:rFonts w:hint="eastAsia"/>
                <w:b/>
                <w:color w:val="auto"/>
                <w:highlight w:val="none"/>
              </w:rPr>
              <w:t>□</w:t>
            </w:r>
            <w:r>
              <w:rPr>
                <w:b/>
                <w:color w:val="auto"/>
                <w:szCs w:val="21"/>
                <w:highlight w:val="none"/>
              </w:rPr>
              <w:t>方法</w:t>
            </w:r>
            <w:r>
              <w:rPr>
                <w:rFonts w:hint="eastAsia"/>
                <w:b/>
                <w:color w:val="auto"/>
                <w:szCs w:val="21"/>
                <w:highlight w:val="none"/>
              </w:rPr>
              <w:t>二</w:t>
            </w:r>
            <w:r>
              <w:rPr>
                <w:b/>
                <w:color w:val="auto"/>
                <w:szCs w:val="21"/>
                <w:highlight w:val="none"/>
              </w:rPr>
              <w:t>：</w:t>
            </w:r>
          </w:p>
          <w:p w14:paraId="181C616F">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Ansi="Times New Roman"/>
                <w:bCs/>
                <w:color w:val="auto"/>
                <w:szCs w:val="22"/>
                <w:highlight w:val="none"/>
              </w:rPr>
            </w:pPr>
            <w:r>
              <w:rPr>
                <w:rFonts w:hint="default" w:cs="Times New Roman"/>
                <w:color w:val="auto"/>
                <w:highlight w:val="none"/>
              </w:rPr>
              <w:t>评标基准价</w:t>
            </w:r>
            <w:r>
              <w:rPr>
                <w:rFonts w:cs="Times New Roman"/>
                <w:color w:val="auto"/>
                <w:highlight w:val="none"/>
              </w:rPr>
              <w:t>=K*（A1+A2+A3…+An）/n，An为在有效报价范围内且与所有有效报价平均值偏差率在±20%（含）以内的报价</w:t>
            </w:r>
            <w:r>
              <w:rPr>
                <w:rFonts w:hint="default" w:cs="Times New Roman"/>
                <w:color w:val="auto"/>
                <w:highlight w:val="none"/>
              </w:rPr>
              <w:t>（若所有有效报价与平均值偏差率均在</w:t>
            </w:r>
            <w:r>
              <w:rPr>
                <w:rFonts w:cs="Times New Roman"/>
                <w:color w:val="auto"/>
                <w:highlight w:val="none"/>
              </w:rPr>
              <w:t>±20%</w:t>
            </w:r>
            <w:r>
              <w:rPr>
                <w:rFonts w:hint="default" w:cs="Times New Roman"/>
                <w:color w:val="auto"/>
                <w:highlight w:val="none"/>
              </w:rPr>
              <w:t>以上，则所有有效报价均计入评标基准价的计算），n为参与</w:t>
            </w:r>
            <w:r>
              <w:rPr>
                <w:rFonts w:hint="default" w:cs="Times New Roman"/>
                <w:color w:val="auto"/>
                <w:szCs w:val="21"/>
                <w:highlight w:val="none"/>
              </w:rPr>
              <w:t>评标基准价</w:t>
            </w:r>
            <w:r>
              <w:rPr>
                <w:rFonts w:hint="default" w:cs="Times New Roman"/>
                <w:color w:val="auto"/>
                <w:highlight w:val="none"/>
              </w:rPr>
              <w:t>计算的有效投标报价数量</w:t>
            </w:r>
            <w:r>
              <w:rPr>
                <w:rFonts w:cs="Times New Roman"/>
                <w:color w:val="auto"/>
                <w:highlight w:val="none"/>
              </w:rPr>
              <w:t>。K为开标时由招标人从0.9</w:t>
            </w:r>
            <w:r>
              <w:rPr>
                <w:rFonts w:hint="eastAsia" w:cs="Times New Roman"/>
                <w:color w:val="auto"/>
                <w:highlight w:val="none"/>
                <w:lang w:eastAsia="zh-CN"/>
              </w:rPr>
              <w:t>7.</w:t>
            </w:r>
            <w:r>
              <w:rPr>
                <w:rFonts w:cs="Times New Roman"/>
                <w:color w:val="auto"/>
                <w:highlight w:val="none"/>
              </w:rPr>
              <w:t>0.9</w:t>
            </w:r>
            <w:r>
              <w:rPr>
                <w:rFonts w:hint="eastAsia" w:cs="Times New Roman"/>
                <w:color w:val="auto"/>
                <w:highlight w:val="none"/>
                <w:lang w:eastAsia="zh-CN"/>
              </w:rPr>
              <w:t>8.</w:t>
            </w:r>
            <w:r>
              <w:rPr>
                <w:rFonts w:cs="Times New Roman"/>
                <w:color w:val="auto"/>
                <w:highlight w:val="none"/>
              </w:rPr>
              <w:t>0.9</w:t>
            </w:r>
            <w:r>
              <w:rPr>
                <w:rFonts w:hint="eastAsia" w:cs="Times New Roman"/>
                <w:color w:val="auto"/>
                <w:highlight w:val="none"/>
                <w:lang w:eastAsia="zh-CN"/>
              </w:rPr>
              <w:t>9.1.</w:t>
            </w:r>
            <w:r>
              <w:rPr>
                <w:rFonts w:hint="default" w:cs="Times New Roman"/>
                <w:color w:val="auto"/>
                <w:highlight w:val="none"/>
              </w:rPr>
              <w:t>1.01</w:t>
            </w:r>
            <w:r>
              <w:rPr>
                <w:rFonts w:cs="Times New Roman"/>
                <w:color w:val="auto"/>
                <w:highlight w:val="none"/>
              </w:rPr>
              <w:t>中随机抽取的其中一个系数</w:t>
            </w:r>
            <w:r>
              <w:rPr>
                <w:rFonts w:hAnsi="Times New Roman"/>
                <w:bCs/>
                <w:color w:val="auto"/>
                <w:szCs w:val="22"/>
                <w:highlight w:val="none"/>
              </w:rPr>
              <w:t>。</w:t>
            </w:r>
          </w:p>
          <w:p w14:paraId="7B5BA802">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rFonts w:hint="eastAsia"/>
                <w:b/>
                <w:bCs/>
                <w:color w:val="auto"/>
                <w:szCs w:val="21"/>
                <w:highlight w:val="none"/>
              </w:rPr>
              <w:t>2.投标报价</w:t>
            </w:r>
            <w:r>
              <w:rPr>
                <w:rFonts w:hint="default" w:ascii="Times New Roman" w:hAnsi="Times New Roman"/>
                <w:b/>
                <w:color w:val="auto"/>
                <w:szCs w:val="21"/>
                <w:highlight w:val="none"/>
              </w:rPr>
              <w:t>得分计算</w:t>
            </w:r>
          </w:p>
          <w:p w14:paraId="527701E9">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rFonts w:hint="eastAsia"/>
                <w:color w:val="auto"/>
                <w:szCs w:val="21"/>
                <w:highlight w:val="none"/>
              </w:rPr>
              <w:t>（1）</w:t>
            </w:r>
            <w:r>
              <w:rPr>
                <w:color w:val="auto"/>
                <w:szCs w:val="21"/>
                <w:highlight w:val="none"/>
              </w:rPr>
              <w:t>评审时以评标基准价为最高分</w:t>
            </w:r>
            <w:r>
              <w:rPr>
                <w:rFonts w:hint="eastAsia"/>
                <w:color w:val="auto"/>
                <w:szCs w:val="21"/>
                <w:highlight w:val="none"/>
              </w:rPr>
              <w:t>，</w:t>
            </w:r>
            <w:r>
              <w:rPr>
                <w:color w:val="auto"/>
                <w:szCs w:val="21"/>
                <w:highlight w:val="none"/>
              </w:rPr>
              <w:t>采用内插法计算</w:t>
            </w:r>
            <w:r>
              <w:rPr>
                <w:rFonts w:hint="eastAsia"/>
                <w:color w:val="auto"/>
                <w:szCs w:val="21"/>
                <w:highlight w:val="none"/>
              </w:rPr>
              <w:t>，</w:t>
            </w:r>
            <w:r>
              <w:rPr>
                <w:color w:val="auto"/>
                <w:szCs w:val="21"/>
                <w:highlight w:val="none"/>
              </w:rPr>
              <w:t>投标人报价每高于评标基准价1%的扣</w:t>
            </w:r>
            <w:r>
              <w:rPr>
                <w:rFonts w:hint="eastAsia"/>
                <w:color w:val="auto"/>
                <w:szCs w:val="21"/>
                <w:highlight w:val="none"/>
              </w:rPr>
              <w:t>1</w:t>
            </w:r>
            <w:r>
              <w:rPr>
                <w:color w:val="auto"/>
                <w:szCs w:val="21"/>
                <w:highlight w:val="none"/>
              </w:rPr>
              <w:t>分</w:t>
            </w:r>
            <w:r>
              <w:rPr>
                <w:rFonts w:hint="eastAsia"/>
                <w:color w:val="auto"/>
                <w:szCs w:val="21"/>
                <w:highlight w:val="none"/>
              </w:rPr>
              <w:t>；</w:t>
            </w:r>
            <w:r>
              <w:rPr>
                <w:color w:val="auto"/>
                <w:szCs w:val="21"/>
                <w:highlight w:val="none"/>
              </w:rPr>
              <w:t>每低于评标基准价1%的扣</w:t>
            </w:r>
            <w:r>
              <w:rPr>
                <w:rFonts w:hint="eastAsia"/>
                <w:color w:val="auto"/>
                <w:szCs w:val="21"/>
                <w:highlight w:val="none"/>
              </w:rPr>
              <w:t>0.5</w:t>
            </w:r>
            <w:r>
              <w:rPr>
                <w:color w:val="auto"/>
                <w:szCs w:val="21"/>
                <w:highlight w:val="none"/>
              </w:rPr>
              <w:t>分。</w:t>
            </w:r>
            <w:r>
              <w:rPr>
                <w:rFonts w:hint="eastAsia"/>
                <w:color w:val="auto"/>
                <w:szCs w:val="21"/>
                <w:highlight w:val="none"/>
              </w:rPr>
              <w:t>（本项满分100分，扣完100分为止）。</w:t>
            </w:r>
          </w:p>
          <w:p w14:paraId="3B4D4EFA">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highlight w:val="none"/>
              </w:rPr>
            </w:pPr>
            <w:r>
              <w:rPr>
                <w:rFonts w:hint="eastAsia"/>
                <w:color w:val="auto"/>
                <w:szCs w:val="21"/>
                <w:highlight w:val="none"/>
              </w:rPr>
              <w:t>（2）报价加权得分=投标报价评审得分</w:t>
            </w:r>
            <w:r>
              <w:rPr>
                <w:rFonts w:hint="eastAsia"/>
                <w:color w:val="auto"/>
                <w:highlight w:val="none"/>
              </w:rPr>
              <w:t>×投标报价分值权重（45%-55%，即投标人投标报价分占比）</w:t>
            </w:r>
          </w:p>
          <w:p w14:paraId="3B28FAE4">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（3）报价最后得分=报价加权得分+小微企业或残疾人或监狱企业加分（如有）</w:t>
            </w:r>
          </w:p>
          <w:p w14:paraId="0183C332">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rFonts w:cs="Times New Roman"/>
                <w:b/>
                <w:bCs/>
                <w:color w:val="auto"/>
                <w:highlight w:val="none"/>
              </w:rPr>
            </w:pPr>
            <w:r>
              <w:rPr>
                <w:rFonts w:hint="eastAsia" w:cs="Times New Roman"/>
                <w:b/>
                <w:color w:val="auto"/>
                <w:highlight w:val="none"/>
                <w:lang w:val="en-US" w:eastAsia="zh-CN"/>
              </w:rPr>
              <w:t>3.未预留</w:t>
            </w:r>
            <w:r>
              <w:rPr>
                <w:rFonts w:hint="default" w:cs="Times New Roman"/>
                <w:b/>
                <w:color w:val="auto"/>
                <w:highlight w:val="none"/>
              </w:rPr>
              <w:t>专门面向中小企业采购、接受联合体或允许分包的政府采购工程项目</w:t>
            </w:r>
            <w:r>
              <w:rPr>
                <w:rFonts w:hint="default" w:cs="Times New Roman"/>
                <w:b/>
                <w:bCs/>
                <w:color w:val="auto"/>
                <w:highlight w:val="none"/>
              </w:rPr>
              <w:t>报价分加分</w:t>
            </w:r>
          </w:p>
          <w:p w14:paraId="75548851">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按上述方法之一计算出价格分加权分后，</w:t>
            </w:r>
          </w:p>
          <w:p w14:paraId="114AB505">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如本项目为第二章</w:t>
            </w:r>
            <w:r>
              <w:rPr>
                <w:color w:val="auto"/>
                <w:highlight w:val="none"/>
              </w:rPr>
              <w:t>“</w:t>
            </w:r>
            <w:r>
              <w:rPr>
                <w:rFonts w:hint="default" w:cs="Times New Roman"/>
                <w:color w:val="auto"/>
                <w:highlight w:val="none"/>
              </w:rPr>
              <w:t>投标人须知</w:t>
            </w:r>
            <w:r>
              <w:rPr>
                <w:color w:val="auto"/>
                <w:highlight w:val="none"/>
              </w:rPr>
              <w:t>”</w:t>
            </w:r>
            <w:r>
              <w:rPr>
                <w:rFonts w:hint="default" w:cs="Times New Roman"/>
                <w:color w:val="auto"/>
                <w:highlight w:val="none"/>
              </w:rPr>
              <w:t>第</w:t>
            </w:r>
            <w:r>
              <w:rPr>
                <w:color w:val="auto"/>
                <w:highlight w:val="none"/>
              </w:rPr>
              <w:t>1.4.1</w:t>
            </w:r>
            <w:r>
              <w:rPr>
                <w:rFonts w:hint="default" w:cs="Times New Roman"/>
                <w:color w:val="auto"/>
                <w:highlight w:val="none"/>
              </w:rPr>
              <w:t>项规定的未预留份额专门面向中小企业采购的采购项目，评标委员会应当对满足第二章</w:t>
            </w:r>
            <w:r>
              <w:rPr>
                <w:color w:val="auto"/>
                <w:highlight w:val="none"/>
              </w:rPr>
              <w:t>“</w:t>
            </w:r>
            <w:r>
              <w:rPr>
                <w:rFonts w:hint="default" w:cs="Times New Roman"/>
                <w:color w:val="auto"/>
                <w:highlight w:val="none"/>
              </w:rPr>
              <w:t>投标人须知前附表</w:t>
            </w:r>
            <w:r>
              <w:rPr>
                <w:color w:val="auto"/>
                <w:highlight w:val="none"/>
              </w:rPr>
              <w:t>”10.8</w:t>
            </w:r>
            <w:r>
              <w:rPr>
                <w:rFonts w:hint="eastAsia"/>
                <w:color w:val="auto"/>
                <w:highlight w:val="none"/>
              </w:rPr>
              <w:t>项规定的</w:t>
            </w:r>
            <w:r>
              <w:rPr>
                <w:rFonts w:hint="default" w:cs="Times New Roman"/>
                <w:color w:val="auto"/>
                <w:highlight w:val="none"/>
              </w:rPr>
              <w:t>小微企业价格分加权分给予3%的加分，用加分后的价格分加权分计算汇总得分。</w:t>
            </w:r>
          </w:p>
          <w:p w14:paraId="4CAB8DDC">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 xml:space="preserve">如接受联合体投标时投标人为大中型企业与小微企业组成联合体，且投标文件所附联合协议约定小微企业的合同份额占到合同总金额 </w:t>
            </w:r>
            <w:r>
              <w:rPr>
                <w:rFonts w:hint="default" w:cs="Times New Roman"/>
                <w:color w:val="auto"/>
                <w:highlight w:val="none"/>
                <w:lang w:eastAsia="zh-CN"/>
              </w:rPr>
              <w:t>4</w:t>
            </w:r>
            <w:r>
              <w:rPr>
                <w:rFonts w:hint="default" w:cs="Times New Roman"/>
                <w:color w:val="auto"/>
                <w:highlight w:val="none"/>
              </w:rPr>
              <w:t>0%以上的；或者第二章</w:t>
            </w:r>
            <w:r>
              <w:rPr>
                <w:color w:val="auto"/>
                <w:highlight w:val="none"/>
              </w:rPr>
              <w:t>“</w:t>
            </w:r>
            <w:r>
              <w:rPr>
                <w:rFonts w:hint="default" w:cs="Times New Roman"/>
                <w:color w:val="auto"/>
                <w:highlight w:val="none"/>
              </w:rPr>
              <w:t>投标人须知前附表</w:t>
            </w:r>
            <w:r>
              <w:rPr>
                <w:color w:val="auto"/>
                <w:highlight w:val="none"/>
              </w:rPr>
              <w:t>”1.4.2</w:t>
            </w:r>
            <w:r>
              <w:rPr>
                <w:rFonts w:hint="eastAsia"/>
                <w:color w:val="auto"/>
                <w:highlight w:val="none"/>
              </w:rPr>
              <w:t>项</w:t>
            </w:r>
            <w:r>
              <w:rPr>
                <w:rFonts w:hint="default" w:cs="Times New Roman"/>
                <w:color w:val="auto"/>
                <w:highlight w:val="none"/>
              </w:rPr>
              <w:t xml:space="preserve">接受联合体投标时投标人为大中型企业与小微企业组成联合体，且投标文件所附联合协议约定小微企业的合同份额占到合同总金额 </w:t>
            </w:r>
            <w:r>
              <w:rPr>
                <w:rFonts w:hint="default" w:cs="Times New Roman"/>
                <w:color w:val="auto"/>
                <w:highlight w:val="none"/>
                <w:lang w:val="en-US" w:eastAsia="zh-CN"/>
              </w:rPr>
              <w:t>4</w:t>
            </w:r>
            <w:r>
              <w:rPr>
                <w:rFonts w:hint="default" w:cs="Times New Roman"/>
                <w:color w:val="auto"/>
                <w:highlight w:val="none"/>
              </w:rPr>
              <w:t xml:space="preserve">0%以上的；评标委员会应当对联合体或者大中型企业的价格分加权分给予 </w:t>
            </w:r>
            <w:r>
              <w:rPr>
                <w:rFonts w:cs="Times New Roman"/>
                <w:color w:val="auto"/>
                <w:highlight w:val="none"/>
              </w:rPr>
              <w:t>1</w:t>
            </w:r>
            <w:r>
              <w:rPr>
                <w:rFonts w:hint="default" w:cs="Times New Roman"/>
                <w:color w:val="auto"/>
                <w:highlight w:val="none"/>
              </w:rPr>
              <w:t>%的加分，用加分后的价格分加权分计算汇总得分。</w:t>
            </w:r>
            <w:r>
              <w:rPr>
                <w:rFonts w:hint="default" w:ascii="Times New Roman" w:hAnsi="Times New Roman" w:cs="Times New Roman"/>
                <w:color w:val="auto"/>
                <w:highlight w:val="none"/>
              </w:rPr>
              <w:t>组成联合体或者接受分包的小微企业与联合体内其他企业、分包企业之间存在直接控股、管理关系的，不享受以上价格优惠政策。</w:t>
            </w:r>
          </w:p>
          <w:p w14:paraId="15F482A8">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注：如某投标人价格分加权分已是满分，符合上述规定时仍给予加分。</w:t>
            </w:r>
          </w:p>
          <w:p w14:paraId="54B687EB">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highlight w:val="none"/>
              </w:rPr>
            </w:pPr>
            <w:r>
              <w:rPr>
                <w:rFonts w:hint="default" w:ascii="Times New Roman" w:hAnsi="Times New Roman" w:cs="Times New Roman"/>
                <w:color w:val="auto"/>
                <w:highlight w:val="none"/>
              </w:rPr>
              <w:t>例：某项目采用方法一计算价格分，价格分权重为</w:t>
            </w:r>
            <w:r>
              <w:rPr>
                <w:rFonts w:ascii="Times New Roman" w:hAnsi="Times New Roman" w:cs="Times New Roman"/>
                <w:color w:val="auto"/>
                <w:highlight w:val="none"/>
              </w:rPr>
              <w:t>50</w:t>
            </w:r>
            <w:r>
              <w:rPr>
                <w:rFonts w:hint="default" w:ascii="Times New Roman" w:hAnsi="Times New Roman" w:cs="Times New Roman"/>
                <w:color w:val="auto"/>
                <w:highlight w:val="none"/>
              </w:rPr>
              <w:t>%，某投标人为小微企业，价格分为1</w:t>
            </w:r>
            <w:r>
              <w:rPr>
                <w:rFonts w:ascii="Times New Roman" w:hAnsi="Times New Roman" w:cs="Times New Roman"/>
                <w:color w:val="auto"/>
                <w:highlight w:val="none"/>
              </w:rPr>
              <w:t>00</w:t>
            </w:r>
            <w:r>
              <w:rPr>
                <w:rFonts w:hint="default" w:ascii="Times New Roman" w:hAnsi="Times New Roman" w:cs="Times New Roman"/>
                <w:color w:val="auto"/>
                <w:highlight w:val="none"/>
              </w:rPr>
              <w:t>分，加权后为</w:t>
            </w:r>
            <w:r>
              <w:rPr>
                <w:rFonts w:ascii="Times New Roman" w:hAnsi="Times New Roman" w:cs="Times New Roman"/>
                <w:color w:val="auto"/>
                <w:highlight w:val="none"/>
              </w:rPr>
              <w:t>50</w:t>
            </w:r>
            <w:r>
              <w:rPr>
                <w:rFonts w:hint="default" w:ascii="Times New Roman" w:hAnsi="Times New Roman" w:cs="Times New Roman"/>
                <w:color w:val="auto"/>
                <w:highlight w:val="none"/>
              </w:rPr>
              <w:t>分，则其计入汇总得分的价格分应为</w:t>
            </w:r>
            <w:r>
              <w:rPr>
                <w:rFonts w:ascii="Times New Roman" w:hAnsi="Times New Roman" w:cs="Times New Roman"/>
                <w:color w:val="auto"/>
                <w:highlight w:val="none"/>
              </w:rPr>
              <w:t>50*</w:t>
            </w:r>
            <w:r>
              <w:rPr>
                <w:rFonts w:hint="default" w:ascii="Times New Roman" w:hAnsi="Times New Roman" w:cs="Times New Roman"/>
                <w:color w:val="auto"/>
                <w:highlight w:val="none"/>
              </w:rPr>
              <w:t>（1</w:t>
            </w:r>
            <w:r>
              <w:rPr>
                <w:rFonts w:ascii="Times New Roman" w:hAnsi="Times New Roman" w:cs="Times New Roman"/>
                <w:color w:val="auto"/>
                <w:highlight w:val="none"/>
              </w:rPr>
              <w:t>+3</w:t>
            </w:r>
            <w:r>
              <w:rPr>
                <w:rFonts w:hint="default" w:ascii="Times New Roman" w:hAnsi="Times New Roman" w:cs="Times New Roman"/>
                <w:color w:val="auto"/>
                <w:highlight w:val="none"/>
              </w:rPr>
              <w:t>%）=</w:t>
            </w:r>
            <w:r>
              <w:rPr>
                <w:rFonts w:ascii="Times New Roman" w:hAnsi="Times New Roman" w:cs="Times New Roman"/>
                <w:color w:val="auto"/>
                <w:highlight w:val="none"/>
              </w:rPr>
              <w:t>51.5</w:t>
            </w:r>
            <w:r>
              <w:rPr>
                <w:rFonts w:hint="default" w:ascii="Times New Roman" w:hAnsi="Times New Roman" w:cs="Times New Roman"/>
                <w:color w:val="auto"/>
                <w:highlight w:val="none"/>
              </w:rPr>
              <w:t>分。</w:t>
            </w:r>
          </w:p>
          <w:p w14:paraId="1CCA39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422" w:firstLineChars="200"/>
              <w:textAlignment w:val="auto"/>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4.</w:t>
            </w:r>
            <w:r>
              <w:rPr>
                <w:rFonts w:hint="eastAsia" w:ascii="Times New Roman" w:hAnsi="Times New Roman" w:eastAsia="宋体" w:cs="宋体"/>
                <w:b/>
                <w:bCs/>
                <w:color w:val="auto"/>
                <w:highlight w:val="none"/>
              </w:rPr>
              <w:t>异常低价的甄别处置</w:t>
            </w:r>
          </w:p>
          <w:p w14:paraId="5E374C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w:t>
            </w:r>
            <w:r>
              <w:rPr>
                <w:rFonts w:hint="eastAsia" w:ascii="Times New Roman" w:hAnsi="Times New Roman" w:eastAsia="宋体" w:cs="宋体"/>
                <w:color w:val="auto"/>
                <w:highlight w:val="none"/>
              </w:rPr>
              <w:t>且低于所有投标人（指投标文件全部内容经过评审未被否决的投标人）投标报价算术平均值的9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7BDDA4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420" w:firstLineChars="200"/>
              <w:textAlignment w:val="auto"/>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w:t>
            </w:r>
            <w:r>
              <w:rPr>
                <w:rFonts w:hint="eastAsia" w:ascii="Times New Roman" w:hAnsi="Times New Roman" w:eastAsia="宋体" w:cs="宋体"/>
                <w:color w:val="auto"/>
                <w:highlight w:val="none"/>
              </w:rPr>
              <w:t>，而又未在其投标文件中对其低报价进行说明，阐明理由和依据，并附上相关证明材料的，</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如果投标人在其投标文件中对其低报价进行了说明，但对其阐明的理由和依据仍存疑问的，可根据分析情况和评审需要书面向投标人提出询问，投标人对询问的答复、澄清、解释均采用书面形式，并应由投标人的法定代表人或其授权代理人签字。</w:t>
            </w:r>
          </w:p>
          <w:p w14:paraId="74A4A554">
            <w:pPr>
              <w:spacing w:line="320" w:lineRule="exact"/>
              <w:ind w:firstLine="420" w:firstLineChars="200"/>
              <w:jc w:val="left"/>
              <w:rPr>
                <w:rFonts w:hint="eastAsia" w:eastAsia="宋体"/>
                <w:color w:val="auto"/>
                <w:highlight w:val="none"/>
                <w:lang w:eastAsia="zh-CN"/>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tc>
      </w:tr>
      <w:tr w14:paraId="6485FA6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25" w:hRule="atLeast"/>
          <w:jc w:val="center"/>
        </w:trPr>
        <w:tc>
          <w:tcPr>
            <w:tcW w:w="920" w:type="dxa"/>
            <w:vAlign w:val="center"/>
          </w:tcPr>
          <w:p w14:paraId="5E796B7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2883" w:type="dxa"/>
            <w:gridSpan w:val="2"/>
            <w:vAlign w:val="center"/>
          </w:tcPr>
          <w:p w14:paraId="6ABC5DE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商务标加权得分计算</w:t>
            </w:r>
          </w:p>
        </w:tc>
        <w:tc>
          <w:tcPr>
            <w:tcW w:w="6025" w:type="dxa"/>
            <w:gridSpan w:val="2"/>
            <w:vAlign w:val="center"/>
          </w:tcPr>
          <w:p w14:paraId="7FAE8C1E">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cs="Times New Roman"/>
                <w:color w:val="auto"/>
                <w:highlight w:val="none"/>
              </w:rPr>
            </w:pPr>
            <w:r>
              <w:rPr>
                <w:rFonts w:hint="default" w:cs="Times New Roman"/>
                <w:color w:val="auto"/>
                <w:highlight w:val="none"/>
              </w:rPr>
              <w:t>商务标评审得分=业绩评分+投标人信誉实力评分+投标报价加权得分（有小微企业或残疾人或监狱企业加分的</w:t>
            </w:r>
            <w:r>
              <w:rPr>
                <w:rFonts w:cs="Times New Roman"/>
                <w:color w:val="auto"/>
                <w:highlight w:val="none"/>
              </w:rPr>
              <w:t>为</w:t>
            </w:r>
            <w:r>
              <w:rPr>
                <w:rFonts w:hint="default" w:cs="Times New Roman"/>
                <w:color w:val="auto"/>
                <w:highlight w:val="none"/>
              </w:rPr>
              <w:t>报价最后得分）</w:t>
            </w:r>
          </w:p>
          <w:p w14:paraId="37FF147F">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cs="Times New Roman"/>
                <w:color w:val="auto"/>
                <w:highlight w:val="none"/>
              </w:rPr>
              <w:t>商务标</w:t>
            </w:r>
            <w:r>
              <w:rPr>
                <w:rFonts w:hint="default" w:ascii="Times New Roman" w:hAnsi="Times New Roman"/>
                <w:color w:val="auto"/>
                <w:szCs w:val="21"/>
                <w:highlight w:val="none"/>
              </w:rPr>
              <w:t>加权</w:t>
            </w:r>
            <w:r>
              <w:rPr>
                <w:rFonts w:hint="default" w:cs="Times New Roman"/>
                <w:color w:val="auto"/>
                <w:highlight w:val="none"/>
              </w:rPr>
              <w:t>得分=商务标评审得分</w:t>
            </w:r>
            <w:r>
              <w:rPr>
                <w:rFonts w:hint="eastAsia"/>
                <w:color w:val="auto"/>
                <w:highlight w:val="none"/>
              </w:rPr>
              <w:t>×</w:t>
            </w:r>
            <w:r>
              <w:rPr>
                <w:rFonts w:hint="default" w:ascii="Times New Roman" w:hAnsi="Times New Roman"/>
                <w:color w:val="auto"/>
                <w:szCs w:val="21"/>
                <w:highlight w:val="none"/>
              </w:rPr>
              <w:t>商务标分值权重</w:t>
            </w:r>
          </w:p>
        </w:tc>
      </w:tr>
      <w:tr w14:paraId="330666D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3803" w:type="dxa"/>
            <w:gridSpan w:val="3"/>
            <w:vAlign w:val="center"/>
          </w:tcPr>
          <w:p w14:paraId="42B6800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投标人汇总得分</w:t>
            </w:r>
          </w:p>
        </w:tc>
        <w:tc>
          <w:tcPr>
            <w:tcW w:w="6025" w:type="dxa"/>
            <w:gridSpan w:val="2"/>
            <w:vAlign w:val="center"/>
          </w:tcPr>
          <w:p w14:paraId="3907E823">
            <w:pPr>
              <w:pStyle w:val="64"/>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投标人汇总得分＝技术标加权得分+商务标加权得分</w:t>
            </w:r>
          </w:p>
        </w:tc>
      </w:tr>
    </w:tbl>
    <w:p w14:paraId="4B502E89">
      <w:pPr>
        <w:widowControl/>
        <w:tabs>
          <w:tab w:val="left" w:pos="3234"/>
        </w:tabs>
        <w:spacing w:line="400" w:lineRule="exact"/>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注：1.本前附表中的内容，招标人可根据招标项目的实际情况进行调整。</w:t>
      </w:r>
    </w:p>
    <w:p w14:paraId="214CBE5A">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2.编制本前附表2.2.1所列的技术标评审或量化因素时，应与评标细则中的技术标评审内容保持一致。</w:t>
      </w:r>
    </w:p>
    <w:p w14:paraId="34FFA7E9">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3.招标公告中不得提出类似工程业绩要求。资格评审时如果采用合格制，不得设置类似工程业绩要求。</w:t>
      </w:r>
    </w:p>
    <w:p w14:paraId="0623B0C5">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4.监理、勘察、设计、招标代理单位人员资格岗位、职称、业绩等评分须附相关有效证明材料，未通过“桂建云”的，在评审时不予承认</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造价咨询企业相关证明材料不需要</w:t>
      </w:r>
      <w:r>
        <w:rPr>
          <w:rFonts w:hint="eastAsia" w:ascii="方正楷体_GB2312" w:hAnsi="方正楷体_GB2312" w:eastAsia="方正楷体_GB2312" w:cs="方正楷体_GB2312"/>
          <w:b w:val="0"/>
          <w:bCs/>
          <w:color w:val="auto"/>
          <w:szCs w:val="21"/>
          <w:highlight w:val="none"/>
          <w:lang w:eastAsia="zh-CN"/>
        </w:rPr>
        <w:t>通过</w:t>
      </w:r>
      <w:r>
        <w:rPr>
          <w:rFonts w:hint="eastAsia" w:ascii="方正楷体_GB2312" w:hAnsi="方正楷体_GB2312" w:eastAsia="方正楷体_GB2312" w:cs="方正楷体_GB2312"/>
          <w:b w:val="0"/>
          <w:bCs/>
          <w:color w:val="auto"/>
          <w:szCs w:val="21"/>
          <w:highlight w:val="none"/>
        </w:rPr>
        <w:t>“桂建云”</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投标人可将原件扫描件另外上传到全国公共资源交易平台（广西壮族自治区）相应位置</w:t>
      </w:r>
      <w:r>
        <w:rPr>
          <w:rFonts w:hint="eastAsia" w:ascii="方正楷体_GB2312" w:hAnsi="方正楷体_GB2312" w:eastAsia="方正楷体_GB2312" w:cs="方正楷体_GB2312"/>
          <w:b w:val="0"/>
          <w:bCs/>
          <w:color w:val="auto"/>
          <w:szCs w:val="21"/>
          <w:highlight w:val="none"/>
          <w:lang w:eastAsia="zh-CN"/>
        </w:rPr>
        <w:t>即可</w:t>
      </w:r>
      <w:r>
        <w:rPr>
          <w:rFonts w:hint="eastAsia" w:ascii="方正楷体_GB2312" w:hAnsi="方正楷体_GB2312" w:eastAsia="方正楷体_GB2312" w:cs="方正楷体_GB2312"/>
          <w:b w:val="0"/>
          <w:bCs/>
          <w:color w:val="auto"/>
          <w:szCs w:val="21"/>
          <w:highlight w:val="none"/>
        </w:rPr>
        <w:t>。</w:t>
      </w:r>
    </w:p>
    <w:p w14:paraId="3EF2D223">
      <w:pPr>
        <w:pStyle w:val="3"/>
        <w:ind w:firstLine="412"/>
        <w:jc w:val="center"/>
        <w:rPr>
          <w:rFonts w:ascii="Times New Roman" w:hAnsi="Times New Roman"/>
          <w:color w:val="auto"/>
          <w:sz w:val="24"/>
          <w:highlight w:val="none"/>
        </w:rPr>
      </w:pPr>
      <w:r>
        <w:rPr>
          <w:rFonts w:ascii="Times New Roman" w:hAnsi="Times New Roman"/>
          <w:color w:val="auto"/>
          <w:highlight w:val="none"/>
        </w:rPr>
        <w:br w:type="page"/>
      </w:r>
      <w:bookmarkStart w:id="828" w:name="_Toc647216306"/>
      <w:bookmarkStart w:id="829" w:name="_Toc590751252"/>
      <w:bookmarkStart w:id="830" w:name="_Toc1625734612"/>
      <w:bookmarkStart w:id="831" w:name="_Toc59202851"/>
      <w:bookmarkStart w:id="832" w:name="_Toc1832472185"/>
      <w:bookmarkStart w:id="833" w:name="_Toc389675166"/>
      <w:bookmarkStart w:id="834" w:name="_Toc2080700818"/>
      <w:r>
        <w:rPr>
          <w:rFonts w:hint="default" w:ascii="Times New Roman" w:hAnsi="Times New Roman" w:eastAsia="宋体"/>
          <w:color w:val="auto"/>
          <w:sz w:val="24"/>
          <w:highlight w:val="none"/>
        </w:rPr>
        <w:t>二、评标办法正文</w:t>
      </w:r>
      <w:bookmarkEnd w:id="828"/>
      <w:bookmarkEnd w:id="829"/>
      <w:bookmarkEnd w:id="830"/>
      <w:bookmarkEnd w:id="831"/>
      <w:bookmarkEnd w:id="832"/>
      <w:bookmarkEnd w:id="833"/>
      <w:bookmarkEnd w:id="834"/>
    </w:p>
    <w:p w14:paraId="7D274F45">
      <w:pPr>
        <w:rPr>
          <w:rFonts w:ascii="Times New Roman" w:hAnsi="Times New Roman"/>
          <w:color w:val="auto"/>
          <w:szCs w:val="21"/>
          <w:highlight w:val="none"/>
        </w:rPr>
      </w:pPr>
    </w:p>
    <w:p w14:paraId="656CFD0E">
      <w:pPr>
        <w:pStyle w:val="3"/>
        <w:rPr>
          <w:rFonts w:ascii="Times New Roman" w:hAnsi="Times New Roman"/>
          <w:color w:val="auto"/>
          <w:highlight w:val="none"/>
        </w:rPr>
      </w:pPr>
      <w:bookmarkStart w:id="835" w:name="_Toc1305336303"/>
      <w:bookmarkStart w:id="836" w:name="_Toc1627829423"/>
      <w:bookmarkStart w:id="837" w:name="_Toc792405016"/>
      <w:bookmarkStart w:id="838" w:name="_Toc59202852"/>
      <w:bookmarkStart w:id="839" w:name="_Toc1464092941"/>
      <w:bookmarkStart w:id="840" w:name="_Toc764423959"/>
      <w:bookmarkStart w:id="841" w:name="_Toc1124996379"/>
      <w:r>
        <w:rPr>
          <w:rFonts w:ascii="Times New Roman" w:hAnsi="Times New Roman"/>
          <w:color w:val="auto"/>
          <w:highlight w:val="none"/>
        </w:rPr>
        <w:t xml:space="preserve">1. </w:t>
      </w:r>
      <w:r>
        <w:rPr>
          <w:rFonts w:hint="default" w:ascii="Times New Roman" w:hAnsi="Times New Roman"/>
          <w:color w:val="auto"/>
          <w:highlight w:val="none"/>
        </w:rPr>
        <w:t>总则</w:t>
      </w:r>
      <w:bookmarkEnd w:id="835"/>
      <w:bookmarkEnd w:id="836"/>
      <w:bookmarkEnd w:id="837"/>
      <w:bookmarkEnd w:id="838"/>
      <w:bookmarkEnd w:id="839"/>
      <w:bookmarkEnd w:id="840"/>
      <w:bookmarkEnd w:id="841"/>
      <w:bookmarkStart w:id="842" w:name="_Toc12005"/>
      <w:bookmarkStart w:id="843" w:name="_Toc29644"/>
      <w:bookmarkStart w:id="844" w:name="_Toc17882"/>
      <w:bookmarkStart w:id="845" w:name="_Toc31777"/>
      <w:bookmarkStart w:id="846" w:name="_Toc23126"/>
      <w:bookmarkStart w:id="847" w:name="_Toc26701"/>
      <w:bookmarkStart w:id="848" w:name="_Toc3378"/>
      <w:bookmarkStart w:id="849" w:name="_Toc193449956"/>
      <w:bookmarkStart w:id="850" w:name="_Toc3398"/>
      <w:bookmarkStart w:id="851" w:name="_Toc462184038"/>
      <w:bookmarkStart w:id="852" w:name="_Toc23945"/>
      <w:bookmarkStart w:id="853" w:name="_Toc29804"/>
    </w:p>
    <w:p w14:paraId="757F7D56">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1.1 评标方法</w:t>
      </w:r>
    </w:p>
    <w:p w14:paraId="1C5B768E">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见评标办法前附表。</w:t>
      </w:r>
    </w:p>
    <w:p w14:paraId="258F674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 评标原则</w:t>
      </w:r>
    </w:p>
    <w:p w14:paraId="65312C4D">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1.2.1 公平、公正、科学、择优；</w:t>
      </w:r>
    </w:p>
    <w:p w14:paraId="70882D3A">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w:t>
      </w:r>
      <w:bookmarkStart w:id="854" w:name="_Toc13014"/>
      <w:r>
        <w:rPr>
          <w:rFonts w:hint="default" w:ascii="Times New Roman" w:hAnsi="Times New Roman"/>
          <w:color w:val="auto"/>
          <w:szCs w:val="21"/>
          <w:highlight w:val="none"/>
        </w:rPr>
        <w:t>.2 依法评标、严格保密；</w:t>
      </w:r>
    </w:p>
    <w:p w14:paraId="44A9065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w:t>
      </w:r>
      <w:bookmarkEnd w:id="842"/>
      <w:bookmarkEnd w:id="843"/>
      <w:bookmarkEnd w:id="844"/>
      <w:bookmarkEnd w:id="845"/>
      <w:bookmarkEnd w:id="846"/>
      <w:bookmarkEnd w:id="847"/>
      <w:bookmarkEnd w:id="848"/>
      <w:bookmarkEnd w:id="849"/>
      <w:bookmarkEnd w:id="850"/>
      <w:bookmarkEnd w:id="851"/>
      <w:bookmarkEnd w:id="852"/>
      <w:bookmarkEnd w:id="853"/>
      <w:bookmarkEnd w:id="854"/>
      <w:r>
        <w:rPr>
          <w:rFonts w:hint="default" w:ascii="Times New Roman" w:hAnsi="Times New Roman"/>
          <w:color w:val="auto"/>
          <w:szCs w:val="21"/>
          <w:highlight w:val="none"/>
        </w:rPr>
        <w:t>.2.3 定性的评审在法律法规依据明确的前提下,由评标委员会全体成员按照少数服从多数的原则,以记名投票方式表决。</w:t>
      </w:r>
    </w:p>
    <w:p w14:paraId="0E30EF3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1.3 评标委员会成员人数及构成</w:t>
      </w:r>
    </w:p>
    <w:p w14:paraId="08B7B9A6">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见第二章投标人须知前附表。</w:t>
      </w:r>
    </w:p>
    <w:p w14:paraId="0CBCCB5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 评标委员会应当根据招标文件规定的评标标准和方法,对投标文件进行系统地评审和比较。招标文件中没有规定的标准和方法不得作为评标的依据。</w:t>
      </w:r>
    </w:p>
    <w:p w14:paraId="789677E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 评标委员会按以下程序进行评标</w:t>
      </w:r>
    </w:p>
    <w:p w14:paraId="53BA0E37">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1.5.1 评标准备；</w:t>
      </w:r>
    </w:p>
    <w:p w14:paraId="7DB187A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1.5.2 初步评审；</w:t>
      </w:r>
    </w:p>
    <w:p w14:paraId="56EE6F6B">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1.5.3 详细评审；</w:t>
      </w:r>
    </w:p>
    <w:p w14:paraId="7845E775">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1.5.4</w:t>
      </w:r>
      <w:r>
        <w:rPr>
          <w:rFonts w:hint="default" w:hAnsi="Times New Roman"/>
          <w:color w:val="auto"/>
          <w:highlight w:val="none"/>
        </w:rPr>
        <w:t>澄清、说明或补正；</w:t>
      </w:r>
    </w:p>
    <w:p w14:paraId="394B34F1">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1.5.5 确定中标人或推荐中标候选人及提交评标报告。</w:t>
      </w:r>
    </w:p>
    <w:p w14:paraId="3B6C245B">
      <w:pPr>
        <w:pStyle w:val="3"/>
        <w:rPr>
          <w:rFonts w:ascii="Times New Roman" w:hAnsi="Times New Roman"/>
          <w:color w:val="auto"/>
          <w:highlight w:val="none"/>
        </w:rPr>
      </w:pPr>
      <w:bookmarkStart w:id="855" w:name="_Toc348241433"/>
      <w:bookmarkStart w:id="856" w:name="_Toc852772300"/>
      <w:bookmarkStart w:id="857" w:name="_Toc1211292148"/>
      <w:bookmarkStart w:id="858" w:name="_Toc59202853"/>
      <w:bookmarkStart w:id="859" w:name="_Toc37260758"/>
      <w:bookmarkStart w:id="860" w:name="_Toc2020050769"/>
      <w:bookmarkStart w:id="861" w:name="_Toc1235098908"/>
      <w:r>
        <w:rPr>
          <w:rFonts w:ascii="Times New Roman" w:hAnsi="Times New Roman"/>
          <w:color w:val="auto"/>
          <w:highlight w:val="none"/>
        </w:rPr>
        <w:t xml:space="preserve">2. </w:t>
      </w:r>
      <w:r>
        <w:rPr>
          <w:rFonts w:hint="default" w:ascii="Times New Roman" w:hAnsi="Times New Roman"/>
          <w:color w:val="auto"/>
          <w:highlight w:val="none"/>
        </w:rPr>
        <w:t>评审标准</w:t>
      </w:r>
      <w:bookmarkEnd w:id="855"/>
      <w:bookmarkEnd w:id="856"/>
      <w:bookmarkEnd w:id="857"/>
      <w:bookmarkEnd w:id="858"/>
      <w:bookmarkEnd w:id="859"/>
      <w:bookmarkEnd w:id="860"/>
      <w:bookmarkEnd w:id="861"/>
    </w:p>
    <w:p w14:paraId="21FF8307">
      <w:pPr>
        <w:pStyle w:val="4"/>
        <w:rPr>
          <w:rFonts w:ascii="Times New Roman" w:hAnsi="Times New Roman"/>
          <w:color w:val="auto"/>
          <w:szCs w:val="21"/>
          <w:highlight w:val="none"/>
        </w:rPr>
      </w:pPr>
      <w:bookmarkStart w:id="862" w:name="_Toc1051599470"/>
      <w:bookmarkStart w:id="863" w:name="_Toc216178263"/>
      <w:bookmarkStart w:id="864" w:name="_Toc940677705"/>
      <w:bookmarkStart w:id="865" w:name="_Toc59202854"/>
      <w:bookmarkStart w:id="866" w:name="_Toc989386499"/>
      <w:bookmarkStart w:id="867" w:name="_Toc743759220"/>
      <w:bookmarkStart w:id="868" w:name="_Toc964216333"/>
      <w:r>
        <w:rPr>
          <w:rFonts w:hint="default" w:ascii="Times New Roman" w:hAnsi="Times New Roman"/>
          <w:b w:val="0"/>
          <w:color w:val="auto"/>
          <w:szCs w:val="21"/>
          <w:highlight w:val="none"/>
        </w:rPr>
        <w:t>2.1 初步评审标准</w:t>
      </w:r>
      <w:bookmarkEnd w:id="862"/>
      <w:bookmarkEnd w:id="863"/>
      <w:bookmarkEnd w:id="864"/>
      <w:bookmarkEnd w:id="865"/>
      <w:bookmarkEnd w:id="866"/>
      <w:bookmarkEnd w:id="867"/>
      <w:bookmarkEnd w:id="868"/>
    </w:p>
    <w:p w14:paraId="03F3A45A">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2.1.1形式评审标准：见评标办法前附表；</w:t>
      </w:r>
    </w:p>
    <w:p w14:paraId="66A57717">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2.1.2投标响应性评审标准：见评标办法前附表；</w:t>
      </w:r>
      <w:bookmarkStart w:id="869" w:name="_Toc193449957"/>
    </w:p>
    <w:p w14:paraId="3934A5A0">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2.1.3商务标响应性评审标准：见评标办法前附表；</w:t>
      </w:r>
    </w:p>
    <w:p w14:paraId="3C566B1D">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w:t>
      </w:r>
      <w:r>
        <w:rPr>
          <w:rFonts w:ascii="Times New Roman" w:hAnsi="Times New Roman"/>
          <w:color w:val="auto"/>
          <w:spacing w:val="-2"/>
          <w:szCs w:val="21"/>
          <w:highlight w:val="none"/>
        </w:rPr>
        <w:t>4</w:t>
      </w:r>
      <w:r>
        <w:rPr>
          <w:rFonts w:hint="default" w:ascii="Times New Roman" w:hAnsi="Times New Roman"/>
          <w:color w:val="auto"/>
          <w:spacing w:val="-2"/>
          <w:szCs w:val="21"/>
          <w:highlight w:val="none"/>
        </w:rPr>
        <w:t>资格评审标准：见评标办法前附表</w:t>
      </w:r>
      <w:r>
        <w:rPr>
          <w:rFonts w:ascii="Times New Roman" w:hAnsi="Times New Roman"/>
          <w:color w:val="auto"/>
          <w:spacing w:val="-2"/>
          <w:szCs w:val="21"/>
          <w:highlight w:val="none"/>
        </w:rPr>
        <w:t>.</w:t>
      </w:r>
    </w:p>
    <w:p w14:paraId="64F4C01F">
      <w:pPr>
        <w:pStyle w:val="4"/>
        <w:rPr>
          <w:rFonts w:ascii="Times New Roman" w:hAnsi="Times New Roman"/>
          <w:color w:val="auto"/>
          <w:szCs w:val="21"/>
          <w:highlight w:val="none"/>
        </w:rPr>
      </w:pPr>
      <w:bookmarkStart w:id="870" w:name="_Toc135877128"/>
      <w:bookmarkStart w:id="871" w:name="_Toc1176769349"/>
      <w:bookmarkStart w:id="872" w:name="_Toc59202855"/>
      <w:bookmarkStart w:id="873" w:name="_Toc2147294950"/>
      <w:bookmarkStart w:id="874" w:name="_Toc818043779"/>
      <w:bookmarkStart w:id="875" w:name="_Toc582928083"/>
      <w:bookmarkStart w:id="876" w:name="_Toc763848389"/>
      <w:r>
        <w:rPr>
          <w:rFonts w:hint="default" w:ascii="Times New Roman" w:hAnsi="Times New Roman"/>
          <w:b w:val="0"/>
          <w:color w:val="auto"/>
          <w:szCs w:val="21"/>
          <w:highlight w:val="none"/>
        </w:rPr>
        <w:t>2.2 详细评审标准</w:t>
      </w:r>
      <w:bookmarkEnd w:id="870"/>
      <w:bookmarkEnd w:id="871"/>
      <w:bookmarkEnd w:id="872"/>
      <w:bookmarkEnd w:id="873"/>
      <w:bookmarkEnd w:id="874"/>
      <w:bookmarkEnd w:id="875"/>
      <w:bookmarkEnd w:id="876"/>
    </w:p>
    <w:p w14:paraId="14265FB0">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见附件“评标细则”。</w:t>
      </w:r>
    </w:p>
    <w:p w14:paraId="2755464F">
      <w:pPr>
        <w:pStyle w:val="3"/>
        <w:rPr>
          <w:rFonts w:ascii="Times New Roman" w:hAnsi="Times New Roman"/>
          <w:color w:val="auto"/>
          <w:highlight w:val="none"/>
        </w:rPr>
      </w:pPr>
      <w:bookmarkStart w:id="877" w:name="_Toc950036255"/>
      <w:bookmarkStart w:id="878" w:name="_Toc553721737"/>
      <w:bookmarkStart w:id="879" w:name="_Toc746491012"/>
      <w:bookmarkStart w:id="880" w:name="_Toc1173527971"/>
      <w:bookmarkStart w:id="881" w:name="_Toc476735331"/>
      <w:bookmarkStart w:id="882" w:name="_Toc59202856"/>
      <w:bookmarkStart w:id="883" w:name="_Toc1329780979"/>
      <w:r>
        <w:rPr>
          <w:rFonts w:ascii="Times New Roman" w:hAnsi="Times New Roman"/>
          <w:color w:val="auto"/>
          <w:highlight w:val="none"/>
        </w:rPr>
        <w:t xml:space="preserve">3. </w:t>
      </w:r>
      <w:r>
        <w:rPr>
          <w:rFonts w:hint="default" w:ascii="Times New Roman" w:hAnsi="Times New Roman"/>
          <w:color w:val="auto"/>
          <w:highlight w:val="none"/>
        </w:rPr>
        <w:t>评标准备</w:t>
      </w:r>
      <w:bookmarkEnd w:id="877"/>
      <w:bookmarkEnd w:id="878"/>
      <w:bookmarkEnd w:id="879"/>
      <w:bookmarkEnd w:id="880"/>
      <w:bookmarkEnd w:id="881"/>
      <w:bookmarkEnd w:id="882"/>
      <w:bookmarkEnd w:id="883"/>
    </w:p>
    <w:p w14:paraId="5A0935A2">
      <w:pPr>
        <w:pStyle w:val="4"/>
        <w:rPr>
          <w:rFonts w:ascii="Times New Roman" w:hAnsi="Times New Roman"/>
          <w:color w:val="auto"/>
          <w:szCs w:val="21"/>
          <w:highlight w:val="none"/>
        </w:rPr>
      </w:pPr>
      <w:bookmarkStart w:id="884" w:name="_Toc449157202"/>
      <w:bookmarkStart w:id="885" w:name="_Toc1409294261"/>
      <w:bookmarkStart w:id="886" w:name="_Toc518182255"/>
      <w:bookmarkStart w:id="887" w:name="_Toc59202857"/>
      <w:bookmarkStart w:id="888" w:name="_Toc754470853"/>
      <w:bookmarkStart w:id="889" w:name="_Toc1219870239"/>
      <w:bookmarkStart w:id="890" w:name="_Toc1714157115"/>
      <w:r>
        <w:rPr>
          <w:rFonts w:hint="default" w:ascii="Times New Roman" w:hAnsi="Times New Roman"/>
          <w:b w:val="0"/>
          <w:color w:val="auto"/>
          <w:szCs w:val="21"/>
          <w:highlight w:val="none"/>
        </w:rPr>
        <w:t>3.1 评标委员会成员签到</w:t>
      </w:r>
      <w:bookmarkEnd w:id="884"/>
      <w:bookmarkEnd w:id="885"/>
      <w:bookmarkEnd w:id="886"/>
      <w:bookmarkEnd w:id="887"/>
      <w:bookmarkEnd w:id="888"/>
      <w:bookmarkEnd w:id="889"/>
      <w:bookmarkEnd w:id="890"/>
    </w:p>
    <w:p w14:paraId="235E183A">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评标委员会成员到达评标现场时应在签到表上签到以证明其出席。</w:t>
      </w:r>
    </w:p>
    <w:p w14:paraId="33BFDDCB">
      <w:pPr>
        <w:pStyle w:val="4"/>
        <w:rPr>
          <w:rFonts w:ascii="Times New Roman" w:hAnsi="Times New Roman"/>
          <w:color w:val="auto"/>
          <w:szCs w:val="21"/>
          <w:highlight w:val="none"/>
        </w:rPr>
      </w:pPr>
      <w:bookmarkStart w:id="891" w:name="_Toc840810549"/>
      <w:bookmarkStart w:id="892" w:name="_Toc1877286658"/>
      <w:bookmarkStart w:id="893" w:name="_Toc1761591907"/>
      <w:bookmarkStart w:id="894" w:name="_Toc189681692"/>
      <w:bookmarkStart w:id="895" w:name="_Toc551395892"/>
      <w:bookmarkStart w:id="896" w:name="_Toc1956536407"/>
      <w:bookmarkStart w:id="897" w:name="_Toc59202858"/>
      <w:r>
        <w:rPr>
          <w:rFonts w:hint="default" w:ascii="Times New Roman" w:hAnsi="Times New Roman"/>
          <w:b w:val="0"/>
          <w:color w:val="auto"/>
          <w:szCs w:val="21"/>
          <w:highlight w:val="none"/>
        </w:rPr>
        <w:t>3.2 评标委员会的分工</w:t>
      </w:r>
      <w:bookmarkEnd w:id="891"/>
      <w:bookmarkEnd w:id="892"/>
      <w:bookmarkEnd w:id="893"/>
      <w:bookmarkEnd w:id="894"/>
      <w:bookmarkEnd w:id="895"/>
      <w:bookmarkEnd w:id="896"/>
      <w:bookmarkEnd w:id="897"/>
    </w:p>
    <w:p w14:paraId="764798B6">
      <w:pPr>
        <w:tabs>
          <w:tab w:val="left" w:pos="3234"/>
        </w:tabs>
        <w:spacing w:line="360" w:lineRule="auto"/>
        <w:ind w:firstLine="420" w:firstLineChars="200"/>
        <w:rPr>
          <w:color w:val="auto"/>
          <w:highlight w:val="none"/>
        </w:rPr>
      </w:pPr>
      <w:r>
        <w:rPr>
          <w:rFonts w:hint="default" w:cs="Times New Roman"/>
          <w:color w:val="auto"/>
          <w:highlight w:val="none"/>
        </w:rPr>
        <w:t>评标委员会应按照投标人须知前附表第</w:t>
      </w:r>
      <w:r>
        <w:rPr>
          <w:color w:val="auto"/>
          <w:highlight w:val="none"/>
        </w:rPr>
        <w:t>6.1</w:t>
      </w:r>
      <w:r>
        <w:rPr>
          <w:rFonts w:hint="default" w:cs="Times New Roman"/>
          <w:color w:val="auto"/>
          <w:highlight w:val="none"/>
        </w:rPr>
        <w:t>条的规定组建。</w:t>
      </w:r>
      <w:r>
        <w:rPr>
          <w:rFonts w:hint="default" w:hAnsi="Times New Roman"/>
          <w:color w:val="auto"/>
          <w:highlight w:val="none"/>
        </w:rPr>
        <w:t>首先</w:t>
      </w:r>
      <w:r>
        <w:rPr>
          <w:rFonts w:hint="default" w:cs="Times New Roman"/>
          <w:color w:val="auto"/>
          <w:highlight w:val="none"/>
        </w:rPr>
        <w:t>通过电子评标系统以记名方式</w:t>
      </w:r>
      <w:bookmarkStart w:id="898" w:name="_Toc14121"/>
      <w:bookmarkStart w:id="899" w:name="_Toc10231"/>
      <w:bookmarkStart w:id="900" w:name="_Toc3286"/>
      <w:bookmarkStart w:id="901" w:name="_Toc6911"/>
      <w:bookmarkStart w:id="902" w:name="_Toc12081"/>
      <w:bookmarkStart w:id="903" w:name="_Toc26612"/>
      <w:bookmarkStart w:id="904" w:name="_Toc12883"/>
      <w:bookmarkStart w:id="905" w:name="_Toc462184039"/>
      <w:bookmarkStart w:id="906" w:name="_Toc30939"/>
      <w:bookmarkStart w:id="907" w:name="_Toc13136"/>
      <w:bookmarkStart w:id="908" w:name="_Toc5200"/>
      <w:bookmarkStart w:id="909" w:name="_Toc27704"/>
      <w:r>
        <w:rPr>
          <w:rFonts w:hint="default" w:ascii="Times New Roman" w:hAnsi="Times New Roman"/>
          <w:color w:val="auto"/>
          <w:szCs w:val="21"/>
          <w:highlight w:val="none"/>
        </w:rPr>
        <w:t>推选一</w:t>
      </w:r>
      <w:bookmarkEnd w:id="898"/>
      <w:bookmarkEnd w:id="899"/>
      <w:bookmarkEnd w:id="900"/>
      <w:bookmarkEnd w:id="901"/>
      <w:bookmarkEnd w:id="902"/>
      <w:bookmarkEnd w:id="903"/>
      <w:bookmarkEnd w:id="904"/>
      <w:bookmarkEnd w:id="905"/>
      <w:bookmarkEnd w:id="906"/>
      <w:bookmarkEnd w:id="907"/>
      <w:bookmarkEnd w:id="908"/>
      <w:bookmarkEnd w:id="909"/>
      <w:r>
        <w:rPr>
          <w:rFonts w:hint="default" w:ascii="Times New Roman" w:hAnsi="Times New Roman"/>
          <w:color w:val="auto"/>
          <w:szCs w:val="21"/>
          <w:highlight w:val="none"/>
        </w:rPr>
        <w:t>名成员担任评标委员会组长，负责协调、组织评标活动的实施。评标委员会组长与评标委员会的其他成员享有同等的表决权。</w:t>
      </w:r>
      <w:r>
        <w:rPr>
          <w:rFonts w:hint="default" w:hAnsi="Times New Roman"/>
          <w:color w:val="auto"/>
          <w:highlight w:val="none"/>
        </w:rPr>
        <w:t>评标委员会划分为技术组和商务组（经济组），</w:t>
      </w:r>
      <w:r>
        <w:rPr>
          <w:rFonts w:hint="eastAsia"/>
          <w:color w:val="auto"/>
          <w:highlight w:val="none"/>
        </w:rPr>
        <w:t>评标专家按技术及经济类专家分别在技术组和商务组进行评标。招标人代表参加评标委员会的，应明确参加类别。</w:t>
      </w:r>
    </w:p>
    <w:p w14:paraId="19EB7308">
      <w:pPr>
        <w:tabs>
          <w:tab w:val="left" w:pos="3234"/>
        </w:tabs>
        <w:spacing w:line="360" w:lineRule="auto"/>
        <w:ind w:firstLine="420" w:firstLineChars="200"/>
        <w:rPr>
          <w:rFonts w:ascii="Times New Roman" w:hAnsi="Times New Roman"/>
          <w:color w:val="auto"/>
          <w:szCs w:val="21"/>
          <w:highlight w:val="none"/>
        </w:rPr>
      </w:pPr>
      <w:r>
        <w:rPr>
          <w:rFonts w:hint="default" w:hAnsi="Times New Roman"/>
          <w:color w:val="auto"/>
          <w:highlight w:val="none"/>
        </w:rPr>
        <w:t>当评委划分为技术类、经济类时，除标明由技术类或经济类评委实施评审外，其余由评标委员会全体委员进行。</w:t>
      </w:r>
    </w:p>
    <w:p w14:paraId="370CEB01">
      <w:pPr>
        <w:pStyle w:val="4"/>
        <w:rPr>
          <w:rFonts w:ascii="Times New Roman" w:hAnsi="Times New Roman"/>
          <w:b w:val="0"/>
          <w:color w:val="auto"/>
          <w:szCs w:val="21"/>
          <w:highlight w:val="none"/>
        </w:rPr>
      </w:pPr>
      <w:bookmarkStart w:id="910" w:name="_Toc955323553"/>
      <w:bookmarkStart w:id="911" w:name="_Toc666066294"/>
      <w:bookmarkStart w:id="912" w:name="_Toc1603183724"/>
      <w:bookmarkStart w:id="913" w:name="_Toc730676555"/>
      <w:bookmarkStart w:id="914" w:name="_Toc2066394231"/>
      <w:bookmarkStart w:id="915" w:name="_Toc59202859"/>
      <w:bookmarkStart w:id="916" w:name="_Toc122468241"/>
      <w:r>
        <w:rPr>
          <w:rFonts w:hint="default" w:ascii="Times New Roman" w:hAnsi="Times New Roman"/>
          <w:b w:val="0"/>
          <w:color w:val="auto"/>
          <w:szCs w:val="21"/>
          <w:highlight w:val="none"/>
        </w:rPr>
        <w:t>3.3 熟悉文件资料</w:t>
      </w:r>
      <w:bookmarkEnd w:id="910"/>
      <w:bookmarkEnd w:id="911"/>
      <w:bookmarkEnd w:id="912"/>
      <w:bookmarkEnd w:id="913"/>
      <w:bookmarkEnd w:id="914"/>
      <w:bookmarkEnd w:id="915"/>
      <w:bookmarkEnd w:id="916"/>
    </w:p>
    <w:p w14:paraId="3F0085F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3.3.1 评标委员会组长应组织评标委员会成员认真研究招标文件，了解和熟悉招标目的、招标范围、主要合同条件、工程咨询服务内容、项目计划工期和工程咨询服务期等要求，掌握评标标准和方法，未在招标文件规定的标准和方法不得作为评标的依据。</w:t>
      </w:r>
    </w:p>
    <w:p w14:paraId="503747EF">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3.3.2 招标（代理）人向评标委员会提供的信息和数据，包括招标文件、未在开标会上当场拒绝的各投标文件、开标会记录、</w:t>
      </w:r>
      <w:r>
        <w:rPr>
          <w:rFonts w:hint="eastAsia"/>
          <w:color w:val="auto"/>
          <w:szCs w:val="21"/>
          <w:highlight w:val="none"/>
          <w:lang w:eastAsia="zh-CN"/>
        </w:rPr>
        <w:t>最高投标限价</w:t>
      </w:r>
      <w:r>
        <w:rPr>
          <w:rFonts w:hint="default" w:ascii="Times New Roman" w:hAnsi="Times New Roman"/>
          <w:color w:val="auto"/>
          <w:szCs w:val="21"/>
          <w:highlight w:val="none"/>
        </w:rPr>
        <w:t>、资格预审文件及各投标人在资格预审阶段提交的资格预审申请文件（适用于已进行资格预审项目），以及招标（代理）人或评标委员会认为必要的其他信息和数据。</w:t>
      </w:r>
    </w:p>
    <w:p w14:paraId="3F6F8C68">
      <w:pPr>
        <w:pStyle w:val="3"/>
        <w:rPr>
          <w:rFonts w:ascii="Times New Roman" w:hAnsi="Times New Roman"/>
          <w:color w:val="auto"/>
          <w:highlight w:val="none"/>
        </w:rPr>
      </w:pPr>
      <w:bookmarkStart w:id="917" w:name="_Toc1831459209"/>
      <w:bookmarkStart w:id="918" w:name="_Toc1102078190"/>
      <w:bookmarkStart w:id="919" w:name="_Toc402581810"/>
      <w:bookmarkStart w:id="920" w:name="_Toc1964719104"/>
      <w:bookmarkStart w:id="921" w:name="_Toc1130447601"/>
      <w:bookmarkStart w:id="922" w:name="_Toc1500233264"/>
      <w:bookmarkStart w:id="923" w:name="_Toc59202860"/>
      <w:r>
        <w:rPr>
          <w:rFonts w:ascii="Times New Roman" w:hAnsi="Times New Roman"/>
          <w:color w:val="auto"/>
          <w:highlight w:val="none"/>
        </w:rPr>
        <w:t xml:space="preserve">4. </w:t>
      </w:r>
      <w:r>
        <w:rPr>
          <w:rFonts w:hint="default" w:ascii="Times New Roman" w:hAnsi="Times New Roman"/>
          <w:color w:val="auto"/>
          <w:highlight w:val="none"/>
        </w:rPr>
        <w:t>初步评审</w:t>
      </w:r>
      <w:bookmarkEnd w:id="917"/>
      <w:bookmarkEnd w:id="918"/>
      <w:bookmarkEnd w:id="919"/>
      <w:bookmarkEnd w:id="920"/>
      <w:bookmarkEnd w:id="921"/>
      <w:bookmarkEnd w:id="922"/>
      <w:bookmarkEnd w:id="923"/>
    </w:p>
    <w:p w14:paraId="459ED9CB">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初步评审按顺序分为三个阶段，即形式评审、响应性评审(含</w:t>
      </w:r>
      <w:r>
        <w:rPr>
          <w:rFonts w:ascii="Times New Roman" w:hAnsi="Times New Roman"/>
          <w:color w:val="auto"/>
          <w:szCs w:val="21"/>
          <w:highlight w:val="none"/>
        </w:rPr>
        <w:t>技术与商务</w:t>
      </w:r>
      <w:r>
        <w:rPr>
          <w:rFonts w:hint="default" w:ascii="Times New Roman" w:hAnsi="Times New Roman"/>
          <w:color w:val="auto"/>
          <w:szCs w:val="21"/>
          <w:highlight w:val="none"/>
        </w:rPr>
        <w:t>)、资格评审阶段。在其中任一阶段评审中，如有任一项不符合招</w:t>
      </w:r>
      <w:bookmarkStart w:id="924" w:name="_Toc29800"/>
      <w:bookmarkStart w:id="925" w:name="_Toc4225"/>
      <w:bookmarkStart w:id="926" w:name="_Toc5879"/>
      <w:bookmarkStart w:id="927" w:name="_Toc29961"/>
      <w:bookmarkStart w:id="928" w:name="_Toc12307"/>
      <w:bookmarkStart w:id="929" w:name="_Toc15622"/>
      <w:bookmarkStart w:id="930" w:name="_Toc26846"/>
      <w:bookmarkStart w:id="931" w:name="_Toc9771"/>
      <w:bookmarkStart w:id="932" w:name="_Toc462184041"/>
      <w:bookmarkStart w:id="933" w:name="_Toc11916"/>
      <w:bookmarkStart w:id="934" w:name="_Toc30928"/>
      <w:bookmarkStart w:id="935" w:name="_Toc2564"/>
      <w:r>
        <w:rPr>
          <w:rFonts w:hint="default" w:ascii="Times New Roman" w:hAnsi="Times New Roman"/>
          <w:color w:val="auto"/>
          <w:szCs w:val="21"/>
          <w:highlight w:val="none"/>
        </w:rPr>
        <w:t>标文件要求，其</w:t>
      </w:r>
      <w:bookmarkEnd w:id="924"/>
      <w:bookmarkEnd w:id="925"/>
      <w:bookmarkEnd w:id="926"/>
      <w:bookmarkEnd w:id="927"/>
      <w:bookmarkEnd w:id="928"/>
      <w:bookmarkEnd w:id="929"/>
      <w:bookmarkEnd w:id="930"/>
      <w:bookmarkEnd w:id="931"/>
      <w:bookmarkEnd w:id="932"/>
      <w:bookmarkEnd w:id="933"/>
      <w:bookmarkEnd w:id="934"/>
      <w:bookmarkEnd w:id="935"/>
      <w:r>
        <w:rPr>
          <w:rFonts w:hint="default" w:ascii="Times New Roman" w:hAnsi="Times New Roman"/>
          <w:color w:val="auto"/>
          <w:szCs w:val="21"/>
          <w:highlight w:val="none"/>
        </w:rPr>
        <w:t>投标作否决投标处理，不再进行下一步的评审。</w:t>
      </w:r>
    </w:p>
    <w:p w14:paraId="50BFB44B">
      <w:pPr>
        <w:pStyle w:val="4"/>
        <w:rPr>
          <w:rFonts w:ascii="Times New Roman" w:hAnsi="Times New Roman"/>
          <w:b w:val="0"/>
          <w:color w:val="auto"/>
          <w:kern w:val="0"/>
          <w:szCs w:val="21"/>
          <w:highlight w:val="none"/>
        </w:rPr>
      </w:pPr>
      <w:bookmarkStart w:id="936" w:name="_Toc542232890"/>
      <w:bookmarkStart w:id="937" w:name="_Toc268711727"/>
      <w:bookmarkStart w:id="938" w:name="_Toc59202862"/>
      <w:bookmarkStart w:id="939" w:name="_Toc41451589"/>
      <w:bookmarkStart w:id="940" w:name="_Toc754252586"/>
      <w:bookmarkStart w:id="941" w:name="_Toc1303080729"/>
      <w:bookmarkStart w:id="942" w:name="_Toc453836234"/>
      <w:r>
        <w:rPr>
          <w:rFonts w:ascii="Times New Roman" w:hAnsi="Times New Roman"/>
          <w:color w:val="auto"/>
          <w:kern w:val="0"/>
          <w:szCs w:val="21"/>
          <w:highlight w:val="none"/>
        </w:rPr>
        <w:t>4.1</w:t>
      </w:r>
      <w:r>
        <w:rPr>
          <w:rFonts w:hint="default" w:ascii="Times New Roman" w:hAnsi="Times New Roman"/>
          <w:color w:val="auto"/>
          <w:kern w:val="0"/>
          <w:szCs w:val="21"/>
          <w:highlight w:val="none"/>
        </w:rPr>
        <w:t>形式评审</w:t>
      </w:r>
      <w:bookmarkEnd w:id="936"/>
      <w:bookmarkEnd w:id="937"/>
      <w:bookmarkEnd w:id="938"/>
      <w:bookmarkEnd w:id="939"/>
      <w:bookmarkEnd w:id="940"/>
      <w:bookmarkEnd w:id="941"/>
      <w:bookmarkEnd w:id="942"/>
    </w:p>
    <w:p w14:paraId="7FFF988B">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评标委员会依据评标办法前附表2.1.1规定的评审因素和评审标准对投标人的投标文件进行初步评审，并记录评审结果。</w:t>
      </w:r>
    </w:p>
    <w:p w14:paraId="46423EB2">
      <w:pPr>
        <w:pStyle w:val="4"/>
        <w:rPr>
          <w:rFonts w:ascii="Times New Roman" w:hAnsi="Times New Roman"/>
          <w:b w:val="0"/>
          <w:color w:val="auto"/>
          <w:kern w:val="0"/>
          <w:szCs w:val="21"/>
          <w:highlight w:val="none"/>
        </w:rPr>
      </w:pPr>
      <w:bookmarkStart w:id="943" w:name="_Toc59202863"/>
      <w:bookmarkStart w:id="944" w:name="_Toc422324975"/>
      <w:bookmarkStart w:id="945" w:name="_Toc32701393"/>
      <w:bookmarkStart w:id="946" w:name="_Toc1682562152"/>
      <w:bookmarkStart w:id="947" w:name="_Toc2131631669"/>
      <w:bookmarkStart w:id="948" w:name="_Toc75652616"/>
      <w:bookmarkStart w:id="949" w:name="_Toc1595621771"/>
      <w:r>
        <w:rPr>
          <w:rFonts w:ascii="Times New Roman" w:hAnsi="Times New Roman"/>
          <w:color w:val="auto"/>
          <w:kern w:val="0"/>
          <w:szCs w:val="21"/>
          <w:highlight w:val="none"/>
        </w:rPr>
        <w:t xml:space="preserve">4.2 </w:t>
      </w:r>
      <w:r>
        <w:rPr>
          <w:rFonts w:hint="default" w:ascii="Times New Roman" w:hAnsi="Times New Roman"/>
          <w:color w:val="auto"/>
          <w:kern w:val="0"/>
          <w:szCs w:val="21"/>
          <w:highlight w:val="none"/>
        </w:rPr>
        <w:t>响应性评审</w:t>
      </w:r>
      <w:bookmarkEnd w:id="943"/>
      <w:bookmarkEnd w:id="944"/>
      <w:bookmarkEnd w:id="945"/>
      <w:bookmarkEnd w:id="946"/>
      <w:bookmarkEnd w:id="947"/>
      <w:bookmarkEnd w:id="948"/>
      <w:bookmarkEnd w:id="949"/>
    </w:p>
    <w:p w14:paraId="72625C82">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4.</w:t>
      </w:r>
      <w:r>
        <w:rPr>
          <w:rFonts w:ascii="Times New Roman" w:hAnsi="Times New Roman"/>
          <w:color w:val="auto"/>
          <w:szCs w:val="21"/>
          <w:highlight w:val="none"/>
        </w:rPr>
        <w:t>2</w:t>
      </w:r>
      <w:r>
        <w:rPr>
          <w:rFonts w:hint="default" w:ascii="Times New Roman" w:hAnsi="Times New Roman"/>
          <w:color w:val="auto"/>
          <w:szCs w:val="21"/>
          <w:highlight w:val="none"/>
        </w:rPr>
        <w:t>.1 评标委员会根据评标办法前附表第2.1.</w:t>
      </w:r>
      <w:r>
        <w:rPr>
          <w:rFonts w:ascii="Times New Roman" w:hAnsi="Times New Roman"/>
          <w:color w:val="auto"/>
          <w:szCs w:val="21"/>
          <w:highlight w:val="none"/>
        </w:rPr>
        <w:t>2</w:t>
      </w:r>
      <w:r>
        <w:rPr>
          <w:rFonts w:hint="default" w:ascii="Times New Roman" w:hAnsi="Times New Roman"/>
          <w:color w:val="auto"/>
          <w:szCs w:val="21"/>
          <w:highlight w:val="none"/>
        </w:rPr>
        <w:t>项、第2.1.</w:t>
      </w:r>
      <w:r>
        <w:rPr>
          <w:rFonts w:ascii="Times New Roman" w:hAnsi="Times New Roman"/>
          <w:color w:val="auto"/>
          <w:szCs w:val="21"/>
          <w:highlight w:val="none"/>
        </w:rPr>
        <w:t>3</w:t>
      </w:r>
      <w:r>
        <w:rPr>
          <w:rFonts w:hint="default" w:ascii="Times New Roman" w:hAnsi="Times New Roman"/>
          <w:color w:val="auto"/>
          <w:szCs w:val="21"/>
          <w:highlight w:val="none"/>
        </w:rPr>
        <w:t>项及第2.1.</w:t>
      </w:r>
      <w:r>
        <w:rPr>
          <w:rFonts w:ascii="Times New Roman" w:hAnsi="Times New Roman"/>
          <w:color w:val="auto"/>
          <w:szCs w:val="21"/>
          <w:highlight w:val="none"/>
        </w:rPr>
        <w:t>4</w:t>
      </w:r>
      <w:r>
        <w:rPr>
          <w:rFonts w:hint="default" w:ascii="Times New Roman" w:hAnsi="Times New Roman"/>
          <w:color w:val="auto"/>
          <w:szCs w:val="21"/>
          <w:highlight w:val="none"/>
        </w:rPr>
        <w:t>项规定的评审因素和评审</w:t>
      </w:r>
      <w:r>
        <w:rPr>
          <w:rFonts w:hint="default" w:ascii="Times New Roman"/>
          <w:color w:val="auto"/>
          <w:szCs w:val="21"/>
          <w:highlight w:val="none"/>
        </w:rPr>
        <w:t>标准，</w:t>
      </w:r>
      <w:bookmarkEnd w:id="869"/>
      <w:r>
        <w:rPr>
          <w:rFonts w:hint="default" w:ascii="Times New Roman"/>
          <w:color w:val="auto"/>
          <w:szCs w:val="21"/>
          <w:highlight w:val="none"/>
        </w:rPr>
        <w:t>对投标文件的投标函、技术标、商务标进行响应性评审。有一项不符合评审标准的投标文件作否决投标处理。</w:t>
      </w:r>
    </w:p>
    <w:p w14:paraId="5669C0CA">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 </w:t>
      </w:r>
      <w:r>
        <w:rPr>
          <w:rFonts w:hint="default" w:ascii="Times New Roman"/>
          <w:color w:val="auto"/>
          <w:szCs w:val="21"/>
          <w:highlight w:val="none"/>
        </w:rPr>
        <w:t>投标人有下列情形之一的，其投标文件作否决投标处理：</w:t>
      </w:r>
    </w:p>
    <w:p w14:paraId="28D01944">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4.2.2.1 </w:t>
      </w:r>
      <w:r>
        <w:rPr>
          <w:rFonts w:hint="default" w:ascii="Times New Roman"/>
          <w:color w:val="auto"/>
          <w:szCs w:val="21"/>
          <w:highlight w:val="none"/>
        </w:rPr>
        <w:t>第二章“投标人须知”第</w:t>
      </w:r>
      <w:r>
        <w:rPr>
          <w:rFonts w:ascii="Times New Roman"/>
          <w:color w:val="auto"/>
          <w:szCs w:val="21"/>
          <w:highlight w:val="none"/>
        </w:rPr>
        <w:t>1.4.2条款规定的任何一种情形的；</w:t>
      </w:r>
    </w:p>
    <w:p w14:paraId="4D5FEB2F">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4.2.2.2 </w:t>
      </w:r>
      <w:r>
        <w:rPr>
          <w:rFonts w:hint="default" w:ascii="Times New Roman"/>
          <w:color w:val="auto"/>
          <w:szCs w:val="21"/>
          <w:highlight w:val="none"/>
        </w:rPr>
        <w:t>经评标委员会认定，串通投标或弄虚作假或有其他违反有关招标投标法律、法规、规章行为的；</w:t>
      </w:r>
    </w:p>
    <w:p w14:paraId="3030E827">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4.2.2.3 </w:t>
      </w:r>
      <w:r>
        <w:rPr>
          <w:rFonts w:hint="default" w:ascii="Times New Roman"/>
          <w:color w:val="auto"/>
          <w:szCs w:val="21"/>
          <w:highlight w:val="none"/>
        </w:rPr>
        <w:t>不按本章第</w:t>
      </w:r>
      <w:r>
        <w:rPr>
          <w:rFonts w:ascii="Times New Roman"/>
          <w:color w:val="auto"/>
          <w:szCs w:val="21"/>
          <w:highlight w:val="none"/>
        </w:rPr>
        <w:t>6条款规定对评标委员会提出的有关投标文件存在的问题进行澄清、说明或补正的；</w:t>
      </w:r>
    </w:p>
    <w:p w14:paraId="25988678">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4.2.2.4 </w:t>
      </w:r>
      <w:r>
        <w:rPr>
          <w:rFonts w:hint="default" w:ascii="Times New Roman"/>
          <w:color w:val="auto"/>
          <w:szCs w:val="21"/>
          <w:highlight w:val="none"/>
        </w:rPr>
        <w:t>不按本章第</w:t>
      </w:r>
      <w:r>
        <w:rPr>
          <w:rFonts w:ascii="Times New Roman"/>
          <w:color w:val="auto"/>
          <w:szCs w:val="21"/>
          <w:highlight w:val="none"/>
        </w:rPr>
        <w:t>4.3.3条款规定对评标委员会提出的有关投标文件的错误进行修正的。</w:t>
      </w:r>
    </w:p>
    <w:p w14:paraId="6948EF5B">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.3 投标文件的错误修正：</w:t>
      </w:r>
    </w:p>
    <w:p w14:paraId="0700C682">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.3.1 投标文件有以下错误的，评标委员会按下列原则对投标文件进行修正：</w:t>
      </w:r>
    </w:p>
    <w:p w14:paraId="10E5677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（1）如果投标总报</w:t>
      </w:r>
      <w:bookmarkStart w:id="950" w:name="_Toc193449959"/>
      <w:r>
        <w:rPr>
          <w:rFonts w:hint="default" w:ascii="Times New Roman"/>
          <w:color w:val="auto"/>
          <w:szCs w:val="21"/>
          <w:highlight w:val="none"/>
        </w:rPr>
        <w:t>价一览表中用数字表示的数额与用文字表示的数额不一致的，以文字数额为准；投标文件中的大写金额和小写金额不一致的，以大写金额为准；总价金额与依据单价计算出的结果不一致的，以单价金额为准修正总价，但单价金额小数点有明显错误的除外；对不同文字文本投标文件的解释发生异议的，以中文文本为准。</w:t>
      </w:r>
    </w:p>
    <w:p w14:paraId="3E7453D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（2）当分项计算投标报价的合计与投标总报价不一致的，以投标总报价为准，按投标人已填报的分项计算投标报价的比例调整分项计算投标报价，并相应调整投标报价。</w:t>
      </w:r>
    </w:p>
    <w:p w14:paraId="68205B2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 xml:space="preserve">.3.2 </w:t>
      </w:r>
      <w:r>
        <w:rPr>
          <w:rFonts w:hint="default" w:ascii="Times New Roman" w:hAnsi="Times New Roman"/>
          <w:color w:val="auto"/>
          <w:szCs w:val="21"/>
          <w:highlight w:val="none"/>
        </w:rPr>
        <w:t>按上述修正错误</w:t>
      </w:r>
      <w:r>
        <w:rPr>
          <w:rFonts w:hint="default" w:ascii="Times New Roman"/>
          <w:color w:val="auto"/>
          <w:szCs w:val="21"/>
          <w:highlight w:val="none"/>
        </w:rPr>
        <w:t>的原则和方法调整和修正价格，投标人以书面形式确认并同意修正后，修正后的内容和价格对投标人起约束作用。如果投标人不接受修正后的内容和价格，则其投标将被否决，并不影响其他投标文件的评标。</w:t>
      </w:r>
    </w:p>
    <w:p w14:paraId="4449B92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.4 投标文件的响应性认定：</w:t>
      </w:r>
    </w:p>
    <w:p w14:paraId="0355A973">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4.2.4.1 </w:t>
      </w:r>
      <w:r>
        <w:rPr>
          <w:rFonts w:hint="default" w:ascii="Times New Roman"/>
          <w:color w:val="auto"/>
          <w:szCs w:val="21"/>
          <w:highlight w:val="none"/>
        </w:rPr>
        <w:t>在详细评审之前，评标委员会将首先审查投标文件是否在实质上响应了招标文件的要求。所</w:t>
      </w:r>
      <w:bookmarkEnd w:id="950"/>
      <w:bookmarkStart w:id="951" w:name="_Toc193449960"/>
      <w:r>
        <w:rPr>
          <w:rFonts w:hint="default" w:ascii="Times New Roman"/>
          <w:color w:val="auto"/>
          <w:szCs w:val="21"/>
          <w:highlight w:val="none"/>
        </w:rPr>
        <w:t>谓实质上响应，是指投标文件应与招标文</w:t>
      </w:r>
      <w:bookmarkEnd w:id="951"/>
      <w:r>
        <w:rPr>
          <w:rFonts w:hint="default" w:ascii="Times New Roman"/>
          <w:color w:val="auto"/>
          <w:szCs w:val="21"/>
          <w:highlight w:val="none"/>
        </w:rPr>
        <w:t>件的所有实质性条款、条件、要求和规范相符，无显著差异或保留，或者对合同中约定的招标人的权利和投标人的义务方面造成重大限制，而且纠正这些显著差异或保留将会对其他实质上响应招标文件要求的投标文件投标人竞争地位产生不公正的影响。</w:t>
      </w:r>
    </w:p>
    <w:p w14:paraId="3E863C0D">
      <w:pPr>
        <w:tabs>
          <w:tab w:val="left" w:pos="3234"/>
        </w:tabs>
        <w:spacing w:line="360" w:lineRule="auto"/>
        <w:ind w:firstLine="420" w:firstLineChars="200"/>
        <w:rPr>
          <w:rFonts w:ascii="Times New Roman" w:hAnsi="Times New Roman"/>
          <w:color w:val="auto"/>
          <w:szCs w:val="21"/>
          <w:highlight w:val="none"/>
        </w:rPr>
      </w:pPr>
      <w:r>
        <w:rPr>
          <w:rFonts w:ascii="Times New Roman"/>
          <w:color w:val="auto"/>
          <w:szCs w:val="21"/>
          <w:highlight w:val="none"/>
        </w:rPr>
        <w:t xml:space="preserve">4.2.4.2 </w:t>
      </w:r>
      <w:r>
        <w:rPr>
          <w:rFonts w:hint="default" w:ascii="Times New Roman" w:hAnsi="Times New Roman"/>
          <w:color w:val="auto"/>
          <w:szCs w:val="21"/>
          <w:highlight w:val="none"/>
        </w:rPr>
        <w:t>招标文件的实质性要求内容包括投标报价、项目管理服务目标、专业咨询服务目标、投标有效期、技术资料和服务要求、投标保证金提交要求、履约担保要求、违约经济责任、招标文件要求承诺的其他主要条款、工程咨询机构人员配备要求和工程咨询大纲实施可行性等内容作为招标文件的实质性要求内容。</w:t>
      </w:r>
    </w:p>
    <w:p w14:paraId="12CF79B3">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color w:val="auto"/>
          <w:spacing w:val="-2"/>
          <w:szCs w:val="21"/>
          <w:highlight w:val="none"/>
        </w:rPr>
        <w:t>4.</w:t>
      </w:r>
      <w:r>
        <w:rPr>
          <w:rFonts w:ascii="Times New Roman"/>
          <w:color w:val="auto"/>
          <w:spacing w:val="-2"/>
          <w:szCs w:val="21"/>
          <w:highlight w:val="none"/>
        </w:rPr>
        <w:t>2</w:t>
      </w:r>
      <w:r>
        <w:rPr>
          <w:rFonts w:hint="default" w:ascii="Times New Roman"/>
          <w:color w:val="auto"/>
          <w:spacing w:val="-2"/>
          <w:szCs w:val="21"/>
          <w:highlight w:val="none"/>
        </w:rPr>
        <w:t xml:space="preserve">.4.3 </w:t>
      </w:r>
      <w:r>
        <w:rPr>
          <w:rFonts w:hint="default" w:ascii="Times New Roman" w:hAnsi="Times New Roman"/>
          <w:color w:val="auto"/>
          <w:spacing w:val="-2"/>
          <w:szCs w:val="21"/>
          <w:highlight w:val="none"/>
        </w:rPr>
        <w:t>对实质上不响应招标文件要求的投标文件，应作否决投标处理，并且不允许通过澄清、修正或撤消其不符合要求的差异或保留，使之成为具有响应性的投标。</w:t>
      </w:r>
    </w:p>
    <w:p w14:paraId="5B38B8BA">
      <w:pPr>
        <w:pStyle w:val="4"/>
        <w:rPr>
          <w:rFonts w:ascii="Times New Roman" w:hAnsi="Times New Roman"/>
          <w:b w:val="0"/>
          <w:color w:val="auto"/>
          <w:kern w:val="0"/>
          <w:szCs w:val="21"/>
          <w:highlight w:val="none"/>
        </w:rPr>
      </w:pPr>
      <w:bookmarkStart w:id="952" w:name="_Toc2135663965"/>
      <w:bookmarkStart w:id="953" w:name="_Toc1576633154"/>
      <w:bookmarkStart w:id="954" w:name="_Toc674348500"/>
      <w:bookmarkStart w:id="955" w:name="_Toc1423249804"/>
      <w:bookmarkStart w:id="956" w:name="_Toc1412486942"/>
      <w:bookmarkStart w:id="957" w:name="_Toc774358780"/>
      <w:r>
        <w:rPr>
          <w:rFonts w:ascii="Times New Roman" w:hAnsi="Times New Roman"/>
          <w:color w:val="auto"/>
          <w:kern w:val="0"/>
          <w:szCs w:val="21"/>
          <w:highlight w:val="none"/>
        </w:rPr>
        <w:t xml:space="preserve">4.3 </w:t>
      </w:r>
      <w:r>
        <w:rPr>
          <w:rFonts w:hint="default" w:ascii="Times New Roman" w:hAnsi="Times New Roman"/>
          <w:color w:val="auto"/>
          <w:kern w:val="0"/>
          <w:szCs w:val="21"/>
          <w:highlight w:val="none"/>
        </w:rPr>
        <w:t>资格评审</w:t>
      </w:r>
      <w:bookmarkEnd w:id="952"/>
      <w:bookmarkEnd w:id="953"/>
      <w:bookmarkEnd w:id="954"/>
      <w:bookmarkEnd w:id="955"/>
      <w:bookmarkEnd w:id="956"/>
      <w:bookmarkEnd w:id="957"/>
    </w:p>
    <w:p w14:paraId="70046A35">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4.</w:t>
      </w:r>
      <w:r>
        <w:rPr>
          <w:rFonts w:ascii="Times New Roman" w:hAnsi="Times New Roman"/>
          <w:color w:val="auto"/>
          <w:szCs w:val="21"/>
          <w:highlight w:val="none"/>
        </w:rPr>
        <w:t>3</w:t>
      </w:r>
      <w:r>
        <w:rPr>
          <w:rFonts w:hint="default" w:ascii="Times New Roman" w:hAnsi="Times New Roman"/>
          <w:color w:val="auto"/>
          <w:szCs w:val="21"/>
          <w:highlight w:val="none"/>
        </w:rPr>
        <w:t>.1当投标人的资格预审申请文件内容发生第二章“投标人须知”第1.4.6条款规定的重大变化时，应当按第二章“投标人须知”第1.4.7条款规定向招标人提出资格预审变更申请。评标委员会依据招标文件或资格预审文件中规定的标准和方法对其资格更新内容进行资格评审，并可以要求投标人</w:t>
      </w:r>
      <w:r>
        <w:rPr>
          <w:rFonts w:hint="default" w:ascii="Times New Roman"/>
          <w:color w:val="auto"/>
          <w:szCs w:val="21"/>
          <w:highlight w:val="none"/>
        </w:rPr>
        <w:t>提交资格更新部分内容的有关证明和证件的原件，以便检验。投标人更新后的资格条件应当达到招标文件资格预审文件规定的评审标准，且评审结果不低于其通过资格预审时的评审结果。当投标人更新后的资格条件不能达到招标文件或资格预审文件规定的评审标准时，其投标文件作否决投标处理。（适用于已进行资格预审项目）</w:t>
      </w:r>
    </w:p>
    <w:p w14:paraId="2608DE4B">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4.3.2 </w:t>
      </w:r>
      <w:r>
        <w:rPr>
          <w:rFonts w:hint="default" w:ascii="Times New Roman"/>
          <w:color w:val="auto"/>
          <w:szCs w:val="21"/>
          <w:highlight w:val="none"/>
        </w:rPr>
        <w:t>评标委员会依据本章第</w:t>
      </w:r>
      <w:r>
        <w:rPr>
          <w:rFonts w:ascii="Times New Roman"/>
          <w:color w:val="auto"/>
          <w:szCs w:val="21"/>
          <w:highlight w:val="none"/>
        </w:rPr>
        <w:t>2.1.4条款规定的评审因素和评审标准对投标人的资格审查申请文件进行资格评审，并给出评审结果。有一项不符合评审标准的投标文件作否决投标处理。（适用于资格后审项目）</w:t>
      </w:r>
    </w:p>
    <w:p w14:paraId="4339F306">
      <w:pPr>
        <w:tabs>
          <w:tab w:val="left" w:pos="3234"/>
        </w:tabs>
        <w:spacing w:line="360" w:lineRule="auto"/>
        <w:ind w:firstLine="412" w:firstLineChars="200"/>
        <w:rPr>
          <w:rFonts w:ascii="Times New Roman" w:hAnsi="Times New Roman"/>
          <w:color w:val="auto"/>
          <w:spacing w:val="-2"/>
          <w:szCs w:val="21"/>
          <w:highlight w:val="none"/>
        </w:rPr>
      </w:pPr>
    </w:p>
    <w:p w14:paraId="2612FE13">
      <w:pPr>
        <w:pStyle w:val="3"/>
        <w:rPr>
          <w:rFonts w:ascii="Times New Roman" w:hAnsi="Times New Roman"/>
          <w:color w:val="auto"/>
          <w:highlight w:val="none"/>
        </w:rPr>
      </w:pPr>
      <w:bookmarkStart w:id="958" w:name="_Toc1615285149"/>
      <w:bookmarkStart w:id="959" w:name="_Toc59202864"/>
      <w:bookmarkStart w:id="960" w:name="_Toc280159462"/>
      <w:bookmarkStart w:id="961" w:name="_Toc1510805523"/>
      <w:bookmarkStart w:id="962" w:name="_Toc2013701554"/>
      <w:bookmarkStart w:id="963" w:name="_Toc432041634"/>
      <w:bookmarkStart w:id="964" w:name="_Toc1089188387"/>
      <w:bookmarkStart w:id="965" w:name="_Toc387477545"/>
      <w:bookmarkStart w:id="966" w:name="_Toc193449964"/>
      <w:r>
        <w:rPr>
          <w:rFonts w:ascii="Times New Roman" w:hAnsi="Times New Roman"/>
          <w:color w:val="auto"/>
          <w:highlight w:val="none"/>
        </w:rPr>
        <w:t xml:space="preserve">5. </w:t>
      </w:r>
      <w:r>
        <w:rPr>
          <w:rFonts w:hint="default" w:ascii="Times New Roman" w:hAnsi="Times New Roman"/>
          <w:color w:val="auto"/>
          <w:highlight w:val="none"/>
        </w:rPr>
        <w:t>详细评审</w:t>
      </w:r>
      <w:bookmarkEnd w:id="958"/>
      <w:bookmarkEnd w:id="959"/>
      <w:bookmarkEnd w:id="960"/>
      <w:bookmarkEnd w:id="961"/>
      <w:bookmarkEnd w:id="962"/>
      <w:bookmarkEnd w:id="963"/>
      <w:bookmarkEnd w:id="964"/>
    </w:p>
    <w:p w14:paraId="345B3616">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5.1 对通过初步评审的技术标按附件“评标细则”确定的评审因素和评分标准进行评分，并计算出技术标得分。</w:t>
      </w:r>
    </w:p>
    <w:bookmarkEnd w:id="965"/>
    <w:p w14:paraId="53715F6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5.2 超出招标文件规定的投标报价合理范围上限的投标报价，其投标应作否决投标处理。</w:t>
      </w:r>
    </w:p>
    <w:p w14:paraId="5E01B0F8">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5.3 对通过详细评审的商务标，按附件“评标细</w:t>
      </w:r>
      <w:bookmarkEnd w:id="966"/>
      <w:r>
        <w:rPr>
          <w:rFonts w:hint="default" w:ascii="Times New Roman"/>
          <w:color w:val="auto"/>
          <w:szCs w:val="21"/>
          <w:highlight w:val="none"/>
        </w:rPr>
        <w:t>则”确定的评审因素和评分标准进行打分，并</w:t>
      </w:r>
      <w:r>
        <w:rPr>
          <w:rFonts w:hint="default" w:ascii="Times New Roman" w:hAnsi="Times New Roman"/>
          <w:color w:val="auto"/>
          <w:szCs w:val="21"/>
          <w:highlight w:val="none"/>
        </w:rPr>
        <w:t>计算出商务标得分。</w:t>
      </w:r>
    </w:p>
    <w:p w14:paraId="0EE97F6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5.4 详细评审工作全部结束后，汇总各个评标委员会成员的详细评审评分结果，并按照附件“评标细则”规定对投标人进行排序。</w:t>
      </w:r>
    </w:p>
    <w:p w14:paraId="506820E8">
      <w:pPr>
        <w:pStyle w:val="3"/>
        <w:rPr>
          <w:rFonts w:ascii="Times New Roman" w:hAnsi="Times New Roman"/>
          <w:color w:val="auto"/>
          <w:highlight w:val="none"/>
        </w:rPr>
      </w:pPr>
      <w:bookmarkStart w:id="967" w:name="_Toc59202865"/>
      <w:bookmarkStart w:id="968" w:name="_Toc1592751900"/>
      <w:bookmarkStart w:id="969" w:name="_Toc1549958220"/>
      <w:bookmarkStart w:id="970" w:name="_Toc290028387"/>
      <w:bookmarkStart w:id="971" w:name="_Toc853392384"/>
      <w:bookmarkStart w:id="972" w:name="_Toc2115136360"/>
      <w:bookmarkStart w:id="973" w:name="_Toc1164990882"/>
      <w:r>
        <w:rPr>
          <w:rFonts w:ascii="Times New Roman" w:hAnsi="Times New Roman"/>
          <w:color w:val="auto"/>
          <w:highlight w:val="none"/>
        </w:rPr>
        <w:t xml:space="preserve">6. </w:t>
      </w:r>
      <w:r>
        <w:rPr>
          <w:rFonts w:hint="default" w:ascii="Times New Roman" w:hAnsi="Times New Roman"/>
          <w:color w:val="auto"/>
          <w:highlight w:val="none"/>
        </w:rPr>
        <w:t>投标文件的澄清、说明和补正</w:t>
      </w:r>
      <w:bookmarkEnd w:id="967"/>
      <w:bookmarkEnd w:id="968"/>
      <w:bookmarkEnd w:id="969"/>
      <w:bookmarkEnd w:id="970"/>
      <w:bookmarkEnd w:id="971"/>
      <w:bookmarkEnd w:id="972"/>
      <w:bookmarkEnd w:id="973"/>
    </w:p>
    <w:p w14:paraId="23FCA060">
      <w:pPr>
        <w:tabs>
          <w:tab w:val="left" w:pos="3234"/>
        </w:tabs>
        <w:spacing w:line="360" w:lineRule="auto"/>
        <w:ind w:firstLine="420" w:firstLineChars="200"/>
        <w:rPr>
          <w:rFonts w:ascii="Times New Roman"/>
          <w:color w:val="auto"/>
          <w:szCs w:val="21"/>
          <w:highlight w:val="none"/>
        </w:rPr>
      </w:pPr>
      <w:r>
        <w:rPr>
          <w:rFonts w:hint="default" w:hAnsi="Times New Roman"/>
          <w:color w:val="auto"/>
          <w:highlight w:val="none"/>
        </w:rPr>
        <w:t>6</w:t>
      </w:r>
      <w:r>
        <w:rPr>
          <w:rFonts w:ascii="Times New Roman"/>
          <w:color w:val="auto"/>
          <w:szCs w:val="21"/>
          <w:highlight w:val="none"/>
        </w:rPr>
        <w:t>.1在初步评审和详细评审阶段，评标委员会可以书面形式要求投标人对所提交投标文件中含义不明确、对同</w:t>
      </w:r>
      <w:bookmarkStart w:id="974" w:name="_Toc30949"/>
      <w:bookmarkStart w:id="975" w:name="_Toc22557"/>
      <w:bookmarkStart w:id="976" w:name="_Toc832"/>
      <w:bookmarkStart w:id="977" w:name="_Toc24157"/>
      <w:bookmarkStart w:id="978" w:name="_Toc7119"/>
      <w:bookmarkStart w:id="979" w:name="_Toc462184043"/>
      <w:bookmarkStart w:id="980" w:name="_Toc29257"/>
      <w:bookmarkStart w:id="981" w:name="_Toc15525"/>
      <w:bookmarkStart w:id="982" w:name="_Toc13547"/>
      <w:bookmarkStart w:id="983" w:name="_Toc16725"/>
      <w:bookmarkStart w:id="984" w:name="_Toc31936"/>
      <w:bookmarkStart w:id="985" w:name="_Toc31954"/>
      <w:r>
        <w:rPr>
          <w:rFonts w:hint="default" w:ascii="Times New Roman"/>
          <w:color w:val="auto"/>
          <w:szCs w:val="21"/>
          <w:highlight w:val="none"/>
        </w:rPr>
        <w:t>类问题前后表述不一致或有明显的文</w:t>
      </w:r>
      <w:bookmarkEnd w:id="974"/>
      <w:bookmarkEnd w:id="975"/>
      <w:bookmarkEnd w:id="976"/>
      <w:bookmarkEnd w:id="977"/>
      <w:bookmarkEnd w:id="978"/>
      <w:bookmarkEnd w:id="979"/>
      <w:bookmarkEnd w:id="980"/>
      <w:bookmarkEnd w:id="981"/>
      <w:bookmarkEnd w:id="982"/>
      <w:bookmarkEnd w:id="983"/>
      <w:bookmarkEnd w:id="984"/>
      <w:bookmarkEnd w:id="985"/>
      <w:r>
        <w:rPr>
          <w:rFonts w:hint="default" w:ascii="Times New Roman"/>
          <w:color w:val="auto"/>
          <w:szCs w:val="21"/>
          <w:highlight w:val="none"/>
        </w:rPr>
        <w:t>字和计算错误的内容或其他细微偏差作必要的澄清或说明。评标委员会不接受投标人主动提出的澄清、说明或补正。</w:t>
      </w:r>
    </w:p>
    <w:p w14:paraId="60D44EC6">
      <w:pPr>
        <w:tabs>
          <w:tab w:val="left" w:pos="3234"/>
        </w:tabs>
        <w:spacing w:line="360" w:lineRule="auto"/>
        <w:ind w:firstLine="420" w:firstLineChars="200"/>
        <w:outlineLvl w:val="9"/>
        <w:rPr>
          <w:rFonts w:hAnsi="Times New Roman"/>
          <w:color w:val="auto"/>
          <w:highlight w:val="none"/>
        </w:rPr>
      </w:pPr>
      <w:bookmarkStart w:id="986" w:name="_Toc405253207"/>
      <w:bookmarkStart w:id="987" w:name="_Toc52178423"/>
      <w:r>
        <w:rPr>
          <w:rFonts w:hAnsi="Times New Roman"/>
          <w:color w:val="auto"/>
          <w:highlight w:val="none"/>
        </w:rPr>
        <w:t xml:space="preserve">6.2 </w:t>
      </w:r>
      <w:r>
        <w:rPr>
          <w:rFonts w:hint="default" w:hAnsi="Times New Roman"/>
          <w:color w:val="auto"/>
          <w:highlight w:val="none"/>
        </w:rPr>
        <w:t>细微偏差的澄清、说明或补正不能改变投标文件实质性内容。</w:t>
      </w:r>
      <w:bookmarkEnd w:id="986"/>
      <w:bookmarkEnd w:id="987"/>
    </w:p>
    <w:p w14:paraId="53B33A57">
      <w:pPr>
        <w:tabs>
          <w:tab w:val="left" w:pos="3234"/>
        </w:tabs>
        <w:spacing w:line="360" w:lineRule="auto"/>
        <w:ind w:firstLine="420" w:firstLineChars="200"/>
        <w:rPr>
          <w:rFonts w:hAnsi="Times New Roman"/>
          <w:color w:val="auto"/>
          <w:highlight w:val="none"/>
        </w:rPr>
      </w:pPr>
      <w:bookmarkStart w:id="988" w:name="_Toc52178424"/>
      <w:r>
        <w:rPr>
          <w:rFonts w:hAnsi="Times New Roman"/>
          <w:color w:val="auto"/>
          <w:highlight w:val="none"/>
        </w:rPr>
        <w:t xml:space="preserve">6.3 </w:t>
      </w:r>
      <w:r>
        <w:rPr>
          <w:rFonts w:hint="default" w:hAnsi="Times New Roman"/>
          <w:color w:val="auto"/>
          <w:highlight w:val="none"/>
        </w:rPr>
        <w:t>投标人应采用书面形式进行澄清、说明或补正，但不得超出投标文件的范围或改变投标文件的实质性内容（除本章第</w:t>
      </w:r>
      <w:r>
        <w:rPr>
          <w:rFonts w:hAnsi="Times New Roman"/>
          <w:color w:val="auto"/>
          <w:highlight w:val="none"/>
        </w:rPr>
        <w:t>4.3.3.1条款规定的允许修正的投标文件的错误外）。对同类问题表述不一致的内容，投标人应作出有利于招标人的澄清、说明或补正。投标人的书面澄清、说明或补正属于投标文件的组成部分。</w:t>
      </w:r>
      <w:bookmarkEnd w:id="988"/>
    </w:p>
    <w:p w14:paraId="66D91529">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6.4 </w:t>
      </w:r>
      <w:r>
        <w:rPr>
          <w:rFonts w:hint="default" w:ascii="Times New Roman"/>
          <w:color w:val="auto"/>
          <w:szCs w:val="21"/>
          <w:highlight w:val="none"/>
        </w:rPr>
        <w:t>评标委员会对投标人提交的澄清、说明或补正有疑问的，可以要求投标人进一步作出澄清、说明或补正，直至满足评标委员会的要求。</w:t>
      </w:r>
    </w:p>
    <w:p w14:paraId="765F489B">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6.5对投标文件进行澄清、说明和补正时来往的书面材料传递，必须由交易中心的工作人员进行。</w:t>
      </w:r>
    </w:p>
    <w:p w14:paraId="01A9F4EE">
      <w:pPr>
        <w:pStyle w:val="3"/>
        <w:rPr>
          <w:rFonts w:ascii="Times New Roman" w:hAnsi="Times New Roman"/>
          <w:color w:val="auto"/>
          <w:highlight w:val="none"/>
        </w:rPr>
      </w:pPr>
      <w:bookmarkStart w:id="989" w:name="_Toc368945503"/>
      <w:bookmarkStart w:id="990" w:name="_Toc371786615"/>
      <w:bookmarkStart w:id="991" w:name="_Toc373701473"/>
      <w:bookmarkStart w:id="992" w:name="_Toc373478858"/>
      <w:bookmarkStart w:id="993" w:name="_Toc59202866"/>
      <w:bookmarkStart w:id="994" w:name="_Toc916918731"/>
      <w:bookmarkStart w:id="995" w:name="_Toc1451481481"/>
      <w:bookmarkStart w:id="996" w:name="_Toc1709811305"/>
      <w:bookmarkStart w:id="997" w:name="_Toc235573418"/>
      <w:bookmarkStart w:id="998" w:name="_Toc411526662"/>
      <w:bookmarkStart w:id="999" w:name="_Toc455156393"/>
      <w:bookmarkStart w:id="1000" w:name="_Toc791254988"/>
      <w:bookmarkStart w:id="1001" w:name="_Toc373227532"/>
      <w:bookmarkStart w:id="1002" w:name="_Toc373702038"/>
      <w:bookmarkStart w:id="1003" w:name="_Toc358569502"/>
      <w:r>
        <w:rPr>
          <w:rFonts w:ascii="Times New Roman" w:hAnsi="Times New Roman"/>
          <w:color w:val="auto"/>
          <w:highlight w:val="none"/>
        </w:rPr>
        <w:t xml:space="preserve">7. </w:t>
      </w:r>
      <w:r>
        <w:rPr>
          <w:rFonts w:hint="default" w:ascii="Times New Roman" w:hAnsi="Times New Roman"/>
          <w:color w:val="auto"/>
          <w:highlight w:val="none"/>
        </w:rPr>
        <w:t>汇总评分结果</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1A36B740">
      <w:pPr>
        <w:tabs>
          <w:tab w:val="left" w:pos="3234"/>
        </w:tabs>
        <w:spacing w:line="360" w:lineRule="auto"/>
        <w:ind w:firstLine="420" w:firstLineChars="200"/>
        <w:rPr>
          <w:rFonts w:ascii="Times New Roman"/>
          <w:color w:val="auto"/>
          <w:szCs w:val="21"/>
          <w:highlight w:val="none"/>
        </w:rPr>
      </w:pPr>
      <w:r>
        <w:rPr>
          <w:rFonts w:hint="default" w:hAnsi="Times New Roman"/>
          <w:color w:val="auto"/>
          <w:highlight w:val="none"/>
        </w:rPr>
        <w:t>详细评审工作全部结束后，汇总各个评标委员会成员的详细评审评分结果，并按照详细评审最</w:t>
      </w:r>
      <w:r>
        <w:rPr>
          <w:rFonts w:hint="default" w:ascii="Times New Roman"/>
          <w:color w:val="auto"/>
          <w:szCs w:val="21"/>
          <w:highlight w:val="none"/>
        </w:rPr>
        <w:t>终得分由高至低的次序对投标人进行排序。</w:t>
      </w:r>
    </w:p>
    <w:p w14:paraId="467CF6DD">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评标委员会评审评分结果统计应遵循下列原则：</w:t>
      </w:r>
    </w:p>
    <w:p w14:paraId="3170AD79">
      <w:pPr>
        <w:tabs>
          <w:tab w:val="left" w:pos="3234"/>
        </w:tabs>
        <w:spacing w:line="360" w:lineRule="auto"/>
        <w:ind w:firstLine="420" w:firstLineChars="200"/>
        <w:rPr>
          <w:rFonts w:cs="Times New Roman"/>
          <w:color w:val="auto"/>
          <w:highlight w:val="none"/>
        </w:rPr>
      </w:pPr>
      <w:r>
        <w:rPr>
          <w:rFonts w:hint="default" w:ascii="Times New Roman"/>
          <w:color w:val="auto"/>
          <w:szCs w:val="21"/>
          <w:highlight w:val="none"/>
        </w:rPr>
        <w:t>（1）每个评分项目（单项）的评分基准值</w:t>
      </w:r>
      <w:r>
        <w:rPr>
          <w:rFonts w:cs="Times New Roman"/>
          <w:color w:val="auto"/>
          <w:highlight w:val="none"/>
        </w:rPr>
        <w:t>为评标委员会成员评分的算术平均值。</w:t>
      </w:r>
    </w:p>
    <w:p w14:paraId="1AD80709">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7DBDBE07">
      <w:pPr>
        <w:spacing w:line="360" w:lineRule="auto"/>
        <w:ind w:firstLine="420" w:firstLineChars="200"/>
        <w:rPr>
          <w:rFonts w:ascii="Times New Roman"/>
          <w:color w:val="auto"/>
          <w:szCs w:val="21"/>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01558180">
      <w:pPr>
        <w:pStyle w:val="3"/>
        <w:rPr>
          <w:rFonts w:ascii="Times New Roman" w:hAnsi="Times New Roman"/>
          <w:color w:val="auto"/>
          <w:highlight w:val="none"/>
        </w:rPr>
      </w:pPr>
      <w:bookmarkStart w:id="1004" w:name="_Toc472724218"/>
      <w:bookmarkStart w:id="1005" w:name="_Toc1557661209"/>
      <w:bookmarkStart w:id="1006" w:name="_Toc59202867"/>
      <w:bookmarkStart w:id="1007" w:name="_Toc608897142"/>
      <w:bookmarkStart w:id="1008" w:name="_Toc1949796636"/>
      <w:bookmarkStart w:id="1009" w:name="_Toc1547570458"/>
      <w:bookmarkStart w:id="1010" w:name="_Toc265050349"/>
      <w:r>
        <w:rPr>
          <w:rFonts w:ascii="Times New Roman" w:hAnsi="Times New Roman"/>
          <w:color w:val="auto"/>
          <w:highlight w:val="none"/>
        </w:rPr>
        <w:t xml:space="preserve">8. </w:t>
      </w:r>
      <w:r>
        <w:rPr>
          <w:rFonts w:hint="default" w:ascii="Times New Roman" w:hAnsi="Times New Roman"/>
          <w:color w:val="auto"/>
          <w:highlight w:val="none"/>
        </w:rPr>
        <w:t>推荐中标候选人</w:t>
      </w:r>
      <w:bookmarkEnd w:id="1004"/>
      <w:bookmarkEnd w:id="1005"/>
      <w:bookmarkEnd w:id="1006"/>
      <w:bookmarkEnd w:id="1007"/>
      <w:bookmarkEnd w:id="1008"/>
      <w:bookmarkEnd w:id="1009"/>
      <w:bookmarkEnd w:id="1010"/>
    </w:p>
    <w:p w14:paraId="0C4C7C20">
      <w:pPr>
        <w:pStyle w:val="4"/>
        <w:rPr>
          <w:rFonts w:ascii="Times New Roman" w:hAnsi="Times New Roman"/>
          <w:b w:val="0"/>
          <w:color w:val="auto"/>
          <w:kern w:val="0"/>
          <w:szCs w:val="21"/>
          <w:highlight w:val="none"/>
        </w:rPr>
      </w:pPr>
      <w:bookmarkStart w:id="1011" w:name="_Toc805148544"/>
      <w:bookmarkStart w:id="1012" w:name="_Toc59202868"/>
      <w:bookmarkStart w:id="1013" w:name="_Toc508905396"/>
      <w:bookmarkStart w:id="1014" w:name="_Toc2117954822"/>
      <w:bookmarkStart w:id="1015" w:name="_Toc1252951732"/>
      <w:bookmarkStart w:id="1016" w:name="_Toc669205297"/>
      <w:bookmarkStart w:id="1017" w:name="_Toc175541512"/>
      <w:r>
        <w:rPr>
          <w:rFonts w:ascii="Times New Roman" w:hAnsi="Times New Roman"/>
          <w:color w:val="auto"/>
          <w:kern w:val="0"/>
          <w:szCs w:val="21"/>
          <w:highlight w:val="none"/>
        </w:rPr>
        <w:t xml:space="preserve">8.1 </w:t>
      </w:r>
      <w:r>
        <w:rPr>
          <w:rFonts w:hint="default" w:ascii="Times New Roman" w:hAnsi="Times New Roman"/>
          <w:color w:val="auto"/>
          <w:kern w:val="0"/>
          <w:szCs w:val="21"/>
          <w:highlight w:val="none"/>
        </w:rPr>
        <w:t>中标候选人推荐原则</w:t>
      </w:r>
      <w:bookmarkEnd w:id="1011"/>
      <w:bookmarkEnd w:id="1012"/>
      <w:bookmarkEnd w:id="1013"/>
      <w:bookmarkEnd w:id="1014"/>
      <w:bookmarkEnd w:id="1015"/>
      <w:bookmarkEnd w:id="1016"/>
      <w:bookmarkEnd w:id="1017"/>
    </w:p>
    <w:p w14:paraId="1175A3A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除第二章的“投标人须知”前附表第7.1款规定招标人授权评标委员会直接确定中标人外，</w:t>
      </w:r>
      <w:bookmarkStart w:id="1018" w:name="_Toc15474"/>
      <w:bookmarkStart w:id="1019" w:name="_Toc20783"/>
      <w:bookmarkStart w:id="1020" w:name="_Toc462184044"/>
      <w:bookmarkStart w:id="1021" w:name="_Toc20991"/>
      <w:bookmarkStart w:id="1022" w:name="_Toc18985"/>
      <w:bookmarkStart w:id="1023" w:name="_Toc8379"/>
      <w:bookmarkStart w:id="1024" w:name="_Toc28745"/>
      <w:bookmarkStart w:id="1025" w:name="_Toc5346"/>
      <w:bookmarkStart w:id="1026" w:name="_Toc4696"/>
      <w:bookmarkStart w:id="1027" w:name="_Toc177"/>
      <w:bookmarkStart w:id="1028" w:name="_Toc18520"/>
      <w:bookmarkStart w:id="1029" w:name="_Toc18066"/>
      <w:r>
        <w:rPr>
          <w:rFonts w:hint="default" w:ascii="Times New Roman"/>
          <w:color w:val="auto"/>
          <w:szCs w:val="21"/>
          <w:highlight w:val="none"/>
        </w:rPr>
        <w:t>评标委员会在推荐中标</w:t>
      </w:r>
      <w:bookmarkEnd w:id="1018"/>
      <w:bookmarkEnd w:id="1019"/>
      <w:bookmarkEnd w:id="1020"/>
      <w:bookmarkEnd w:id="1021"/>
      <w:bookmarkEnd w:id="1022"/>
      <w:bookmarkEnd w:id="1023"/>
      <w:bookmarkEnd w:id="1024"/>
      <w:bookmarkEnd w:id="1025"/>
      <w:bookmarkEnd w:id="1026"/>
      <w:bookmarkEnd w:id="1027"/>
      <w:bookmarkEnd w:id="1028"/>
      <w:bookmarkEnd w:id="1029"/>
      <w:r>
        <w:rPr>
          <w:rFonts w:hint="default" w:ascii="Times New Roman"/>
          <w:color w:val="auto"/>
          <w:szCs w:val="21"/>
          <w:highlight w:val="none"/>
        </w:rPr>
        <w:t>候选人时，应遵循以下原则：</w:t>
      </w:r>
    </w:p>
    <w:p w14:paraId="28B0596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8.1.1 按照投标得分从高到低排序，根据第二章的“投标人须知”前附表第7.1款规定的中标候选人数量，将排序在前的投标人推荐为中标候选人。</w:t>
      </w:r>
    </w:p>
    <w:p w14:paraId="6989582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8.1.2 投标得分相同时，投标报价低者排序优先，投标得分和投标报价均相同时，技术标得分高者排序优先；投标得分、投标报价和技术标均相同时，由评标委员会以记名投票方式确定。</w:t>
      </w:r>
    </w:p>
    <w:p w14:paraId="05E4C5A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 xml:space="preserve">8.1.3 </w:t>
      </w:r>
      <w:r>
        <w:rPr>
          <w:color w:val="auto"/>
          <w:szCs w:val="21"/>
          <w:highlight w:val="none"/>
        </w:rPr>
        <w:t>如果评标委员会根据本章的规定作否决投标处理后，有效投标不足三个，且少于第二章“投标人须知”前附表第7.1款规定的中标候选人数量的，</w:t>
      </w:r>
      <w:r>
        <w:rPr>
          <w:rFonts w:hint="eastAsia"/>
          <w:color w:val="auto"/>
          <w:szCs w:val="21"/>
          <w:highlight w:val="none"/>
        </w:rPr>
        <w:t>如经</w:t>
      </w:r>
      <w:r>
        <w:rPr>
          <w:color w:val="auto"/>
          <w:szCs w:val="21"/>
          <w:highlight w:val="none"/>
        </w:rPr>
        <w:t>评标委员会</w:t>
      </w:r>
      <w:r>
        <w:rPr>
          <w:rFonts w:hint="eastAsia"/>
          <w:color w:val="auto"/>
          <w:szCs w:val="21"/>
          <w:highlight w:val="none"/>
        </w:rPr>
        <w:t>评定仍具备竞争性的，</w:t>
      </w:r>
      <w:r>
        <w:rPr>
          <w:color w:val="auto"/>
          <w:szCs w:val="21"/>
          <w:highlight w:val="none"/>
        </w:rPr>
        <w:t>可以将所有有效投标按最终得分由高至低的次序作为中标候选人向招标人推荐。如果因</w:t>
      </w:r>
      <w:r>
        <w:rPr>
          <w:rFonts w:hint="eastAsia"/>
          <w:color w:val="auto"/>
          <w:highlight w:val="none"/>
        </w:rPr>
        <w:t>评标委员会否决投标后</w:t>
      </w:r>
      <w:r>
        <w:rPr>
          <w:color w:val="auto"/>
          <w:szCs w:val="21"/>
          <w:highlight w:val="none"/>
        </w:rPr>
        <w:t>有效投标不足三个</w:t>
      </w:r>
      <w:r>
        <w:rPr>
          <w:rFonts w:hint="eastAsia"/>
          <w:color w:val="auto"/>
          <w:szCs w:val="21"/>
          <w:highlight w:val="none"/>
        </w:rPr>
        <w:t>且评标委员会评定</w:t>
      </w:r>
      <w:r>
        <w:rPr>
          <w:color w:val="auto"/>
          <w:szCs w:val="21"/>
          <w:highlight w:val="none"/>
        </w:rPr>
        <w:t>投标明显缺乏竞争的，评标委员会可以</w:t>
      </w:r>
      <w:r>
        <w:rPr>
          <w:rFonts w:hint="eastAsia"/>
          <w:color w:val="auto"/>
          <w:szCs w:val="21"/>
          <w:highlight w:val="none"/>
        </w:rPr>
        <w:t>否决所有投标</w:t>
      </w:r>
      <w:r>
        <w:rPr>
          <w:color w:val="auto"/>
          <w:szCs w:val="21"/>
          <w:highlight w:val="none"/>
        </w:rPr>
        <w:t>。</w:t>
      </w:r>
    </w:p>
    <w:p w14:paraId="690710A2">
      <w:pPr>
        <w:pStyle w:val="4"/>
        <w:rPr>
          <w:rFonts w:ascii="Times New Roman" w:hAnsi="Times New Roman"/>
          <w:b w:val="0"/>
          <w:color w:val="auto"/>
          <w:kern w:val="0"/>
          <w:szCs w:val="21"/>
          <w:highlight w:val="none"/>
        </w:rPr>
      </w:pPr>
      <w:bookmarkStart w:id="1030" w:name="_Toc1863197250"/>
      <w:bookmarkStart w:id="1031" w:name="_Toc59202869"/>
      <w:bookmarkStart w:id="1032" w:name="_Toc526044431"/>
      <w:bookmarkStart w:id="1033" w:name="_Toc1402005090"/>
      <w:bookmarkStart w:id="1034" w:name="_Toc1072047556"/>
      <w:bookmarkStart w:id="1035" w:name="_Toc1669776951"/>
      <w:bookmarkStart w:id="1036" w:name="_Toc618040850"/>
      <w:r>
        <w:rPr>
          <w:rFonts w:ascii="Times New Roman" w:hAnsi="Times New Roman"/>
          <w:color w:val="auto"/>
          <w:kern w:val="0"/>
          <w:szCs w:val="21"/>
          <w:highlight w:val="none"/>
        </w:rPr>
        <w:t>8.2</w:t>
      </w:r>
      <w:r>
        <w:rPr>
          <w:rFonts w:hint="default" w:ascii="Times New Roman" w:hAnsi="Times New Roman"/>
          <w:color w:val="auto"/>
          <w:kern w:val="0"/>
          <w:szCs w:val="21"/>
          <w:highlight w:val="none"/>
        </w:rPr>
        <w:t>编制评标报告</w:t>
      </w:r>
      <w:bookmarkEnd w:id="1030"/>
      <w:bookmarkEnd w:id="1031"/>
      <w:bookmarkEnd w:id="1032"/>
      <w:bookmarkEnd w:id="1033"/>
      <w:bookmarkEnd w:id="1034"/>
      <w:bookmarkEnd w:id="1035"/>
      <w:bookmarkEnd w:id="1036"/>
    </w:p>
    <w:p w14:paraId="0886CA57">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评标委员会完成评标后，应当向招标人提交书面评标报告。评标报告应当由全体评标委员会成员签字确认。评标报告应当包括以下内容：</w:t>
      </w:r>
    </w:p>
    <w:p w14:paraId="53B2D6B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（1）基本情况和数据表；</w:t>
      </w:r>
    </w:p>
    <w:p w14:paraId="3C51706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（2）评标委员会成员名单；</w:t>
      </w:r>
    </w:p>
    <w:p w14:paraId="5310769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（3）开标会记录；</w:t>
      </w:r>
    </w:p>
    <w:p w14:paraId="60CE709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（4）符合要求的投标一览表；</w:t>
      </w:r>
    </w:p>
    <w:p w14:paraId="2589F63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（5）否决投标情况说明；</w:t>
      </w:r>
    </w:p>
    <w:p w14:paraId="2AA5656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（6）评标标准、评标方法或者评审因素一览表；</w:t>
      </w:r>
    </w:p>
    <w:p w14:paraId="22E37576">
      <w:pPr>
        <w:tabs>
          <w:tab w:val="left" w:pos="3234"/>
        </w:tabs>
        <w:spacing w:line="360" w:lineRule="auto"/>
        <w:ind w:firstLine="420" w:firstLineChars="200"/>
        <w:rPr>
          <w:rFonts w:hint="default" w:ascii="Times New Roman"/>
          <w:color w:val="auto"/>
          <w:szCs w:val="21"/>
          <w:highlight w:val="none"/>
        </w:rPr>
      </w:pPr>
      <w:r>
        <w:rPr>
          <w:rFonts w:hint="default" w:ascii="Times New Roman"/>
          <w:color w:val="auto"/>
          <w:szCs w:val="21"/>
          <w:highlight w:val="none"/>
        </w:rPr>
        <w:t>（7）评分比较价格一览表（包括评标委员会在评标过程中所形成的所有记载评标结果、结论的表格、说明、记录等文件）；</w:t>
      </w:r>
    </w:p>
    <w:p w14:paraId="0D2B41AF">
      <w:pPr>
        <w:tabs>
          <w:tab w:val="left" w:pos="3234"/>
        </w:tabs>
        <w:spacing w:line="360" w:lineRule="auto"/>
        <w:ind w:firstLine="420" w:firstLineChars="200"/>
        <w:outlineLvl w:val="9"/>
        <w:rPr>
          <w:rFonts w:hint="default" w:ascii="Times New Roman"/>
          <w:color w:val="auto"/>
          <w:szCs w:val="21"/>
          <w:highlight w:val="none"/>
        </w:rPr>
      </w:pPr>
      <w:r>
        <w:rPr>
          <w:rFonts w:hint="default" w:ascii="Times New Roman"/>
          <w:color w:val="auto"/>
          <w:szCs w:val="21"/>
          <w:highlight w:val="none"/>
        </w:rPr>
        <w:t>（8）经评审的投标人顺序；</w:t>
      </w:r>
    </w:p>
    <w:p w14:paraId="15AC338F">
      <w:pPr>
        <w:tabs>
          <w:tab w:val="left" w:pos="3234"/>
        </w:tabs>
        <w:spacing w:line="360" w:lineRule="auto"/>
        <w:ind w:firstLine="420" w:firstLineChars="200"/>
        <w:rPr>
          <w:rFonts w:hint="default" w:ascii="Times New Roman"/>
          <w:color w:val="auto"/>
          <w:szCs w:val="21"/>
          <w:highlight w:val="none"/>
        </w:rPr>
      </w:pPr>
      <w:r>
        <w:rPr>
          <w:rFonts w:hint="default" w:ascii="Times New Roman"/>
          <w:color w:val="auto"/>
          <w:szCs w:val="21"/>
          <w:highlight w:val="none"/>
        </w:rPr>
        <w:t>（9）推荐的中标候选人名称（如果第二章“投标人须知”前附表授权评标委员会直接确定中标人，则为“确定中标人”）与签订合同前要处理的事宜；</w:t>
      </w:r>
    </w:p>
    <w:p w14:paraId="660E82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（10）澄清、说明、补正事项纪要；</w:t>
      </w:r>
    </w:p>
    <w:p w14:paraId="28BFC3B7">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（11）需要说明的其他情况。</w:t>
      </w:r>
    </w:p>
    <w:p w14:paraId="6BC48B8C">
      <w:pPr>
        <w:pStyle w:val="3"/>
        <w:rPr>
          <w:rFonts w:ascii="Times New Roman" w:hAnsi="Times New Roman"/>
          <w:color w:val="auto"/>
          <w:highlight w:val="none"/>
        </w:rPr>
      </w:pPr>
      <w:bookmarkStart w:id="1037" w:name="_Toc21893084"/>
      <w:bookmarkStart w:id="1038" w:name="_Toc625549535"/>
      <w:bookmarkStart w:id="1039" w:name="_Toc59202870"/>
      <w:bookmarkStart w:id="1040" w:name="_Toc1114718980"/>
      <w:bookmarkStart w:id="1041" w:name="_Toc208352461"/>
      <w:bookmarkStart w:id="1042" w:name="_Toc932067912"/>
      <w:bookmarkStart w:id="1043" w:name="_Toc1027328841"/>
      <w:r>
        <w:rPr>
          <w:rFonts w:ascii="Times New Roman" w:hAnsi="Times New Roman"/>
          <w:color w:val="auto"/>
          <w:highlight w:val="none"/>
        </w:rPr>
        <w:t xml:space="preserve">9. </w:t>
      </w:r>
      <w:r>
        <w:rPr>
          <w:rFonts w:hint="default" w:ascii="Times New Roman" w:hAnsi="Times New Roman"/>
          <w:color w:val="auto"/>
          <w:highlight w:val="none"/>
        </w:rPr>
        <w:t>特殊情况的处理程序</w:t>
      </w:r>
      <w:bookmarkEnd w:id="1037"/>
      <w:bookmarkEnd w:id="1038"/>
      <w:bookmarkEnd w:id="1039"/>
      <w:bookmarkEnd w:id="1040"/>
      <w:bookmarkEnd w:id="1041"/>
      <w:bookmarkEnd w:id="1042"/>
      <w:bookmarkEnd w:id="1043"/>
    </w:p>
    <w:p w14:paraId="4976EA1A">
      <w:pPr>
        <w:pStyle w:val="4"/>
        <w:rPr>
          <w:rFonts w:ascii="Times New Roman" w:hAnsi="Times New Roman"/>
          <w:b w:val="0"/>
          <w:color w:val="auto"/>
          <w:kern w:val="0"/>
          <w:szCs w:val="21"/>
          <w:highlight w:val="none"/>
        </w:rPr>
      </w:pPr>
      <w:bookmarkStart w:id="1044" w:name="_Toc376582781"/>
      <w:bookmarkStart w:id="1045" w:name="_Toc624244172"/>
      <w:bookmarkStart w:id="1046" w:name="_Toc691596503"/>
      <w:bookmarkStart w:id="1047" w:name="_Toc59202871"/>
      <w:bookmarkStart w:id="1048" w:name="_Toc290319513"/>
      <w:bookmarkStart w:id="1049" w:name="_Toc35913076"/>
      <w:bookmarkStart w:id="1050" w:name="_Toc534406601"/>
      <w:r>
        <w:rPr>
          <w:rFonts w:ascii="Times New Roman" w:hAnsi="Times New Roman"/>
          <w:color w:val="auto"/>
          <w:kern w:val="0"/>
          <w:szCs w:val="21"/>
          <w:highlight w:val="none"/>
        </w:rPr>
        <w:t xml:space="preserve">9.1 </w:t>
      </w:r>
      <w:r>
        <w:rPr>
          <w:rFonts w:hint="default" w:ascii="Times New Roman" w:hAnsi="Times New Roman"/>
          <w:color w:val="auto"/>
          <w:kern w:val="0"/>
          <w:szCs w:val="21"/>
          <w:highlight w:val="none"/>
        </w:rPr>
        <w:t>评标活动暂停</w:t>
      </w:r>
      <w:bookmarkEnd w:id="1044"/>
      <w:bookmarkEnd w:id="1045"/>
      <w:bookmarkEnd w:id="1046"/>
      <w:bookmarkEnd w:id="1047"/>
      <w:bookmarkEnd w:id="1048"/>
      <w:bookmarkEnd w:id="1049"/>
      <w:bookmarkEnd w:id="1050"/>
    </w:p>
    <w:p w14:paraId="6314E196">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9.1.1 评标委员会应当执行连续评标的原则，按评标办法规定的程序、内容、方法、标准</w:t>
      </w:r>
      <w:bookmarkStart w:id="1051" w:name="_Toc26886"/>
      <w:bookmarkStart w:id="1052" w:name="_Toc19433"/>
      <w:bookmarkStart w:id="1053" w:name="_Toc26936"/>
      <w:bookmarkStart w:id="1054" w:name="_Toc10946"/>
      <w:bookmarkStart w:id="1055" w:name="_Toc13365"/>
      <w:bookmarkStart w:id="1056" w:name="_Toc17932"/>
      <w:bookmarkStart w:id="1057" w:name="_Toc2082"/>
      <w:bookmarkStart w:id="1058" w:name="_Toc14795"/>
      <w:bookmarkStart w:id="1059" w:name="_Toc462184045"/>
      <w:bookmarkStart w:id="1060" w:name="_Toc7993"/>
      <w:bookmarkStart w:id="1061" w:name="_Toc7641"/>
      <w:bookmarkStart w:id="1062" w:name="_Toc22760"/>
      <w:r>
        <w:rPr>
          <w:rFonts w:hint="default" w:ascii="Times New Roman"/>
          <w:color w:val="auto"/>
          <w:szCs w:val="21"/>
          <w:highlight w:val="none"/>
        </w:rPr>
        <w:t>完成全部评标工作。只有发</w:t>
      </w:r>
      <w:bookmarkEnd w:id="1051"/>
      <w:bookmarkEnd w:id="1052"/>
      <w:bookmarkEnd w:id="1053"/>
      <w:bookmarkEnd w:id="1054"/>
      <w:bookmarkEnd w:id="1055"/>
      <w:bookmarkEnd w:id="1056"/>
      <w:bookmarkEnd w:id="1057"/>
      <w:bookmarkEnd w:id="1058"/>
      <w:bookmarkEnd w:id="1059"/>
      <w:bookmarkEnd w:id="1060"/>
      <w:bookmarkEnd w:id="1061"/>
      <w:bookmarkEnd w:id="1062"/>
      <w:r>
        <w:rPr>
          <w:rFonts w:hint="default" w:ascii="Times New Roman"/>
          <w:color w:val="auto"/>
          <w:szCs w:val="21"/>
          <w:highlight w:val="none"/>
        </w:rPr>
        <w:t>生不可抗力导致评标工作无法继续时或经监管部门同意暂停评标时，评标活动方可暂停。</w:t>
      </w:r>
    </w:p>
    <w:p w14:paraId="60AF4C4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9.1.2 发生评标暂停情况时，评标委员会应当封存全部投标文件和评审记录，待不可抗力的影响结束且具备继续评标的条件时，由原评标委员会继续评标。</w:t>
      </w:r>
    </w:p>
    <w:p w14:paraId="3CA1B3D0">
      <w:pPr>
        <w:pStyle w:val="4"/>
        <w:rPr>
          <w:rFonts w:ascii="Times New Roman" w:hAnsi="Times New Roman"/>
          <w:b w:val="0"/>
          <w:color w:val="auto"/>
          <w:kern w:val="0"/>
          <w:szCs w:val="21"/>
          <w:highlight w:val="none"/>
        </w:rPr>
      </w:pPr>
      <w:bookmarkStart w:id="1063" w:name="_Toc1392359809"/>
      <w:bookmarkStart w:id="1064" w:name="_Toc2092950280"/>
      <w:bookmarkStart w:id="1065" w:name="_Toc795739285"/>
      <w:bookmarkStart w:id="1066" w:name="_Toc2143982357"/>
      <w:bookmarkStart w:id="1067" w:name="_Toc64543060"/>
      <w:bookmarkStart w:id="1068" w:name="_Toc59202872"/>
      <w:bookmarkStart w:id="1069" w:name="_Toc1348216612"/>
      <w:r>
        <w:rPr>
          <w:rFonts w:ascii="Times New Roman" w:hAnsi="Times New Roman"/>
          <w:color w:val="auto"/>
          <w:kern w:val="0"/>
          <w:szCs w:val="21"/>
          <w:highlight w:val="none"/>
        </w:rPr>
        <w:t xml:space="preserve">9.2 </w:t>
      </w:r>
      <w:r>
        <w:rPr>
          <w:rFonts w:hint="default" w:ascii="Times New Roman" w:hAnsi="Times New Roman"/>
          <w:color w:val="auto"/>
          <w:kern w:val="0"/>
          <w:szCs w:val="21"/>
          <w:highlight w:val="none"/>
        </w:rPr>
        <w:t>评标中途更换评委</w:t>
      </w:r>
      <w:bookmarkEnd w:id="1063"/>
      <w:bookmarkEnd w:id="1064"/>
      <w:bookmarkEnd w:id="1065"/>
      <w:bookmarkEnd w:id="1066"/>
      <w:bookmarkEnd w:id="1067"/>
      <w:bookmarkEnd w:id="1068"/>
      <w:bookmarkEnd w:id="1069"/>
    </w:p>
    <w:p w14:paraId="4493F332">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9.2.1 除非发生下列情况之一，评标委员会成员不得在评标中途更换：</w:t>
      </w:r>
    </w:p>
    <w:p w14:paraId="3908C75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（1）因不可抗拒的客观原因，不能到场或需要在评标中途退出评标活动。</w:t>
      </w:r>
    </w:p>
    <w:p w14:paraId="5701DD9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（2）根据法律法规规定，评标委员会成员需要回避。</w:t>
      </w:r>
    </w:p>
    <w:p w14:paraId="09CB0CE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9.2.2 退出评标的评标委员会成员，其已完成的评标行为无效。由招标人根据本办法规定的评标委员会成员产生方式另行确定替代者进行评标。</w:t>
      </w:r>
    </w:p>
    <w:p w14:paraId="0C49A7C3">
      <w:pPr>
        <w:pStyle w:val="4"/>
        <w:rPr>
          <w:rFonts w:ascii="Times New Roman" w:hAnsi="Times New Roman"/>
          <w:b w:val="0"/>
          <w:color w:val="auto"/>
          <w:kern w:val="0"/>
          <w:szCs w:val="21"/>
          <w:highlight w:val="none"/>
        </w:rPr>
      </w:pPr>
      <w:bookmarkStart w:id="1070" w:name="_Toc522808074"/>
      <w:bookmarkStart w:id="1071" w:name="_Toc1744688716"/>
      <w:bookmarkStart w:id="1072" w:name="_Toc59202873"/>
      <w:bookmarkStart w:id="1073" w:name="_Toc1432644606"/>
      <w:bookmarkStart w:id="1074" w:name="_Toc318388959"/>
      <w:bookmarkStart w:id="1075" w:name="_Toc1688478908"/>
      <w:bookmarkStart w:id="1076" w:name="_Toc1629657754"/>
      <w:r>
        <w:rPr>
          <w:rFonts w:ascii="Times New Roman" w:hAnsi="Times New Roman"/>
          <w:color w:val="auto"/>
          <w:kern w:val="0"/>
          <w:szCs w:val="21"/>
          <w:highlight w:val="none"/>
        </w:rPr>
        <w:t>9.3</w:t>
      </w:r>
      <w:r>
        <w:rPr>
          <w:rFonts w:hint="default" w:ascii="Times New Roman" w:hAnsi="Times New Roman"/>
          <w:color w:val="auto"/>
          <w:kern w:val="0"/>
          <w:szCs w:val="21"/>
          <w:highlight w:val="none"/>
        </w:rPr>
        <w:t>记名投票</w:t>
      </w:r>
      <w:bookmarkEnd w:id="1070"/>
      <w:bookmarkEnd w:id="1071"/>
      <w:bookmarkEnd w:id="1072"/>
      <w:bookmarkEnd w:id="1073"/>
      <w:bookmarkEnd w:id="1074"/>
      <w:bookmarkEnd w:id="1075"/>
      <w:bookmarkEnd w:id="1076"/>
    </w:p>
    <w:p w14:paraId="46F5A58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在任何评标环节中，需评标委员会就某项定性的评审结论做出表决时，由评标委员会全体成员根据法律法规明确的依据，采取少数服从多数的原则，以记名投票方式表决。</w:t>
      </w:r>
    </w:p>
    <w:p w14:paraId="7E4E0DB3">
      <w:pPr>
        <w:pStyle w:val="3"/>
        <w:rPr>
          <w:rFonts w:ascii="Times New Roman" w:hAnsi="Times New Roman"/>
          <w:bCs/>
          <w:color w:val="auto"/>
          <w:highlight w:val="none"/>
        </w:rPr>
      </w:pPr>
      <w:bookmarkStart w:id="1077" w:name="_Toc1681788178"/>
      <w:bookmarkStart w:id="1078" w:name="_Toc528186332"/>
      <w:bookmarkStart w:id="1079" w:name="_Toc368945513"/>
      <w:bookmarkStart w:id="1080" w:name="_Toc1675436771"/>
      <w:bookmarkStart w:id="1081" w:name="_Toc455156403"/>
      <w:bookmarkStart w:id="1082" w:name="_Toc373478868"/>
      <w:bookmarkStart w:id="1083" w:name="_Toc1741098570"/>
      <w:bookmarkStart w:id="1084" w:name="_Toc373227542"/>
      <w:bookmarkStart w:id="1085" w:name="_Toc59202874"/>
      <w:bookmarkStart w:id="1086" w:name="_Toc373702048"/>
      <w:bookmarkStart w:id="1087" w:name="_Toc373701483"/>
      <w:bookmarkStart w:id="1088" w:name="_Toc358569511"/>
      <w:bookmarkStart w:id="1089" w:name="_Toc469486613"/>
      <w:bookmarkStart w:id="1090" w:name="_Toc152098416"/>
      <w:bookmarkStart w:id="1091" w:name="_Toc1717519451"/>
      <w:bookmarkStart w:id="1092" w:name="_Toc459977369"/>
      <w:r>
        <w:rPr>
          <w:rFonts w:ascii="Times New Roman" w:hAnsi="Times New Roman"/>
          <w:color w:val="auto"/>
          <w:highlight w:val="none"/>
        </w:rPr>
        <w:t xml:space="preserve">10 </w:t>
      </w:r>
      <w:r>
        <w:rPr>
          <w:rFonts w:hint="default" w:ascii="Times New Roman" w:hAnsi="Times New Roman"/>
          <w:color w:val="auto"/>
          <w:highlight w:val="none"/>
        </w:rPr>
        <w:t>补充条款</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10.1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05885173">
      <w:pPr>
        <w:adjustRightInd w:val="0"/>
        <w:snapToGrid w:val="0"/>
        <w:spacing w:line="460" w:lineRule="exact"/>
        <w:ind w:firstLine="420" w:firstLineChars="200"/>
        <w:rPr>
          <w:color w:val="auto"/>
          <w:szCs w:val="21"/>
          <w:highlight w:val="none"/>
        </w:rPr>
      </w:pPr>
      <w:r>
        <w:rPr>
          <w:rFonts w:hint="eastAsia" w:ascii="Calibri" w:hAnsi="Calibri" w:cs="Times New Roman"/>
          <w:color w:val="auto"/>
          <w:highlight w:val="none"/>
          <w:shd w:val="clear" w:color="auto" w:fill="auto"/>
          <w:lang w:val="en-US" w:eastAsia="zh-CN"/>
        </w:rPr>
        <w:t>10.2</w:t>
      </w:r>
      <w:r>
        <w:rPr>
          <w:rFonts w:hint="eastAsia"/>
          <w:color w:val="auto"/>
          <w:szCs w:val="21"/>
          <w:highlight w:val="none"/>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25BF7B1">
      <w:pPr>
        <w:tabs>
          <w:tab w:val="left" w:pos="3234"/>
        </w:tabs>
        <w:spacing w:line="360" w:lineRule="auto"/>
        <w:ind w:firstLine="420" w:firstLineChars="200"/>
        <w:rPr>
          <w:rFonts w:ascii="Times New Roman"/>
          <w:color w:val="auto"/>
          <w:szCs w:val="21"/>
          <w:highlight w:val="none"/>
        </w:rPr>
      </w:pPr>
    </w:p>
    <w:p w14:paraId="4DE28BC4">
      <w:pPr>
        <w:spacing w:line="360" w:lineRule="auto"/>
        <w:rPr>
          <w:rFonts w:ascii="Times New Roman"/>
          <w:color w:val="auto"/>
          <w:szCs w:val="21"/>
          <w:highlight w:val="none"/>
        </w:rPr>
      </w:pPr>
      <w:r>
        <w:rPr>
          <w:rFonts w:hint="default" w:ascii="Times New Roman"/>
          <w:color w:val="auto"/>
          <w:szCs w:val="21"/>
          <w:highlight w:val="none"/>
        </w:rPr>
        <w:t>附件1：否决投标条件一览表</w:t>
      </w:r>
    </w:p>
    <w:p w14:paraId="5460137A">
      <w:pPr>
        <w:spacing w:line="360" w:lineRule="auto"/>
        <w:rPr>
          <w:rFonts w:ascii="Times New Roman"/>
          <w:color w:val="auto"/>
          <w:szCs w:val="21"/>
          <w:highlight w:val="none"/>
        </w:rPr>
      </w:pPr>
      <w:r>
        <w:rPr>
          <w:rFonts w:hint="default" w:ascii="Times New Roman"/>
          <w:color w:val="auto"/>
          <w:szCs w:val="21"/>
          <w:highlight w:val="none"/>
        </w:rPr>
        <w:t>附件2：《评标细则》</w:t>
      </w:r>
    </w:p>
    <w:p w14:paraId="528EF4CA">
      <w:pPr>
        <w:pStyle w:val="3"/>
        <w:rPr>
          <w:rFonts w:ascii="Times New Roman" w:hAnsi="Times New Roman"/>
          <w:color w:val="auto"/>
          <w:kern w:val="0"/>
          <w:szCs w:val="21"/>
          <w:highlight w:val="none"/>
        </w:rPr>
      </w:pPr>
      <w:r>
        <w:rPr>
          <w:rFonts w:ascii="Times New Roman" w:hAnsi="Times New Roman"/>
          <w:color w:val="auto"/>
          <w:szCs w:val="21"/>
          <w:highlight w:val="none"/>
        </w:rPr>
        <w:br w:type="page"/>
      </w:r>
      <w:bookmarkStart w:id="1093" w:name="_Toc1005011276"/>
      <w:bookmarkStart w:id="1094" w:name="_Toc59202875"/>
      <w:bookmarkStart w:id="1095" w:name="_Toc1801926455"/>
      <w:bookmarkStart w:id="1096" w:name="_Toc495104939"/>
      <w:bookmarkStart w:id="1097" w:name="_Toc1813558972"/>
      <w:bookmarkStart w:id="1098" w:name="_Toc1207906477"/>
      <w:bookmarkStart w:id="1099" w:name="_Toc1178281648"/>
      <w:r>
        <w:rPr>
          <w:rFonts w:hint="default" w:ascii="Times New Roman" w:hAnsi="Times New Roman"/>
          <w:color w:val="auto"/>
          <w:highlight w:val="none"/>
        </w:rPr>
        <w:t>附件</w:t>
      </w:r>
      <w:r>
        <w:rPr>
          <w:rFonts w:ascii="Times New Roman" w:hAnsi="Times New Roman"/>
          <w:color w:val="auto"/>
          <w:highlight w:val="none"/>
        </w:rPr>
        <w:t>1</w:t>
      </w:r>
      <w:r>
        <w:rPr>
          <w:rFonts w:hint="default" w:ascii="Times New Roman" w:hAnsi="Times New Roman"/>
          <w:color w:val="auto"/>
          <w:kern w:val="0"/>
          <w:szCs w:val="21"/>
          <w:highlight w:val="none"/>
        </w:rPr>
        <w:t>否决投标条件</w:t>
      </w:r>
      <w:bookmarkEnd w:id="1093"/>
      <w:bookmarkEnd w:id="1094"/>
      <w:bookmarkEnd w:id="1095"/>
      <w:bookmarkEnd w:id="1096"/>
      <w:bookmarkEnd w:id="1097"/>
      <w:bookmarkEnd w:id="1098"/>
      <w:bookmarkEnd w:id="1099"/>
    </w:p>
    <w:p w14:paraId="0DF1A9A1">
      <w:pPr>
        <w:spacing w:line="360" w:lineRule="auto"/>
        <w:rPr>
          <w:color w:val="auto"/>
          <w:szCs w:val="21"/>
          <w:highlight w:val="none"/>
        </w:rPr>
      </w:pPr>
    </w:p>
    <w:p w14:paraId="290EF8A3">
      <w:pPr>
        <w:pStyle w:val="4"/>
        <w:rPr>
          <w:rFonts w:ascii="Times New Roman" w:hAnsi="Times New Roman"/>
          <w:color w:val="auto"/>
          <w:kern w:val="0"/>
          <w:szCs w:val="21"/>
          <w:highlight w:val="none"/>
        </w:rPr>
      </w:pPr>
      <w:bookmarkStart w:id="1100" w:name="_Toc1020383600"/>
      <w:bookmarkStart w:id="1101" w:name="_Toc1135151633"/>
      <w:bookmarkStart w:id="1102" w:name="_Toc289336202"/>
      <w:bookmarkStart w:id="1103" w:name="_Toc1212774942"/>
      <w:bookmarkStart w:id="1104" w:name="_Toc59202876"/>
      <w:bookmarkStart w:id="1105" w:name="_Toc975330163"/>
      <w:bookmarkStart w:id="1106" w:name="_Toc1754316275"/>
      <w:r>
        <w:rPr>
          <w:rFonts w:ascii="Times New Roman" w:hAnsi="Times New Roman"/>
          <w:color w:val="auto"/>
          <w:kern w:val="0"/>
          <w:szCs w:val="21"/>
          <w:highlight w:val="none"/>
        </w:rPr>
        <w:t xml:space="preserve">1. </w:t>
      </w:r>
      <w:r>
        <w:rPr>
          <w:rFonts w:hint="default" w:ascii="Times New Roman" w:hAnsi="Times New Roman"/>
          <w:color w:val="auto"/>
          <w:kern w:val="0"/>
          <w:szCs w:val="21"/>
          <w:highlight w:val="none"/>
        </w:rPr>
        <w:t>总则</w:t>
      </w:r>
      <w:bookmarkEnd w:id="1100"/>
      <w:bookmarkEnd w:id="1101"/>
      <w:bookmarkEnd w:id="1102"/>
      <w:bookmarkEnd w:id="1103"/>
      <w:bookmarkEnd w:id="1104"/>
      <w:bookmarkEnd w:id="1105"/>
      <w:bookmarkEnd w:id="1106"/>
    </w:p>
    <w:p w14:paraId="2B7DB42A">
      <w:pPr>
        <w:tabs>
          <w:tab w:val="left" w:pos="3234"/>
        </w:tabs>
        <w:spacing w:line="360" w:lineRule="auto"/>
        <w:ind w:firstLine="480"/>
        <w:rPr>
          <w:rFonts w:ascii="Times New Roman"/>
          <w:color w:val="auto"/>
          <w:szCs w:val="21"/>
          <w:highlight w:val="none"/>
        </w:rPr>
      </w:pPr>
      <w:r>
        <w:rPr>
          <w:rFonts w:ascii="Times New Roman"/>
          <w:color w:val="auto"/>
          <w:szCs w:val="21"/>
          <w:highlight w:val="none"/>
        </w:rPr>
        <w:t>本附件所集中列示的</w:t>
      </w:r>
      <w:r>
        <w:rPr>
          <w:rFonts w:hint="default" w:ascii="Times New Roman"/>
          <w:color w:val="auto"/>
          <w:szCs w:val="21"/>
          <w:highlight w:val="none"/>
        </w:rPr>
        <w:t>否决投</w:t>
      </w:r>
      <w:r>
        <w:rPr>
          <w:rFonts w:ascii="Times New Roman"/>
          <w:color w:val="auto"/>
          <w:szCs w:val="21"/>
          <w:highlight w:val="none"/>
        </w:rPr>
        <w:t>标条件，是本章</w:t>
      </w:r>
      <w:r>
        <w:rPr>
          <w:rFonts w:hint="default" w:ascii="Times New Roman"/>
          <w:color w:val="auto"/>
          <w:szCs w:val="21"/>
          <w:highlight w:val="none"/>
        </w:rPr>
        <w:t>“</w:t>
      </w:r>
      <w:r>
        <w:rPr>
          <w:rFonts w:ascii="Times New Roman"/>
          <w:color w:val="auto"/>
          <w:szCs w:val="21"/>
          <w:highlight w:val="none"/>
        </w:rPr>
        <w:t>评标办法</w:t>
      </w:r>
      <w:r>
        <w:rPr>
          <w:rFonts w:hint="default" w:ascii="Times New Roman"/>
          <w:color w:val="auto"/>
          <w:szCs w:val="21"/>
          <w:highlight w:val="none"/>
        </w:rPr>
        <w:t>”</w:t>
      </w:r>
      <w:r>
        <w:rPr>
          <w:rFonts w:ascii="Times New Roman"/>
          <w:color w:val="auto"/>
          <w:szCs w:val="21"/>
          <w:highlight w:val="none"/>
        </w:rPr>
        <w:t>的组成部分，是对第二章</w:t>
      </w:r>
      <w:r>
        <w:rPr>
          <w:rFonts w:hint="default" w:ascii="Times New Roman"/>
          <w:color w:val="auto"/>
          <w:szCs w:val="21"/>
          <w:highlight w:val="none"/>
        </w:rPr>
        <w:t>“</w:t>
      </w:r>
      <w:r>
        <w:rPr>
          <w:rFonts w:ascii="Times New Roman"/>
          <w:color w:val="auto"/>
          <w:szCs w:val="21"/>
          <w:highlight w:val="none"/>
        </w:rPr>
        <w:t>投标人须知</w:t>
      </w:r>
      <w:r>
        <w:rPr>
          <w:rFonts w:hint="default" w:ascii="Times New Roman"/>
          <w:color w:val="auto"/>
          <w:szCs w:val="21"/>
          <w:highlight w:val="none"/>
        </w:rPr>
        <w:t>”</w:t>
      </w:r>
      <w:r>
        <w:rPr>
          <w:rFonts w:ascii="Times New Roman"/>
          <w:color w:val="auto"/>
          <w:szCs w:val="21"/>
          <w:highlight w:val="none"/>
        </w:rPr>
        <w:t>和本</w:t>
      </w:r>
      <w:bookmarkStart w:id="1107" w:name="_Toc21704"/>
      <w:bookmarkStart w:id="1108" w:name="_Toc21029"/>
      <w:bookmarkStart w:id="1109" w:name="_Toc462184046"/>
      <w:bookmarkStart w:id="1110" w:name="_Toc22318"/>
      <w:bookmarkStart w:id="1111" w:name="_Toc387474146"/>
      <w:bookmarkStart w:id="1112" w:name="_Toc30223"/>
      <w:bookmarkStart w:id="1113" w:name="_Toc32103"/>
      <w:bookmarkStart w:id="1114" w:name="_Toc19396"/>
      <w:bookmarkStart w:id="1115" w:name="_Toc10068"/>
      <w:bookmarkStart w:id="1116" w:name="_Toc4572"/>
      <w:bookmarkStart w:id="1117" w:name="_Toc5271"/>
      <w:bookmarkStart w:id="1118" w:name="_Toc26276"/>
      <w:bookmarkStart w:id="1119" w:name="_Toc16384"/>
      <w:r>
        <w:rPr>
          <w:rFonts w:ascii="Times New Roman"/>
          <w:color w:val="auto"/>
          <w:szCs w:val="21"/>
          <w:highlight w:val="none"/>
        </w:rPr>
        <w:t>章正文部分所规定的</w:t>
      </w:r>
      <w:r>
        <w:rPr>
          <w:rFonts w:hint="default" w:ascii="Times New Roman"/>
          <w:color w:val="auto"/>
          <w:szCs w:val="21"/>
          <w:highlight w:val="none"/>
        </w:rPr>
        <w:t>否决投</w:t>
      </w:r>
      <w:bookmarkEnd w:id="1107"/>
      <w:bookmarkEnd w:id="1108"/>
      <w:bookmarkEnd w:id="1109"/>
      <w:bookmarkEnd w:id="1110"/>
      <w:bookmarkEnd w:id="1111"/>
      <w:bookmarkEnd w:id="1112"/>
      <w:bookmarkEnd w:id="1113"/>
      <w:bookmarkEnd w:id="1114"/>
      <w:bookmarkEnd w:id="1115"/>
      <w:bookmarkEnd w:id="1116"/>
      <w:bookmarkEnd w:id="1117"/>
      <w:bookmarkEnd w:id="1118"/>
      <w:r>
        <w:rPr>
          <w:rFonts w:ascii="Times New Roman"/>
          <w:color w:val="auto"/>
          <w:szCs w:val="21"/>
          <w:highlight w:val="none"/>
        </w:rPr>
        <w:t>标</w:t>
      </w:r>
      <w:bookmarkEnd w:id="1119"/>
      <w:r>
        <w:rPr>
          <w:rFonts w:ascii="Times New Roman"/>
          <w:color w:val="auto"/>
          <w:szCs w:val="21"/>
          <w:highlight w:val="none"/>
        </w:rPr>
        <w:t>条件的总结和补充，如果出现相互矛盾的情况，以第二章</w:t>
      </w:r>
      <w:r>
        <w:rPr>
          <w:rFonts w:hint="default" w:ascii="Times New Roman"/>
          <w:color w:val="auto"/>
          <w:szCs w:val="21"/>
          <w:highlight w:val="none"/>
        </w:rPr>
        <w:t>“</w:t>
      </w:r>
      <w:r>
        <w:rPr>
          <w:rFonts w:ascii="Times New Roman"/>
          <w:color w:val="auto"/>
          <w:szCs w:val="21"/>
          <w:highlight w:val="none"/>
        </w:rPr>
        <w:t>投标人须知</w:t>
      </w:r>
      <w:r>
        <w:rPr>
          <w:rFonts w:hint="default" w:ascii="Times New Roman"/>
          <w:color w:val="auto"/>
          <w:szCs w:val="21"/>
          <w:highlight w:val="none"/>
        </w:rPr>
        <w:t>”</w:t>
      </w:r>
      <w:r>
        <w:rPr>
          <w:rFonts w:ascii="Times New Roman"/>
          <w:color w:val="auto"/>
          <w:szCs w:val="21"/>
          <w:highlight w:val="none"/>
        </w:rPr>
        <w:t>和本章正文部分的规定为准。</w:t>
      </w:r>
    </w:p>
    <w:p w14:paraId="4EA17DBC">
      <w:pPr>
        <w:pStyle w:val="4"/>
        <w:rPr>
          <w:rFonts w:ascii="Times New Roman" w:hAnsi="Times New Roman"/>
          <w:color w:val="auto"/>
          <w:kern w:val="0"/>
          <w:szCs w:val="21"/>
          <w:highlight w:val="none"/>
        </w:rPr>
      </w:pPr>
      <w:bookmarkStart w:id="1120" w:name="_Toc489133063"/>
      <w:bookmarkStart w:id="1121" w:name="_Toc1108198498"/>
      <w:bookmarkStart w:id="1122" w:name="_Toc1411239365"/>
      <w:bookmarkStart w:id="1123" w:name="_Toc59202877"/>
      <w:bookmarkStart w:id="1124" w:name="_Toc1564635380"/>
      <w:bookmarkStart w:id="1125" w:name="_Toc672235311"/>
      <w:bookmarkStart w:id="1126" w:name="_Toc1538000824"/>
      <w:r>
        <w:rPr>
          <w:rFonts w:ascii="Times New Roman" w:hAnsi="Times New Roman"/>
          <w:color w:val="auto"/>
          <w:kern w:val="0"/>
          <w:szCs w:val="21"/>
          <w:highlight w:val="none"/>
        </w:rPr>
        <w:t xml:space="preserve">2. </w:t>
      </w:r>
      <w:r>
        <w:rPr>
          <w:rFonts w:hint="default" w:ascii="Times New Roman" w:hAnsi="Times New Roman"/>
          <w:color w:val="auto"/>
          <w:kern w:val="0"/>
          <w:szCs w:val="21"/>
          <w:highlight w:val="none"/>
        </w:rPr>
        <w:t>否决投标条件</w:t>
      </w:r>
      <w:bookmarkEnd w:id="1120"/>
      <w:bookmarkEnd w:id="1121"/>
      <w:bookmarkEnd w:id="1122"/>
      <w:bookmarkEnd w:id="1123"/>
      <w:bookmarkEnd w:id="1124"/>
      <w:bookmarkEnd w:id="1125"/>
      <w:bookmarkEnd w:id="1126"/>
    </w:p>
    <w:p w14:paraId="132AF62F">
      <w:pPr>
        <w:tabs>
          <w:tab w:val="left" w:pos="3234"/>
        </w:tabs>
        <w:spacing w:line="360" w:lineRule="auto"/>
        <w:ind w:firstLine="413" w:firstLineChars="196"/>
        <w:rPr>
          <w:rFonts w:ascii="Times New Roman"/>
          <w:b/>
          <w:color w:val="auto"/>
          <w:szCs w:val="21"/>
          <w:highlight w:val="none"/>
        </w:rPr>
      </w:pPr>
      <w:r>
        <w:rPr>
          <w:rFonts w:ascii="Times New Roman"/>
          <w:b/>
          <w:color w:val="auto"/>
          <w:szCs w:val="21"/>
          <w:highlight w:val="none"/>
        </w:rPr>
        <w:t>投标人或其投标文件有下列情形之一的，其投标</w:t>
      </w:r>
      <w:r>
        <w:rPr>
          <w:rFonts w:hint="default" w:ascii="Times New Roman"/>
          <w:b/>
          <w:color w:val="auto"/>
          <w:szCs w:val="21"/>
          <w:highlight w:val="none"/>
        </w:rPr>
        <w:t>应当予以否决</w:t>
      </w:r>
      <w:r>
        <w:rPr>
          <w:rFonts w:ascii="Times New Roman"/>
          <w:b/>
          <w:color w:val="auto"/>
          <w:szCs w:val="21"/>
          <w:highlight w:val="none"/>
        </w:rPr>
        <w:t>：</w:t>
      </w:r>
    </w:p>
    <w:p w14:paraId="5CDD233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w:t>
      </w:r>
      <w:r>
        <w:rPr>
          <w:rFonts w:ascii="Times New Roman"/>
          <w:color w:val="auto"/>
          <w:szCs w:val="21"/>
          <w:highlight w:val="none"/>
        </w:rPr>
        <w:t>第二章</w:t>
      </w:r>
      <w:r>
        <w:rPr>
          <w:rFonts w:hint="default" w:ascii="Times New Roman"/>
          <w:color w:val="auto"/>
          <w:szCs w:val="21"/>
          <w:highlight w:val="none"/>
        </w:rPr>
        <w:t>“</w:t>
      </w:r>
      <w:r>
        <w:rPr>
          <w:rFonts w:ascii="Times New Roman"/>
          <w:color w:val="auto"/>
          <w:szCs w:val="21"/>
          <w:highlight w:val="none"/>
        </w:rPr>
        <w:t>投标人须知</w:t>
      </w:r>
      <w:r>
        <w:rPr>
          <w:rFonts w:hint="default" w:ascii="Times New Roman"/>
          <w:color w:val="auto"/>
          <w:szCs w:val="21"/>
          <w:highlight w:val="none"/>
        </w:rPr>
        <w:t>”</w:t>
      </w:r>
      <w:r>
        <w:rPr>
          <w:rFonts w:ascii="Times New Roman"/>
          <w:color w:val="auto"/>
          <w:szCs w:val="21"/>
          <w:highlight w:val="none"/>
        </w:rPr>
        <w:t>第 1.4.</w:t>
      </w:r>
      <w:r>
        <w:rPr>
          <w:rFonts w:hint="eastAsia"/>
          <w:color w:val="auto"/>
          <w:szCs w:val="21"/>
          <w:highlight w:val="none"/>
          <w:lang w:eastAsia="zh-CN"/>
        </w:rPr>
        <w:t>2.</w:t>
      </w:r>
      <w:r>
        <w:rPr>
          <w:rFonts w:hint="default" w:ascii="Times New Roman"/>
          <w:color w:val="auto"/>
          <w:szCs w:val="21"/>
          <w:highlight w:val="none"/>
        </w:rPr>
        <w:t>1.4.3条款</w:t>
      </w:r>
      <w:r>
        <w:rPr>
          <w:rFonts w:ascii="Times New Roman"/>
          <w:color w:val="auto"/>
          <w:szCs w:val="21"/>
          <w:highlight w:val="none"/>
        </w:rPr>
        <w:t>规定的任何一种情形的</w:t>
      </w:r>
      <w:r>
        <w:rPr>
          <w:rFonts w:hint="default" w:ascii="Times New Roman"/>
          <w:color w:val="auto"/>
          <w:szCs w:val="21"/>
          <w:highlight w:val="none"/>
        </w:rPr>
        <w:t>；</w:t>
      </w:r>
    </w:p>
    <w:p w14:paraId="7A63E7C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（2）投标人有串通投标或弄虚作假或有其他违反有关招标投标法律、法规、规章行为的；</w:t>
      </w:r>
    </w:p>
    <w:p w14:paraId="0740B2B1">
      <w:pPr>
        <w:tabs>
          <w:tab w:val="left" w:pos="3234"/>
        </w:tabs>
        <w:spacing w:line="360" w:lineRule="auto"/>
        <w:ind w:firstLine="420" w:firstLineChars="200"/>
        <w:rPr>
          <w:rFonts w:ascii="Times New Roman"/>
          <w:color w:val="auto"/>
          <w:szCs w:val="21"/>
          <w:highlight w:val="none"/>
        </w:rPr>
      </w:pPr>
      <w:r>
        <w:rPr>
          <w:rFonts w:hint="default" w:cs="Times New Roman"/>
          <w:color w:val="auto"/>
          <w:highlight w:val="none"/>
        </w:rPr>
        <w:t>（</w:t>
      </w:r>
      <w:r>
        <w:rPr>
          <w:rFonts w:cs="Times New Roman"/>
          <w:color w:val="auto"/>
          <w:highlight w:val="none"/>
        </w:rPr>
        <w:t>3</w:t>
      </w:r>
      <w:r>
        <w:rPr>
          <w:rFonts w:hint="default" w:cs="Times New Roman"/>
          <w:color w:val="auto"/>
          <w:highlight w:val="none"/>
        </w:rPr>
        <w:t>）</w:t>
      </w:r>
      <w:r>
        <w:rPr>
          <w:rFonts w:hint="default" w:ascii="Times New Roman"/>
          <w:color w:val="auto"/>
          <w:szCs w:val="21"/>
          <w:highlight w:val="none"/>
        </w:rPr>
        <w:t>不按评标委员会要求澄清、说明或补正的；</w:t>
      </w:r>
    </w:p>
    <w:p w14:paraId="383FBF3A">
      <w:pPr>
        <w:tabs>
          <w:tab w:val="left" w:pos="3234"/>
        </w:tabs>
        <w:spacing w:line="360" w:lineRule="auto"/>
        <w:ind w:firstLine="480"/>
        <w:rPr>
          <w:rFonts w:cs="Times New Roman"/>
          <w:color w:val="auto"/>
          <w:highlight w:val="none"/>
        </w:rPr>
      </w:pPr>
      <w:r>
        <w:rPr>
          <w:rFonts w:hint="default" w:cs="Times New Roman"/>
          <w:color w:val="auto"/>
          <w:highlight w:val="none"/>
        </w:rPr>
        <w:t>（</w:t>
      </w:r>
      <w:r>
        <w:rPr>
          <w:rFonts w:cs="Times New Roman"/>
          <w:color w:val="auto"/>
          <w:highlight w:val="none"/>
        </w:rPr>
        <w:t>4</w:t>
      </w:r>
      <w:r>
        <w:rPr>
          <w:rFonts w:hint="default" w:cs="Times New Roman"/>
          <w:color w:val="auto"/>
          <w:highlight w:val="none"/>
        </w:rPr>
        <w:t>）没有在招标文件规定的电子投标文件相关位置加盖投标人法人单位及法定代表人电子印章的；</w:t>
      </w:r>
    </w:p>
    <w:p w14:paraId="2B5B99E2">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5</w:t>
      </w:r>
      <w:r>
        <w:rPr>
          <w:rFonts w:hint="default" w:ascii="Times New Roman"/>
          <w:color w:val="auto"/>
          <w:szCs w:val="21"/>
          <w:highlight w:val="none"/>
        </w:rPr>
        <w:t>）现场或</w:t>
      </w:r>
      <w:r>
        <w:rPr>
          <w:rFonts w:ascii="Times New Roman"/>
          <w:color w:val="auto"/>
          <w:szCs w:val="21"/>
          <w:highlight w:val="none"/>
        </w:rPr>
        <w:t>网上</w:t>
      </w:r>
      <w:r>
        <w:rPr>
          <w:rFonts w:hint="default" w:ascii="Times New Roman"/>
          <w:color w:val="auto"/>
          <w:szCs w:val="21"/>
          <w:highlight w:val="none"/>
        </w:rPr>
        <w:t>持身份证通过身份证验证的专职投标员或开标会的代表与投标文件资格审核文件内的专职投标员或开标会的代表非同一人的；</w:t>
      </w:r>
    </w:p>
    <w:p w14:paraId="64C730E7">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6</w:t>
      </w:r>
      <w:r>
        <w:rPr>
          <w:rFonts w:hint="default" w:ascii="Times New Roman"/>
          <w:color w:val="auto"/>
          <w:szCs w:val="21"/>
          <w:highlight w:val="none"/>
        </w:rPr>
        <w:t>）未通过本章评标办法前附表2.1规定的初步评审标准所列的任何一项内容的；</w:t>
      </w:r>
    </w:p>
    <w:p w14:paraId="06A5FEC9">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7</w:t>
      </w:r>
      <w:r>
        <w:rPr>
          <w:rFonts w:hint="default" w:hAnsi="Times New Roman"/>
          <w:color w:val="auto"/>
          <w:highlight w:val="none"/>
        </w:rPr>
        <w:t>）在技术标评审中未能达到合格标准的；</w:t>
      </w:r>
    </w:p>
    <w:p w14:paraId="145407F7">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8</w:t>
      </w:r>
      <w:r>
        <w:rPr>
          <w:rFonts w:hint="default" w:hAnsi="Times New Roman"/>
          <w:color w:val="auto"/>
          <w:highlight w:val="none"/>
        </w:rPr>
        <w:t>）投标人未按照招标文件第二章投标人须知第</w:t>
      </w:r>
      <w:r>
        <w:rPr>
          <w:rFonts w:hAnsi="Times New Roman"/>
          <w:color w:val="auto"/>
          <w:highlight w:val="none"/>
        </w:rPr>
        <w:t>3.4</w:t>
      </w:r>
      <w:r>
        <w:rPr>
          <w:rFonts w:hint="default" w:hAnsi="Times New Roman"/>
          <w:color w:val="auto"/>
          <w:highlight w:val="none"/>
        </w:rPr>
        <w:t>条的要求提供投标保证金的或未按规定提交投标保证金证明材料的；</w:t>
      </w:r>
    </w:p>
    <w:p w14:paraId="206CB228">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9</w:t>
      </w:r>
      <w:r>
        <w:rPr>
          <w:rFonts w:hint="default" w:ascii="Times New Roman"/>
          <w:color w:val="auto"/>
          <w:szCs w:val="21"/>
          <w:highlight w:val="none"/>
        </w:rPr>
        <w:t>）</w:t>
      </w:r>
      <w:r>
        <w:rPr>
          <w:rFonts w:ascii="Times New Roman"/>
          <w:color w:val="auto"/>
          <w:szCs w:val="21"/>
          <w:highlight w:val="none"/>
        </w:rPr>
        <w:t>不按</w:t>
      </w:r>
      <w:r>
        <w:rPr>
          <w:rFonts w:hint="default" w:ascii="Times New Roman"/>
          <w:color w:val="auto"/>
          <w:szCs w:val="21"/>
          <w:highlight w:val="none"/>
        </w:rPr>
        <w:t>本章第6条款规定对</w:t>
      </w:r>
      <w:r>
        <w:rPr>
          <w:rFonts w:ascii="Times New Roman"/>
          <w:color w:val="auto"/>
          <w:szCs w:val="21"/>
          <w:highlight w:val="none"/>
        </w:rPr>
        <w:t>评标委员会</w:t>
      </w:r>
      <w:r>
        <w:rPr>
          <w:rFonts w:hint="default" w:ascii="Times New Roman"/>
          <w:color w:val="auto"/>
          <w:szCs w:val="21"/>
          <w:highlight w:val="none"/>
        </w:rPr>
        <w:t>提出的有关投标文件存在问题进行</w:t>
      </w:r>
      <w:r>
        <w:rPr>
          <w:rFonts w:ascii="Times New Roman"/>
          <w:color w:val="auto"/>
          <w:szCs w:val="21"/>
          <w:highlight w:val="none"/>
        </w:rPr>
        <w:t>澄清、说明或补正的</w:t>
      </w:r>
      <w:r>
        <w:rPr>
          <w:rFonts w:hint="default" w:ascii="Times New Roman"/>
          <w:color w:val="auto"/>
          <w:szCs w:val="21"/>
          <w:highlight w:val="none"/>
        </w:rPr>
        <w:t>；</w:t>
      </w:r>
    </w:p>
    <w:p w14:paraId="225EB57D">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10</w:t>
      </w:r>
      <w:r>
        <w:rPr>
          <w:rFonts w:hint="default" w:hAnsi="Times New Roman"/>
          <w:color w:val="auto"/>
          <w:highlight w:val="none"/>
        </w:rPr>
        <w:t>）投标文件的关键内容字迹模糊、</w:t>
      </w:r>
      <w:r>
        <w:rPr>
          <w:rFonts w:hint="eastAsia"/>
          <w:color w:val="auto"/>
          <w:highlight w:val="none"/>
          <w:lang w:eastAsia="zh-CN"/>
        </w:rPr>
        <w:t>辨认不清的</w:t>
      </w:r>
      <w:r>
        <w:rPr>
          <w:rFonts w:hint="default" w:hAnsi="Times New Roman"/>
          <w:color w:val="auto"/>
          <w:highlight w:val="none"/>
        </w:rPr>
        <w:t>；</w:t>
      </w:r>
    </w:p>
    <w:p w14:paraId="60DEA391">
      <w:pPr>
        <w:tabs>
          <w:tab w:val="left" w:pos="3234"/>
        </w:tabs>
        <w:spacing w:line="360" w:lineRule="auto"/>
        <w:ind w:firstLine="480"/>
        <w:rPr>
          <w:rFonts w:ascii="Times New Roman"/>
          <w:color w:val="auto"/>
          <w:szCs w:val="21"/>
          <w:highlight w:val="none"/>
        </w:rPr>
      </w:pPr>
      <w:r>
        <w:rPr>
          <w:rFonts w:hint="default" w:hAnsi="Times New Roman"/>
          <w:color w:val="auto"/>
          <w:highlight w:val="none"/>
        </w:rPr>
        <w:t>（</w:t>
      </w:r>
      <w:r>
        <w:rPr>
          <w:rFonts w:hAnsi="Times New Roman"/>
          <w:color w:val="auto"/>
          <w:highlight w:val="none"/>
        </w:rPr>
        <w:t>11</w:t>
      </w:r>
      <w:r>
        <w:rPr>
          <w:rFonts w:hint="default" w:hAnsi="Times New Roman"/>
          <w:color w:val="auto"/>
          <w:highlight w:val="none"/>
        </w:rPr>
        <w:t>）组成联合体投标的，投标文件未附联合体各方共同投标协议书的；</w:t>
      </w:r>
    </w:p>
    <w:p w14:paraId="7AEC1872">
      <w:pPr>
        <w:tabs>
          <w:tab w:val="left" w:pos="3234"/>
        </w:tabs>
        <w:spacing w:line="360" w:lineRule="auto"/>
        <w:ind w:firstLine="525" w:firstLineChars="250"/>
        <w:rPr>
          <w:rFonts w:ascii="Times New Roman" w:hAnsi="Times New Roman"/>
          <w:color w:val="auto"/>
          <w:highlight w:val="none"/>
        </w:rPr>
      </w:pPr>
      <w:r>
        <w:rPr>
          <w:rFonts w:hint="default" w:ascii="Times New Roman"/>
          <w:color w:val="auto"/>
          <w:szCs w:val="21"/>
          <w:highlight w:val="none"/>
        </w:rPr>
        <w:t>（</w:t>
      </w:r>
      <w:r>
        <w:rPr>
          <w:rFonts w:ascii="Times New Roman"/>
          <w:color w:val="auto"/>
          <w:szCs w:val="21"/>
          <w:highlight w:val="none"/>
        </w:rPr>
        <w:t>12</w:t>
      </w:r>
      <w:r>
        <w:rPr>
          <w:rFonts w:hint="default" w:ascii="Times New Roman"/>
          <w:color w:val="auto"/>
          <w:szCs w:val="21"/>
          <w:highlight w:val="none"/>
        </w:rPr>
        <w:t>）</w:t>
      </w:r>
      <w:r>
        <w:rPr>
          <w:rFonts w:hint="default" w:ascii="Times New Roman" w:hAnsi="Times New Roman"/>
          <w:color w:val="auto"/>
          <w:highlight w:val="none"/>
        </w:rPr>
        <w:t>不按第二章投标须知前附表第</w:t>
      </w:r>
      <w:r>
        <w:rPr>
          <w:rFonts w:ascii="Times New Roman" w:hAnsi="Times New Roman"/>
          <w:color w:val="auto"/>
          <w:highlight w:val="none"/>
        </w:rPr>
        <w:t>3.1.1</w:t>
      </w:r>
      <w:r>
        <w:rPr>
          <w:rFonts w:hint="default" w:ascii="Times New Roman" w:hAnsi="Times New Roman"/>
          <w:color w:val="auto"/>
          <w:highlight w:val="none"/>
        </w:rPr>
        <w:t>条内容提供资料的；</w:t>
      </w:r>
    </w:p>
    <w:p w14:paraId="31C4F858">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13</w:t>
      </w:r>
      <w:r>
        <w:rPr>
          <w:rFonts w:hint="default" w:ascii="Times New Roman"/>
          <w:color w:val="auto"/>
          <w:szCs w:val="21"/>
          <w:highlight w:val="none"/>
        </w:rPr>
        <w:t>）不按本章第4.3.3条款规定对评标委员会提出的有关投标文件的错误进行修正或不接受修正后的内容和价格的；</w:t>
      </w:r>
    </w:p>
    <w:p w14:paraId="48AEDF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14</w:t>
      </w:r>
      <w:r>
        <w:rPr>
          <w:rFonts w:hint="default" w:ascii="Times New Roman"/>
          <w:color w:val="auto"/>
          <w:szCs w:val="21"/>
          <w:highlight w:val="none"/>
        </w:rPr>
        <w:t>）</w:t>
      </w:r>
      <w:r>
        <w:rPr>
          <w:rFonts w:ascii="Times New Roman"/>
          <w:color w:val="auto"/>
          <w:szCs w:val="21"/>
          <w:highlight w:val="none"/>
        </w:rPr>
        <w:t>投标</w:t>
      </w:r>
      <w:r>
        <w:rPr>
          <w:rFonts w:hint="default" w:ascii="Times New Roman"/>
          <w:color w:val="auto"/>
          <w:szCs w:val="21"/>
          <w:highlight w:val="none"/>
        </w:rPr>
        <w:t>报价超出招标文件规定的投标报价合理范围上限</w:t>
      </w:r>
      <w:r>
        <w:rPr>
          <w:rFonts w:ascii="Times New Roman"/>
          <w:color w:val="auto"/>
          <w:szCs w:val="21"/>
          <w:highlight w:val="none"/>
        </w:rPr>
        <w:t>的</w:t>
      </w:r>
      <w:r>
        <w:rPr>
          <w:rFonts w:hint="default" w:ascii="Times New Roman"/>
          <w:color w:val="auto"/>
          <w:szCs w:val="21"/>
          <w:highlight w:val="none"/>
        </w:rPr>
        <w:t>；</w:t>
      </w:r>
    </w:p>
    <w:p w14:paraId="3316F6E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w:t>
      </w:r>
      <w:r>
        <w:rPr>
          <w:rFonts w:ascii="Times New Roman"/>
          <w:color w:val="auto"/>
          <w:szCs w:val="21"/>
          <w:highlight w:val="none"/>
        </w:rPr>
        <w:t>5</w:t>
      </w:r>
      <w:r>
        <w:rPr>
          <w:rFonts w:hint="default" w:ascii="Times New Roman"/>
          <w:color w:val="auto"/>
          <w:szCs w:val="21"/>
          <w:highlight w:val="none"/>
        </w:rPr>
        <w:t>）投标文件中存在不利于招标人利益的投标承诺的；</w:t>
      </w:r>
    </w:p>
    <w:p w14:paraId="6F42D875">
      <w:pPr>
        <w:tabs>
          <w:tab w:val="left" w:pos="3234"/>
        </w:tabs>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ascii="Times New Roman" w:hAnsi="Times New Roman"/>
          <w:color w:val="auto"/>
          <w:highlight w:val="none"/>
        </w:rPr>
        <w:t>16）投标人不具备独立法人资格或具备独立法人资格但就本工程提交一个以上的投标文件的；</w:t>
      </w:r>
    </w:p>
    <w:p w14:paraId="592D717C">
      <w:pPr>
        <w:tabs>
          <w:tab w:val="left" w:pos="3234"/>
        </w:tabs>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ascii="Times New Roman" w:hAnsi="Times New Roman"/>
          <w:color w:val="auto"/>
          <w:highlight w:val="none"/>
        </w:rPr>
        <w:t>17）投标</w:t>
      </w:r>
      <w:r>
        <w:rPr>
          <w:rFonts w:hint="default" w:ascii="Times New Roman" w:hAnsi="Times New Roman"/>
          <w:color w:val="auto"/>
          <w:highlight w:val="none"/>
        </w:rPr>
        <w:t>文件实质上没有响应招标文件的要求的；</w:t>
      </w:r>
    </w:p>
    <w:p w14:paraId="55E97E75">
      <w:pPr>
        <w:tabs>
          <w:tab w:val="left" w:pos="3234"/>
        </w:tabs>
        <w:spacing w:line="360" w:lineRule="auto"/>
        <w:ind w:firstLine="420" w:firstLineChars="200"/>
        <w:rPr>
          <w:rFonts w:hAnsi="Times New Roman"/>
          <w:color w:val="auto"/>
          <w:highlight w:val="none"/>
        </w:rPr>
      </w:pPr>
      <w:r>
        <w:rPr>
          <w:rFonts w:hint="default" w:hAnsi="Times New Roman"/>
          <w:color w:val="auto"/>
          <w:highlight w:val="none"/>
        </w:rPr>
        <w:t>（1</w:t>
      </w:r>
      <w:r>
        <w:rPr>
          <w:rFonts w:hAnsi="Times New Roman"/>
          <w:color w:val="auto"/>
          <w:highlight w:val="none"/>
        </w:rPr>
        <w:t>8</w:t>
      </w:r>
      <w:r>
        <w:rPr>
          <w:rFonts w:hint="default" w:hAnsi="Times New Roman"/>
          <w:color w:val="auto"/>
          <w:highlight w:val="none"/>
        </w:rPr>
        <w:t>）投标</w:t>
      </w:r>
      <w:r>
        <w:rPr>
          <w:rFonts w:hAnsi="Times New Roman"/>
          <w:color w:val="auto"/>
          <w:highlight w:val="none"/>
        </w:rPr>
        <w:t>人编制的投标文件技术</w:t>
      </w:r>
      <w:r>
        <w:rPr>
          <w:rFonts w:hint="default" w:hAnsi="Times New Roman"/>
          <w:color w:val="auto"/>
          <w:highlight w:val="none"/>
        </w:rPr>
        <w:t>标中的全过程工程咨询服务大纲（</w:t>
      </w:r>
      <w:r>
        <w:rPr>
          <w:rFonts w:hAnsi="Times New Roman"/>
          <w:color w:val="auto"/>
          <w:highlight w:val="none"/>
        </w:rPr>
        <w:t>暗标</w:t>
      </w:r>
      <w:r>
        <w:rPr>
          <w:rFonts w:hint="default" w:hAnsi="Times New Roman"/>
          <w:color w:val="auto"/>
          <w:highlight w:val="none"/>
        </w:rPr>
        <w:t>）</w:t>
      </w:r>
      <w:r>
        <w:rPr>
          <w:rFonts w:hAnsi="Times New Roman"/>
          <w:color w:val="auto"/>
          <w:highlight w:val="none"/>
        </w:rPr>
        <w:t>，</w:t>
      </w:r>
      <w:r>
        <w:rPr>
          <w:rFonts w:hint="default" w:hAnsi="Times New Roman"/>
          <w:color w:val="auto"/>
          <w:highlight w:val="none"/>
        </w:rPr>
        <w:t>其封面</w:t>
      </w:r>
      <w:r>
        <w:rPr>
          <w:rFonts w:hAnsi="Times New Roman"/>
          <w:color w:val="auto"/>
          <w:highlight w:val="none"/>
        </w:rPr>
        <w:t>或正文中出现投标人的名称和其他可识别投标人身份的字符</w:t>
      </w:r>
      <w:r>
        <w:rPr>
          <w:rFonts w:hint="default" w:hAnsi="Times New Roman"/>
          <w:color w:val="auto"/>
          <w:highlight w:val="none"/>
        </w:rPr>
        <w:t>（图表）</w:t>
      </w:r>
      <w:r>
        <w:rPr>
          <w:rFonts w:hAnsi="Times New Roman"/>
          <w:color w:val="auto"/>
          <w:highlight w:val="none"/>
        </w:rPr>
        <w:t>、徽标、</w:t>
      </w:r>
      <w:r>
        <w:rPr>
          <w:rFonts w:hint="default" w:hAnsi="Times New Roman"/>
          <w:color w:val="auto"/>
          <w:highlight w:val="none"/>
        </w:rPr>
        <w:t>业绩</w:t>
      </w:r>
      <w:r>
        <w:rPr>
          <w:rFonts w:hAnsi="Times New Roman"/>
          <w:color w:val="auto"/>
          <w:highlight w:val="none"/>
        </w:rPr>
        <w:t>、荣誉或人员</w:t>
      </w:r>
      <w:r>
        <w:rPr>
          <w:rFonts w:hint="default" w:hAnsi="Times New Roman"/>
          <w:color w:val="auto"/>
          <w:highlight w:val="none"/>
        </w:rPr>
        <w:t>姓名</w:t>
      </w:r>
      <w:r>
        <w:rPr>
          <w:rFonts w:hAnsi="Times New Roman"/>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Ansi="Times New Roman"/>
          <w:color w:val="auto"/>
          <w:highlight w:val="none"/>
        </w:rPr>
        <w:t>等</w:t>
      </w:r>
      <w:r>
        <w:rPr>
          <w:rFonts w:hint="default" w:hAnsi="Times New Roman"/>
          <w:color w:val="auto"/>
          <w:highlight w:val="none"/>
        </w:rPr>
        <w:t>；</w:t>
      </w:r>
    </w:p>
    <w:p w14:paraId="7E302204">
      <w:pPr>
        <w:tabs>
          <w:tab w:val="left" w:pos="3234"/>
        </w:tabs>
        <w:spacing w:line="360" w:lineRule="auto"/>
        <w:ind w:firstLine="420" w:firstLineChars="200"/>
        <w:rPr>
          <w:rFonts w:ascii="Times New Roman" w:hAnsi="Times New Roman"/>
          <w:color w:val="auto"/>
          <w:highlight w:val="none"/>
        </w:rPr>
      </w:pPr>
      <w:r>
        <w:rPr>
          <w:rFonts w:hint="default" w:hAnsi="Times New Roman"/>
          <w:color w:val="auto"/>
          <w:highlight w:val="none"/>
        </w:rPr>
        <w:t>（1</w:t>
      </w:r>
      <w:r>
        <w:rPr>
          <w:rFonts w:hAnsi="Times New Roman"/>
          <w:color w:val="auto"/>
          <w:highlight w:val="none"/>
        </w:rPr>
        <w:t>9</w:t>
      </w:r>
      <w:r>
        <w:rPr>
          <w:rFonts w:hint="default" w:hAnsi="Times New Roman"/>
          <w:color w:val="auto"/>
          <w:highlight w:val="none"/>
        </w:rPr>
        <w:t>）投标</w:t>
      </w:r>
      <w:r>
        <w:rPr>
          <w:rFonts w:hAnsi="Times New Roman"/>
          <w:color w:val="auto"/>
          <w:highlight w:val="none"/>
        </w:rPr>
        <w:t>人编制的投标文件技术</w:t>
      </w:r>
      <w:r>
        <w:rPr>
          <w:rFonts w:hint="default" w:hAnsi="Times New Roman"/>
          <w:color w:val="auto"/>
          <w:highlight w:val="none"/>
        </w:rPr>
        <w:t>标（暗标）未</w:t>
      </w:r>
      <w:r>
        <w:rPr>
          <w:rFonts w:hAnsi="Times New Roman"/>
          <w:color w:val="auto"/>
          <w:highlight w:val="none"/>
        </w:rPr>
        <w:t>按第</w:t>
      </w:r>
      <w:r>
        <w:rPr>
          <w:rFonts w:hint="default" w:hAnsi="Times New Roman"/>
          <w:color w:val="auto"/>
          <w:highlight w:val="none"/>
        </w:rPr>
        <w:t>六</w:t>
      </w:r>
      <w:r>
        <w:rPr>
          <w:rFonts w:hAnsi="Times New Roman"/>
          <w:color w:val="auto"/>
          <w:highlight w:val="none"/>
        </w:rPr>
        <w:t>章投标文件格式</w:t>
      </w:r>
      <w:r>
        <w:rPr>
          <w:rFonts w:hint="default" w:hAnsi="Times New Roman"/>
          <w:color w:val="auto"/>
          <w:highlight w:val="none"/>
        </w:rPr>
        <w:t>技术</w:t>
      </w:r>
      <w:r>
        <w:rPr>
          <w:rFonts w:hAnsi="Times New Roman"/>
          <w:color w:val="auto"/>
          <w:highlight w:val="none"/>
        </w:rPr>
        <w:t>标的编制要求</w:t>
      </w:r>
      <w:r>
        <w:rPr>
          <w:rFonts w:hint="default" w:hAnsi="Times New Roman"/>
          <w:color w:val="auto"/>
          <w:highlight w:val="none"/>
        </w:rPr>
        <w:t>编制</w:t>
      </w:r>
      <w:r>
        <w:rPr>
          <w:rFonts w:hAnsi="Times New Roman"/>
          <w:color w:val="auto"/>
          <w:highlight w:val="none"/>
        </w:rPr>
        <w:t>的</w:t>
      </w:r>
      <w:r>
        <w:rPr>
          <w:rFonts w:hint="default" w:hAnsi="Times New Roman"/>
          <w:color w:val="auto"/>
          <w:highlight w:val="none"/>
        </w:rPr>
        <w:t>；</w:t>
      </w:r>
    </w:p>
    <w:p w14:paraId="49944687">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highlight w:val="none"/>
        </w:rPr>
        <w:t>（</w:t>
      </w:r>
      <w:r>
        <w:rPr>
          <w:rFonts w:ascii="Times New Roman" w:hAnsi="Times New Roman"/>
          <w:color w:val="auto"/>
          <w:highlight w:val="none"/>
        </w:rPr>
        <w:t>20</w:t>
      </w:r>
      <w:r>
        <w:rPr>
          <w:rFonts w:hint="default" w:ascii="Times New Roman" w:hAnsi="Times New Roman"/>
          <w:color w:val="auto"/>
          <w:highlight w:val="none"/>
        </w:rPr>
        <w:t>）法规规定的其他否决投标条款；</w:t>
      </w:r>
    </w:p>
    <w:p w14:paraId="796BD63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21</w:t>
      </w:r>
      <w:r>
        <w:rPr>
          <w:rFonts w:hint="default" w:ascii="Times New Roman"/>
          <w:color w:val="auto"/>
          <w:szCs w:val="21"/>
          <w:highlight w:val="none"/>
        </w:rPr>
        <w:t>）其他：</w:t>
      </w:r>
      <w:r>
        <w:rPr>
          <w:rFonts w:hint="default" w:ascii="Times New Roman"/>
          <w:color w:val="auto"/>
          <w:szCs w:val="21"/>
          <w:highlight w:val="none"/>
          <w:u w:val="single"/>
        </w:rPr>
        <w:t xml:space="preserve">                                                       </w:t>
      </w:r>
      <w:r>
        <w:rPr>
          <w:rFonts w:hint="default" w:ascii="Times New Roman"/>
          <w:color w:val="auto"/>
          <w:szCs w:val="21"/>
          <w:highlight w:val="none"/>
        </w:rPr>
        <w:t>。</w:t>
      </w:r>
    </w:p>
    <w:p w14:paraId="7505E523">
      <w:pPr>
        <w:pStyle w:val="57"/>
        <w:spacing w:line="360" w:lineRule="auto"/>
        <w:rPr>
          <w:b/>
          <w:bCs/>
          <w:color w:val="auto"/>
          <w:highlight w:val="none"/>
        </w:rPr>
      </w:pPr>
      <w:r>
        <w:rPr>
          <w:rFonts w:hint="default" w:cs="Times New Roman"/>
          <w:b/>
          <w:bCs/>
          <w:color w:val="auto"/>
          <w:highlight w:val="none"/>
        </w:rPr>
        <w:t>备注：</w:t>
      </w:r>
    </w:p>
    <w:p w14:paraId="7F210209">
      <w:pPr>
        <w:spacing w:line="320" w:lineRule="exact"/>
        <w:ind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否决投标情况说明表”格式，否决投标情况说明应当对照招标文件规定的否决投标条件以及投标文件存在的具体问题，并在中标候选人公示时予以公开。</w:t>
      </w:r>
    </w:p>
    <w:p w14:paraId="7AA8B61D">
      <w:pPr>
        <w:spacing w:line="320" w:lineRule="exact"/>
        <w:ind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投标人须知”和本章正文部分包括的否决投标条件抵触，如果出现相互矛盾的情况，以第二章“投标人须知”和本章正文部分的规定为准。</w:t>
      </w:r>
    </w:p>
    <w:p w14:paraId="5569EF78">
      <w:pPr>
        <w:spacing w:line="360" w:lineRule="auto"/>
        <w:rPr>
          <w:rFonts w:ascii="Times New Roman"/>
          <w:color w:val="auto"/>
          <w:szCs w:val="21"/>
          <w:highlight w:val="none"/>
        </w:rPr>
      </w:pPr>
    </w:p>
    <w:p w14:paraId="0FD903DC">
      <w:pPr>
        <w:pStyle w:val="3"/>
        <w:rPr>
          <w:rFonts w:ascii="Times New Roman" w:hAnsi="Times New Roman" w:eastAsia="宋体"/>
          <w:color w:val="auto"/>
          <w:szCs w:val="21"/>
          <w:highlight w:val="none"/>
        </w:rPr>
      </w:pPr>
      <w:r>
        <w:rPr>
          <w:rFonts w:hint="default" w:ascii="Times New Roman" w:hAnsi="Times New Roman"/>
          <w:color w:val="auto"/>
          <w:szCs w:val="21"/>
          <w:highlight w:val="none"/>
        </w:rPr>
        <w:br w:type="page"/>
      </w:r>
      <w:bookmarkStart w:id="1127" w:name="_Toc59202878"/>
      <w:bookmarkStart w:id="1128" w:name="_Toc1300012900"/>
      <w:bookmarkStart w:id="1129" w:name="_Toc436902199"/>
      <w:bookmarkStart w:id="1130" w:name="_Toc95859288"/>
      <w:bookmarkStart w:id="1131" w:name="_Toc2028217607"/>
      <w:bookmarkStart w:id="1132" w:name="_Toc1826670814"/>
      <w:bookmarkStart w:id="1133" w:name="_Toc481866019"/>
      <w:r>
        <w:rPr>
          <w:rFonts w:hint="default" w:ascii="Times New Roman" w:hAnsi="Times New Roman"/>
          <w:color w:val="auto"/>
          <w:highlight w:val="none"/>
        </w:rPr>
        <w:t>附件</w:t>
      </w:r>
      <w:r>
        <w:rPr>
          <w:rFonts w:ascii="Times New Roman" w:hAnsi="Times New Roman"/>
          <w:color w:val="auto"/>
          <w:highlight w:val="none"/>
        </w:rPr>
        <w:t>2</w:t>
      </w:r>
      <w:r>
        <w:rPr>
          <w:rFonts w:hint="default" w:ascii="Times New Roman" w:hAnsi="Times New Roman" w:eastAsia="宋体"/>
          <w:color w:val="auto"/>
          <w:szCs w:val="21"/>
          <w:highlight w:val="none"/>
        </w:rPr>
        <w:t>评标细则</w:t>
      </w:r>
      <w:bookmarkEnd w:id="1127"/>
      <w:bookmarkEnd w:id="1128"/>
      <w:bookmarkEnd w:id="1129"/>
      <w:bookmarkEnd w:id="1130"/>
      <w:bookmarkEnd w:id="1131"/>
      <w:bookmarkEnd w:id="1132"/>
      <w:bookmarkEnd w:id="1133"/>
    </w:p>
    <w:p w14:paraId="1BB9545F">
      <w:pPr>
        <w:spacing w:line="360" w:lineRule="auto"/>
        <w:rPr>
          <w:color w:val="auto"/>
          <w:szCs w:val="21"/>
          <w:highlight w:val="none"/>
        </w:rPr>
      </w:pPr>
    </w:p>
    <w:p w14:paraId="6DA7FF06">
      <w:pPr>
        <w:pStyle w:val="5"/>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一、评标依据</w:t>
      </w:r>
    </w:p>
    <w:p w14:paraId="1452A1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（一）《中华人民共和国招标投标法》《中华人民共和国招标投标法实施条例》等法律、法规；</w:t>
      </w:r>
    </w:p>
    <w:p w14:paraId="65C3A87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（二）本项目</w:t>
      </w:r>
      <w:bookmarkStart w:id="1134" w:name="_Toc8911"/>
      <w:bookmarkStart w:id="1135" w:name="_Toc2903"/>
      <w:bookmarkStart w:id="1136" w:name="_Toc462184047"/>
      <w:bookmarkStart w:id="1137" w:name="_Toc19967"/>
      <w:bookmarkStart w:id="1138" w:name="_Toc30750"/>
      <w:bookmarkStart w:id="1139" w:name="_Toc20982"/>
      <w:bookmarkStart w:id="1140" w:name="_Toc3343"/>
      <w:bookmarkStart w:id="1141" w:name="_Toc7594"/>
      <w:bookmarkStart w:id="1142" w:name="_Toc22475"/>
      <w:bookmarkStart w:id="1143" w:name="_Toc31079"/>
      <w:bookmarkStart w:id="1144" w:name="_Toc15776"/>
      <w:bookmarkStart w:id="1145" w:name="_Toc20230"/>
      <w:r>
        <w:rPr>
          <w:rFonts w:hint="default" w:ascii="Times New Roman"/>
          <w:color w:val="auto"/>
          <w:szCs w:val="21"/>
          <w:highlight w:val="none"/>
        </w:rPr>
        <w:t>《招标文件》。</w:t>
      </w:r>
    </w:p>
    <w:bookmarkEnd w:id="1134"/>
    <w:bookmarkEnd w:id="1135"/>
    <w:bookmarkEnd w:id="1136"/>
    <w:bookmarkEnd w:id="1137"/>
    <w:bookmarkEnd w:id="1138"/>
    <w:bookmarkEnd w:id="1139"/>
    <w:bookmarkEnd w:id="1140"/>
    <w:bookmarkEnd w:id="1141"/>
    <w:bookmarkEnd w:id="1142"/>
    <w:bookmarkEnd w:id="1143"/>
    <w:bookmarkEnd w:id="1144"/>
    <w:bookmarkEnd w:id="1145"/>
    <w:p w14:paraId="6FF27817">
      <w:pPr>
        <w:pStyle w:val="5"/>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二、</w:t>
      </w:r>
      <w:bookmarkStart w:id="1146" w:name="_Toc19882"/>
      <w:bookmarkStart w:id="1147" w:name="_Toc14646"/>
      <w:bookmarkStart w:id="1148" w:name="_Toc9124"/>
      <w:bookmarkStart w:id="1149" w:name="_Toc462184048"/>
      <w:bookmarkStart w:id="1150" w:name="_Toc460246918"/>
      <w:bookmarkStart w:id="1151" w:name="_Toc17815"/>
      <w:bookmarkStart w:id="1152" w:name="_Toc13059"/>
      <w:bookmarkStart w:id="1153" w:name="_Toc7695"/>
      <w:bookmarkStart w:id="1154" w:name="_Toc22403"/>
      <w:bookmarkStart w:id="1155" w:name="_Toc21458"/>
      <w:bookmarkStart w:id="1156" w:name="_Toc694"/>
      <w:bookmarkStart w:id="1157" w:name="_Toc4582"/>
      <w:bookmarkStart w:id="1158" w:name="_Toc17702"/>
      <w:r>
        <w:rPr>
          <w:rFonts w:hint="default" w:ascii="Times New Roman" w:hAnsi="Times New Roman"/>
          <w:b w:val="0"/>
          <w:bCs w:val="0"/>
          <w:color w:val="auto"/>
          <w:szCs w:val="21"/>
          <w:highlight w:val="none"/>
        </w:rPr>
        <w:t>评标方法</w:t>
      </w:r>
    </w:p>
    <w:p w14:paraId="4364715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本</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r>
        <w:rPr>
          <w:rFonts w:hint="default" w:ascii="Times New Roman"/>
          <w:color w:val="auto"/>
          <w:szCs w:val="21"/>
          <w:highlight w:val="none"/>
        </w:rPr>
        <w:t>招标项目采用的评标办法为综合评估法。评审内容包括商务标、技术标两部分。</w:t>
      </w:r>
    </w:p>
    <w:p w14:paraId="1DF474D7">
      <w:pPr>
        <w:pStyle w:val="5"/>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三、评标程序</w:t>
      </w:r>
    </w:p>
    <w:p w14:paraId="34DE29EC">
      <w:pPr>
        <w:tabs>
          <w:tab w:val="left" w:pos="3234"/>
        </w:tabs>
        <w:spacing w:line="360" w:lineRule="auto"/>
        <w:ind w:firstLine="420" w:firstLineChars="200"/>
        <w:rPr>
          <w:rFonts w:ascii="Times New Roman"/>
          <w:color w:val="auto"/>
          <w:szCs w:val="21"/>
          <w:highlight w:val="none"/>
        </w:rPr>
      </w:pPr>
      <w:r>
        <w:rPr>
          <w:rFonts w:hint="eastAsia"/>
          <w:color w:val="auto"/>
          <w:szCs w:val="21"/>
          <w:highlight w:val="none"/>
          <w:lang w:eastAsia="zh-CN"/>
        </w:rPr>
        <w:t>□</w:t>
      </w:r>
      <w:r>
        <w:rPr>
          <w:rFonts w:hint="default" w:ascii="Times New Roman"/>
          <w:color w:val="auto"/>
          <w:szCs w:val="21"/>
          <w:highlight w:val="none"/>
        </w:rPr>
        <w:t xml:space="preserve">适用于邀请招标项目： </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4275F221">
      <w:pPr>
        <w:tabs>
          <w:tab w:val="left" w:pos="3234"/>
        </w:tabs>
        <w:spacing w:line="360" w:lineRule="auto"/>
        <w:ind w:firstLine="420" w:firstLineChars="200"/>
        <w:rPr>
          <w:rFonts w:ascii="Times New Roman"/>
          <w:color w:val="auto"/>
          <w:szCs w:val="21"/>
          <w:highlight w:val="none"/>
        </w:rPr>
      </w:pPr>
      <w:bookmarkStart w:id="1159" w:name="_Toc28450"/>
      <w:bookmarkStart w:id="1160" w:name="_Toc14928"/>
      <w:bookmarkStart w:id="1161" w:name="_Toc29855"/>
      <w:bookmarkStart w:id="1162" w:name="_Toc30255"/>
      <w:bookmarkStart w:id="1163" w:name="_Toc462184050"/>
      <w:bookmarkStart w:id="1164" w:name="_Toc18880"/>
      <w:bookmarkStart w:id="1165" w:name="_Toc460246920"/>
      <w:bookmarkStart w:id="1166" w:name="_Toc2994"/>
      <w:bookmarkStart w:id="1167" w:name="_Toc10305"/>
      <w:bookmarkStart w:id="1168" w:name="_Toc28214"/>
      <w:bookmarkStart w:id="1169" w:name="_Toc12397"/>
      <w:bookmarkStart w:id="1170" w:name="_Toc15376"/>
      <w:bookmarkStart w:id="1171" w:name="_Toc3962"/>
      <w:r>
        <w:rPr>
          <w:rFonts w:hint="eastAsia"/>
          <w:color w:val="auto"/>
          <w:szCs w:val="21"/>
          <w:highlight w:val="none"/>
          <w:lang w:eastAsia="zh-CN"/>
        </w:rPr>
        <w:t>□</w:t>
      </w:r>
      <w:r>
        <w:rPr>
          <w:rFonts w:hint="default" w:ascii="Times New Roman"/>
          <w:color w:val="auto"/>
          <w:szCs w:val="21"/>
          <w:highlight w:val="none"/>
        </w:rPr>
        <w:t>适用于已经进</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r>
        <w:rPr>
          <w:rFonts w:hint="default" w:ascii="Times New Roman"/>
          <w:color w:val="auto"/>
          <w:szCs w:val="21"/>
          <w:highlight w:val="none"/>
        </w:rPr>
        <w:t>行资格预审项目：</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0650F4FF">
      <w:pPr>
        <w:tabs>
          <w:tab w:val="left" w:pos="3234"/>
        </w:tabs>
        <w:spacing w:line="360" w:lineRule="auto"/>
        <w:ind w:firstLine="420" w:firstLineChars="200"/>
        <w:rPr>
          <w:rFonts w:ascii="Times New Roman"/>
          <w:color w:val="auto"/>
          <w:szCs w:val="21"/>
          <w:highlight w:val="none"/>
        </w:rPr>
      </w:pPr>
      <w:r>
        <w:rPr>
          <w:rFonts w:hint="eastAsia"/>
          <w:color w:val="auto"/>
          <w:szCs w:val="21"/>
          <w:highlight w:val="none"/>
          <w:lang w:eastAsia="zh-CN"/>
        </w:rPr>
        <w:t>□</w:t>
      </w:r>
      <w:r>
        <w:rPr>
          <w:rFonts w:hint="default" w:ascii="Times New Roman"/>
          <w:color w:val="auto"/>
          <w:szCs w:val="21"/>
          <w:highlight w:val="none"/>
        </w:rPr>
        <w:t xml:space="preserve">适用于资格后审项目： </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4C66CCA4">
      <w:pPr>
        <w:pStyle w:val="5"/>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四、评审细则详见本章</w:t>
      </w:r>
      <w:r>
        <w:rPr>
          <w:rFonts w:hint="default" w:ascii="Times New Roman" w:hAnsi="Times New Roman"/>
          <w:color w:val="auto"/>
          <w:szCs w:val="21"/>
          <w:highlight w:val="none"/>
        </w:rPr>
        <w:t>评标办法前附表</w:t>
      </w:r>
      <w:r>
        <w:rPr>
          <w:rFonts w:hint="default" w:ascii="Times New Roman" w:hAnsi="Times New Roman"/>
          <w:b w:val="0"/>
          <w:bCs w:val="0"/>
          <w:color w:val="auto"/>
          <w:szCs w:val="21"/>
          <w:highlight w:val="none"/>
        </w:rPr>
        <w:t>。</w:t>
      </w:r>
    </w:p>
    <w:p w14:paraId="43BE2743">
      <w:pPr>
        <w:pStyle w:val="5"/>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五、确定中标人或推荐中标候选人</w:t>
      </w:r>
    </w:p>
    <w:p w14:paraId="7FFBAB9B">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投标人最终投标评审得分=技术标得分＋商务标得分（其</w:t>
      </w:r>
      <w:bookmarkStart w:id="1172" w:name="_Toc22478"/>
      <w:bookmarkStart w:id="1173" w:name="_Toc12272"/>
      <w:bookmarkStart w:id="1174" w:name="_Toc462184051"/>
      <w:bookmarkStart w:id="1175" w:name="_Toc16242"/>
      <w:bookmarkStart w:id="1176" w:name="_Toc6095"/>
      <w:bookmarkStart w:id="1177" w:name="_Toc25768"/>
      <w:bookmarkStart w:id="1178" w:name="_Toc2570"/>
      <w:bookmarkStart w:id="1179" w:name="_Toc15547"/>
      <w:bookmarkStart w:id="1180" w:name="_Toc460246921"/>
      <w:bookmarkStart w:id="1181" w:name="_Toc15502"/>
      <w:bookmarkStart w:id="1182" w:name="_Toc25561"/>
      <w:bookmarkStart w:id="1183" w:name="_Toc11848"/>
      <w:bookmarkStart w:id="1184" w:name="_Toc10653"/>
      <w:r>
        <w:rPr>
          <w:rFonts w:hint="default" w:ascii="Times New Roman"/>
          <w:color w:val="auto"/>
          <w:szCs w:val="21"/>
          <w:highlight w:val="none"/>
        </w:rPr>
        <w:t>中，</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Start w:id="1185" w:name="_Toc462184058"/>
      <w:bookmarkStart w:id="1186" w:name="_Toc16075"/>
      <w:bookmarkStart w:id="1187" w:name="_Toc8668"/>
      <w:bookmarkStart w:id="1188" w:name="_Toc12740"/>
      <w:bookmarkStart w:id="1189" w:name="_Toc7974"/>
      <w:bookmarkStart w:id="1190" w:name="_Toc3915"/>
      <w:bookmarkStart w:id="1191" w:name="_Toc21791"/>
      <w:bookmarkStart w:id="1192" w:name="_Toc15884"/>
      <w:bookmarkStart w:id="1193" w:name="_Toc19194"/>
      <w:bookmarkStart w:id="1194" w:name="_Toc6149"/>
      <w:bookmarkStart w:id="1195" w:name="_Toc9963"/>
      <w:bookmarkStart w:id="1196" w:name="_Toc460246928"/>
      <w:bookmarkStart w:id="1197" w:name="_Toc9780"/>
      <w:r>
        <w:rPr>
          <w:rFonts w:hint="default" w:ascii="Times New Roman"/>
          <w:color w:val="auto"/>
          <w:szCs w:val="21"/>
          <w:highlight w:val="none"/>
        </w:rPr>
        <w:t>技术标、商务标评审过程评分分值计算保留小数点后四位，</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rFonts w:hint="default" w:ascii="Times New Roman"/>
          <w:color w:val="auto"/>
          <w:szCs w:val="21"/>
          <w:highlight w:val="none"/>
        </w:rPr>
        <w:t xml:space="preserve">第5位四舍五入，投标人汇总得分保留小数点后四位 “四舍五入”。）。评标委员会根据招标文件规定，按投标人最终得分从高到低的排序，确定中标人或推荐中标候选人。投标评审得分相同时，以投标报价低者排序优先；投标评审得分和投标报价均相同时，以技术标得分高者排序优先；投标评审得分、投标报价和技术标得分均相同时，由评标委员会以记名投票方式确定。 </w:t>
      </w:r>
    </w:p>
    <w:p w14:paraId="1F7AD0AE">
      <w:pPr>
        <w:tabs>
          <w:tab w:val="left" w:pos="3234"/>
        </w:tabs>
        <w:spacing w:line="360" w:lineRule="auto"/>
        <w:ind w:firstLine="482"/>
        <w:rPr>
          <w:rFonts w:ascii="Times New Roman"/>
          <w:b/>
          <w:bCs/>
          <w:color w:val="auto"/>
          <w:spacing w:val="-4"/>
          <w:szCs w:val="21"/>
          <w:highlight w:val="none"/>
        </w:rPr>
      </w:pPr>
      <w:r>
        <w:rPr>
          <w:rFonts w:hint="default" w:ascii="Times New Roman"/>
          <w:b/>
          <w:bCs/>
          <w:color w:val="auto"/>
          <w:spacing w:val="-4"/>
          <w:szCs w:val="21"/>
          <w:highlight w:val="none"/>
        </w:rPr>
        <w:t>本办法由招标人负责解释。</w:t>
      </w:r>
    </w:p>
    <w:p w14:paraId="5B58628B">
      <w:pPr>
        <w:rPr>
          <w:rFonts w:ascii="Times New Roman"/>
          <w:b/>
          <w:color w:val="auto"/>
          <w:szCs w:val="21"/>
          <w:highlight w:val="none"/>
        </w:rPr>
      </w:pPr>
      <w:r>
        <w:rPr>
          <w:rFonts w:hint="default" w:ascii="Times New Roman" w:hAnsi="Times New Roman"/>
          <w:b/>
          <w:color w:val="auto"/>
          <w:szCs w:val="21"/>
          <w:highlight w:val="none"/>
        </w:rPr>
        <w:t xml:space="preserve"> </w:t>
      </w:r>
    </w:p>
    <w:p w14:paraId="6EF766A7">
      <w:pPr>
        <w:rPr>
          <w:color w:val="auto"/>
          <w:highlight w:val="none"/>
        </w:rPr>
      </w:pPr>
    </w:p>
    <w:p w14:paraId="644C90DF">
      <w:pPr>
        <w:rPr>
          <w:color w:val="auto"/>
          <w:highlight w:val="none"/>
        </w:rPr>
      </w:pPr>
    </w:p>
    <w:p w14:paraId="3B034EEF">
      <w:pPr>
        <w:rPr>
          <w:color w:val="auto"/>
          <w:highlight w:val="none"/>
        </w:rPr>
      </w:pPr>
    </w:p>
    <w:p w14:paraId="3CA48112">
      <w:pPr>
        <w:rPr>
          <w:color w:val="auto"/>
          <w:highlight w:val="none"/>
        </w:rPr>
      </w:pPr>
    </w:p>
    <w:p w14:paraId="057B8A7B">
      <w:pPr>
        <w:spacing w:line="440" w:lineRule="exact"/>
        <w:rPr>
          <w:color w:val="auto"/>
          <w:highlight w:val="none"/>
        </w:rPr>
        <w:sectPr>
          <w:pgSz w:w="11906" w:h="16838"/>
          <w:pgMar w:top="1440" w:right="1440" w:bottom="1797" w:left="1440" w:header="851" w:footer="851" w:gutter="0"/>
          <w:cols w:space="720" w:num="1"/>
          <w:docGrid w:linePitch="312" w:charSpace="0"/>
        </w:sectPr>
      </w:pPr>
    </w:p>
    <w:p w14:paraId="05BDF0A1">
      <w:pPr>
        <w:pStyle w:val="5"/>
        <w:rPr>
          <w:rFonts w:ascii="Times New Roman" w:hAnsi="Times New Roman"/>
          <w:b w:val="0"/>
          <w:bCs w:val="0"/>
          <w:color w:val="auto"/>
          <w:kern w:val="0"/>
          <w:szCs w:val="21"/>
          <w:highlight w:val="none"/>
        </w:rPr>
      </w:pPr>
      <w:bookmarkStart w:id="1198" w:name="_Toc59202879"/>
      <w:bookmarkStart w:id="1199" w:name="_Toc114737287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－1</w:t>
      </w:r>
      <w:r>
        <w:rPr>
          <w:rFonts w:hint="default"/>
          <w:color w:val="auto"/>
          <w:kern w:val="0"/>
          <w:sz w:val="21"/>
          <w:szCs w:val="21"/>
          <w:highlight w:val="none"/>
        </w:rPr>
        <w:t>－</w:t>
      </w:r>
      <w:r>
        <w:rPr>
          <w:rFonts w:hint="default"/>
          <w:color w:val="auto"/>
          <w:kern w:val="0"/>
          <w:sz w:val="21"/>
          <w:szCs w:val="21"/>
          <w:highlight w:val="none"/>
          <w:lang w:val="en-US" w:eastAsia="zh-CN"/>
        </w:rPr>
        <w:t>1</w:t>
      </w:r>
      <w:r>
        <w:rPr>
          <w:rFonts w:hint="default"/>
          <w:color w:val="auto"/>
          <w:kern w:val="0"/>
          <w:sz w:val="21"/>
          <w:szCs w:val="21"/>
          <w:highlight w:val="none"/>
        </w:rPr>
        <w:t>：投标单位人员诚信状态核查情况记录表</w:t>
      </w:r>
      <w:r>
        <w:rPr>
          <w:rFonts w:hint="default"/>
          <w:color w:val="auto"/>
          <w:kern w:val="0"/>
          <w:sz w:val="21"/>
          <w:szCs w:val="21"/>
          <w:highlight w:val="none"/>
          <w:lang w:val="en"/>
        </w:rPr>
        <w:t>1</w:t>
      </w:r>
      <w:r>
        <w:rPr>
          <w:rFonts w:hint="default"/>
          <w:color w:val="auto"/>
          <w:kern w:val="0"/>
          <w:sz w:val="21"/>
          <w:szCs w:val="21"/>
          <w:highlight w:val="none"/>
          <w:lang w:val="en-US" w:eastAsia="zh-CN"/>
        </w:rPr>
        <w:t>-1</w:t>
      </w:r>
      <w:bookmarkEnd w:id="1198"/>
      <w:bookmarkEnd w:id="1199"/>
    </w:p>
    <w:p w14:paraId="290D18BB">
      <w:pPr>
        <w:adjustRightInd w:val="0"/>
        <w:snapToGrid w:val="0"/>
        <w:jc w:val="center"/>
        <w:rPr>
          <w:rFonts w:eastAsia="黑体"/>
          <w:color w:val="auto"/>
          <w:sz w:val="28"/>
          <w:szCs w:val="28"/>
          <w:highlight w:val="none"/>
        </w:rPr>
      </w:pPr>
      <w:r>
        <w:rPr>
          <w:rFonts w:hint="eastAsia"/>
          <w:color w:val="auto"/>
          <w:sz w:val="28"/>
          <w:szCs w:val="28"/>
          <w:highlight w:val="none"/>
        </w:rPr>
        <w:t>投标单位人员诚信状态核查情况记录表</w:t>
      </w:r>
      <w:r>
        <w:rPr>
          <w:rFonts w:hint="default" w:eastAsia="黑体" w:cs="Times New Roman"/>
          <w:color w:val="auto"/>
          <w:sz w:val="28"/>
          <w:szCs w:val="28"/>
          <w:highlight w:val="none"/>
          <w:lang w:val="en"/>
        </w:rPr>
        <w:t>1</w:t>
      </w:r>
      <w:r>
        <w:rPr>
          <w:rFonts w:hint="default" w:eastAsia="黑体" w:cs="Times New Roman"/>
          <w:color w:val="auto"/>
          <w:sz w:val="28"/>
          <w:szCs w:val="28"/>
          <w:highlight w:val="none"/>
          <w:lang w:val="en-US" w:eastAsia="zh-CN"/>
        </w:rPr>
        <w:t>-1</w:t>
      </w:r>
      <w:r>
        <w:rPr>
          <w:rFonts w:hint="default" w:eastAsia="黑体" w:cs="Times New Roman"/>
          <w:color w:val="auto"/>
          <w:sz w:val="28"/>
          <w:szCs w:val="28"/>
          <w:highlight w:val="none"/>
        </w:rPr>
        <w:t>(招标范围包含工程监理时适用）</w:t>
      </w:r>
    </w:p>
    <w:p w14:paraId="70C94DB1">
      <w:pPr>
        <w:spacing w:after="72" w:afterLines="30"/>
        <w:rPr>
          <w:rFonts w:cs="Times New Roman"/>
          <w:color w:val="auto"/>
          <w:highlight w:val="none"/>
        </w:rPr>
      </w:pPr>
    </w:p>
    <w:p w14:paraId="442866E7">
      <w:pPr>
        <w:spacing w:after="72" w:afterLines="30"/>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开标时间：</w:t>
      </w:r>
      <w:r>
        <w:rPr>
          <w:color w:val="auto"/>
          <w:highlight w:val="none"/>
          <w:u w:val="single"/>
        </w:rPr>
        <w:t xml:space="preserve">           </w:t>
      </w:r>
      <w:r>
        <w:rPr>
          <w:rFonts w:hint="default" w:cs="Times New Roman"/>
          <w:color w:val="auto"/>
          <w:highlight w:val="none"/>
        </w:rPr>
        <w:t>年</w:t>
      </w:r>
      <w:r>
        <w:rPr>
          <w:color w:val="auto"/>
          <w:highlight w:val="none"/>
          <w:u w:val="single"/>
        </w:rPr>
        <w:t xml:space="preserve">      </w:t>
      </w:r>
      <w:r>
        <w:rPr>
          <w:rFonts w:hint="default" w:cs="Times New Roman"/>
          <w:color w:val="auto"/>
          <w:highlight w:val="none"/>
        </w:rPr>
        <w:t>月</w:t>
      </w:r>
      <w:r>
        <w:rPr>
          <w:color w:val="auto"/>
          <w:highlight w:val="none"/>
          <w:u w:val="single"/>
        </w:rPr>
        <w:t xml:space="preserve">      </w:t>
      </w:r>
      <w:r>
        <w:rPr>
          <w:rFonts w:hint="default" w:cs="Times New Roman"/>
          <w:color w:val="auto"/>
          <w:highlight w:val="none"/>
        </w:rPr>
        <w:t>日</w:t>
      </w:r>
    </w:p>
    <w:p w14:paraId="39F52090">
      <w:pPr>
        <w:spacing w:after="72" w:afterLines="30"/>
        <w:rPr>
          <w:color w:val="auto"/>
          <w:highlight w:val="none"/>
        </w:rPr>
      </w:pPr>
      <w:r>
        <w:rPr>
          <w:rFonts w:hint="default" w:cs="Times New Roman"/>
          <w:color w:val="auto"/>
          <w:highlight w:val="none"/>
        </w:rPr>
        <w:t>招标人：</w:t>
      </w:r>
      <w:r>
        <w:rPr>
          <w:color w:val="auto"/>
          <w:highlight w:val="none"/>
          <w:u w:val="single"/>
        </w:rPr>
        <w:t xml:space="preserve">                                  </w:t>
      </w:r>
      <w:r>
        <w:rPr>
          <w:color w:val="auto"/>
          <w:highlight w:val="none"/>
        </w:rPr>
        <w:t xml:space="preserve">        </w:t>
      </w:r>
      <w:r>
        <w:rPr>
          <w:rFonts w:hint="default" w:cs="Times New Roman"/>
          <w:color w:val="auto"/>
          <w:highlight w:val="none"/>
        </w:rPr>
        <w:t>招标代理机构：</w:t>
      </w:r>
      <w:r>
        <w:rPr>
          <w:color w:val="auto"/>
          <w:highlight w:val="none"/>
          <w:u w:val="single"/>
        </w:rPr>
        <w:t xml:space="preserve">               </w:t>
      </w:r>
      <w:r>
        <w:rPr>
          <w:rFonts w:hint="default" w:cs="Times New Roman"/>
          <w:color w:val="auto"/>
          <w:highlight w:val="none"/>
        </w:rPr>
        <w:t>招标代理员身份证号：</w:t>
      </w:r>
      <w:r>
        <w:rPr>
          <w:rFonts w:hint="default" w:cs="Times New Roman"/>
          <w:color w:val="auto"/>
          <w:highlight w:val="none"/>
          <w:u w:val="single"/>
        </w:rPr>
        <w:t xml:space="preserve">                             </w:t>
      </w:r>
    </w:p>
    <w:tbl>
      <w:tblPr>
        <w:tblStyle w:val="47"/>
        <w:tblpPr w:leftFromText="180" w:rightFromText="180" w:vertAnchor="text" w:horzAnchor="margin" w:tblpY="524"/>
        <w:tblOverlap w:val="never"/>
        <w:tblW w:w="13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24E8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vAlign w:val="center"/>
          </w:tcPr>
          <w:p w14:paraId="606EAECB">
            <w:pPr>
              <w:spacing w:line="280" w:lineRule="exact"/>
              <w:jc w:val="center"/>
              <w:rPr>
                <w:color w:val="auto"/>
                <w:highlight w:val="none"/>
              </w:rPr>
            </w:pPr>
            <w:r>
              <w:rPr>
                <w:rFonts w:hint="default" w:cs="Times New Roman"/>
                <w:color w:val="auto"/>
                <w:highlight w:val="none"/>
              </w:rPr>
              <w:t>序号</w:t>
            </w:r>
          </w:p>
        </w:tc>
        <w:tc>
          <w:tcPr>
            <w:tcW w:w="3284" w:type="dxa"/>
            <w:vMerge w:val="restart"/>
            <w:vAlign w:val="center"/>
          </w:tcPr>
          <w:p w14:paraId="08334C22">
            <w:pPr>
              <w:spacing w:line="280" w:lineRule="exact"/>
              <w:jc w:val="center"/>
              <w:rPr>
                <w:color w:val="auto"/>
                <w:highlight w:val="none"/>
              </w:rPr>
            </w:pPr>
            <w:r>
              <w:rPr>
                <w:rFonts w:hint="default" w:cs="Times New Roman"/>
                <w:color w:val="auto"/>
                <w:highlight w:val="none"/>
              </w:rPr>
              <w:t>投标单位</w:t>
            </w:r>
          </w:p>
        </w:tc>
        <w:tc>
          <w:tcPr>
            <w:tcW w:w="5340" w:type="dxa"/>
            <w:gridSpan w:val="3"/>
          </w:tcPr>
          <w:p w14:paraId="0FDB5249">
            <w:pPr>
              <w:spacing w:line="280" w:lineRule="exact"/>
              <w:jc w:val="center"/>
              <w:rPr>
                <w:color w:val="auto"/>
                <w:highlight w:val="none"/>
              </w:rPr>
            </w:pPr>
            <w:r>
              <w:rPr>
                <w:rFonts w:hint="default" w:cs="Times New Roman"/>
                <w:color w:val="auto"/>
                <w:highlight w:val="none"/>
              </w:rPr>
              <w:t>专职投标员</w:t>
            </w:r>
          </w:p>
        </w:tc>
        <w:tc>
          <w:tcPr>
            <w:tcW w:w="821" w:type="dxa"/>
            <w:vMerge w:val="restart"/>
            <w:vAlign w:val="center"/>
          </w:tcPr>
          <w:p w14:paraId="31464BFE">
            <w:pPr>
              <w:spacing w:line="280" w:lineRule="exact"/>
              <w:jc w:val="center"/>
              <w:rPr>
                <w:color w:val="auto"/>
                <w:highlight w:val="none"/>
              </w:rPr>
            </w:pPr>
            <w:r>
              <w:rPr>
                <w:rFonts w:hint="default" w:cs="Times New Roman"/>
                <w:color w:val="auto"/>
                <w:highlight w:val="none"/>
              </w:rPr>
              <w:t>核查</w:t>
            </w:r>
          </w:p>
          <w:p w14:paraId="74CDB5CC">
            <w:pPr>
              <w:spacing w:line="280" w:lineRule="exact"/>
              <w:jc w:val="center"/>
              <w:rPr>
                <w:color w:val="auto"/>
                <w:highlight w:val="none"/>
              </w:rPr>
            </w:pPr>
            <w:r>
              <w:rPr>
                <w:rFonts w:hint="default" w:cs="Times New Roman"/>
                <w:color w:val="auto"/>
                <w:highlight w:val="none"/>
              </w:rPr>
              <w:t>结论</w:t>
            </w:r>
          </w:p>
        </w:tc>
        <w:tc>
          <w:tcPr>
            <w:tcW w:w="1559" w:type="dxa"/>
            <w:vMerge w:val="restart"/>
            <w:vAlign w:val="center"/>
          </w:tcPr>
          <w:p w14:paraId="1511AD0E">
            <w:pPr>
              <w:spacing w:line="280" w:lineRule="exact"/>
              <w:jc w:val="center"/>
              <w:rPr>
                <w:color w:val="auto"/>
                <w:highlight w:val="none"/>
              </w:rPr>
            </w:pPr>
            <w:r>
              <w:rPr>
                <w:rFonts w:hint="default" w:cs="Times New Roman"/>
                <w:color w:val="auto"/>
                <w:highlight w:val="none"/>
              </w:rPr>
              <w:t>法定代表人或专职投标员签电子章（必须为专职投标员持证本人）</w:t>
            </w:r>
          </w:p>
        </w:tc>
        <w:tc>
          <w:tcPr>
            <w:tcW w:w="2126" w:type="dxa"/>
            <w:vMerge w:val="restart"/>
          </w:tcPr>
          <w:p w14:paraId="080ECFF9">
            <w:pPr>
              <w:spacing w:line="280" w:lineRule="exact"/>
              <w:jc w:val="center"/>
              <w:rPr>
                <w:color w:val="auto"/>
                <w:highlight w:val="none"/>
              </w:rPr>
            </w:pPr>
            <w:r>
              <w:rPr>
                <w:rFonts w:hint="default" w:cs="Times New Roman"/>
                <w:color w:val="auto"/>
                <w:highlight w:val="none"/>
              </w:rPr>
              <w:t>验证专职投标员与投标文件中专职投标员是否一致</w:t>
            </w:r>
          </w:p>
          <w:p w14:paraId="668B0434">
            <w:pPr>
              <w:spacing w:line="280" w:lineRule="exact"/>
              <w:jc w:val="center"/>
              <w:rPr>
                <w:rFonts w:cs="Times New Roman"/>
                <w:color w:val="auto"/>
                <w:highlight w:val="none"/>
              </w:rPr>
            </w:pPr>
            <w:r>
              <w:rPr>
                <w:rFonts w:hint="default" w:cs="Times New Roman"/>
                <w:color w:val="auto"/>
                <w:highlight w:val="none"/>
              </w:rPr>
              <w:t>（本列由评委填写）</w:t>
            </w:r>
          </w:p>
        </w:tc>
      </w:tr>
      <w:tr w14:paraId="548A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trPr>
        <w:tc>
          <w:tcPr>
            <w:tcW w:w="586" w:type="dxa"/>
            <w:vMerge w:val="continue"/>
            <w:vAlign w:val="center"/>
          </w:tcPr>
          <w:p w14:paraId="1C8E69C3">
            <w:pPr>
              <w:spacing w:line="200" w:lineRule="exact"/>
              <w:jc w:val="center"/>
              <w:rPr>
                <w:color w:val="auto"/>
                <w:highlight w:val="none"/>
              </w:rPr>
            </w:pPr>
          </w:p>
        </w:tc>
        <w:tc>
          <w:tcPr>
            <w:tcW w:w="3284" w:type="dxa"/>
            <w:vMerge w:val="continue"/>
            <w:vAlign w:val="center"/>
          </w:tcPr>
          <w:p w14:paraId="36B611B4">
            <w:pPr>
              <w:spacing w:line="200" w:lineRule="exact"/>
              <w:jc w:val="center"/>
              <w:rPr>
                <w:color w:val="auto"/>
                <w:highlight w:val="none"/>
              </w:rPr>
            </w:pPr>
          </w:p>
        </w:tc>
        <w:tc>
          <w:tcPr>
            <w:tcW w:w="1260" w:type="dxa"/>
            <w:vAlign w:val="center"/>
          </w:tcPr>
          <w:p w14:paraId="36041267">
            <w:pPr>
              <w:spacing w:line="200" w:lineRule="exact"/>
              <w:jc w:val="center"/>
              <w:rPr>
                <w:color w:val="auto"/>
                <w:sz w:val="18"/>
                <w:szCs w:val="18"/>
                <w:highlight w:val="none"/>
              </w:rPr>
            </w:pPr>
            <w:r>
              <w:rPr>
                <w:rFonts w:hint="default" w:cs="Times New Roman"/>
                <w:color w:val="auto"/>
                <w:sz w:val="18"/>
                <w:szCs w:val="18"/>
                <w:highlight w:val="none"/>
              </w:rPr>
              <w:t>姓名</w:t>
            </w:r>
          </w:p>
        </w:tc>
        <w:tc>
          <w:tcPr>
            <w:tcW w:w="2895" w:type="dxa"/>
            <w:vAlign w:val="center"/>
          </w:tcPr>
          <w:p w14:paraId="28F67528">
            <w:pPr>
              <w:spacing w:line="200" w:lineRule="exact"/>
              <w:jc w:val="center"/>
              <w:rPr>
                <w:color w:val="auto"/>
                <w:sz w:val="18"/>
                <w:szCs w:val="18"/>
                <w:highlight w:val="none"/>
              </w:rPr>
            </w:pPr>
            <w:r>
              <w:rPr>
                <w:rFonts w:hint="default" w:cs="Times New Roman"/>
                <w:color w:val="auto"/>
                <w:sz w:val="18"/>
                <w:szCs w:val="18"/>
                <w:highlight w:val="none"/>
              </w:rPr>
              <w:t>身份证号</w:t>
            </w:r>
          </w:p>
        </w:tc>
        <w:tc>
          <w:tcPr>
            <w:tcW w:w="1185" w:type="dxa"/>
            <w:vAlign w:val="center"/>
          </w:tcPr>
          <w:p w14:paraId="02F37EAC">
            <w:pPr>
              <w:spacing w:line="200" w:lineRule="exact"/>
              <w:jc w:val="center"/>
              <w:rPr>
                <w:color w:val="auto"/>
                <w:sz w:val="18"/>
                <w:szCs w:val="18"/>
                <w:highlight w:val="none"/>
              </w:rPr>
            </w:pPr>
            <w:r>
              <w:rPr>
                <w:rFonts w:hint="default" w:cs="Times New Roman"/>
                <w:color w:val="auto"/>
                <w:sz w:val="18"/>
                <w:szCs w:val="18"/>
                <w:highlight w:val="none"/>
              </w:rPr>
              <w:t>诚信信息是否有效（处于启用状态方为有效）</w:t>
            </w:r>
          </w:p>
        </w:tc>
        <w:tc>
          <w:tcPr>
            <w:tcW w:w="821" w:type="dxa"/>
            <w:vMerge w:val="continue"/>
            <w:vAlign w:val="center"/>
          </w:tcPr>
          <w:p w14:paraId="6680FB47">
            <w:pPr>
              <w:spacing w:line="200" w:lineRule="exact"/>
              <w:jc w:val="center"/>
              <w:rPr>
                <w:color w:val="auto"/>
                <w:sz w:val="18"/>
                <w:szCs w:val="18"/>
                <w:highlight w:val="none"/>
              </w:rPr>
            </w:pPr>
          </w:p>
        </w:tc>
        <w:tc>
          <w:tcPr>
            <w:tcW w:w="1559" w:type="dxa"/>
            <w:vMerge w:val="continue"/>
            <w:vAlign w:val="center"/>
          </w:tcPr>
          <w:p w14:paraId="377A4C65">
            <w:pPr>
              <w:spacing w:line="200" w:lineRule="exact"/>
              <w:jc w:val="center"/>
              <w:rPr>
                <w:color w:val="auto"/>
                <w:sz w:val="18"/>
                <w:szCs w:val="18"/>
                <w:highlight w:val="none"/>
              </w:rPr>
            </w:pPr>
          </w:p>
        </w:tc>
        <w:tc>
          <w:tcPr>
            <w:tcW w:w="2126" w:type="dxa"/>
            <w:vMerge w:val="continue"/>
          </w:tcPr>
          <w:p w14:paraId="12D0AF5C">
            <w:pPr>
              <w:spacing w:line="200" w:lineRule="exact"/>
              <w:jc w:val="center"/>
              <w:rPr>
                <w:color w:val="auto"/>
                <w:sz w:val="18"/>
                <w:szCs w:val="18"/>
                <w:highlight w:val="none"/>
              </w:rPr>
            </w:pPr>
          </w:p>
        </w:tc>
      </w:tr>
      <w:tr w14:paraId="691D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vAlign w:val="center"/>
          </w:tcPr>
          <w:p w14:paraId="15E7AB3B">
            <w:pPr>
              <w:spacing w:line="200" w:lineRule="exact"/>
              <w:jc w:val="center"/>
              <w:rPr>
                <w:rFonts w:eastAsia="黑体"/>
                <w:color w:val="auto"/>
                <w:highlight w:val="none"/>
              </w:rPr>
            </w:pPr>
            <w:r>
              <w:rPr>
                <w:rFonts w:eastAsia="黑体"/>
                <w:color w:val="auto"/>
                <w:highlight w:val="none"/>
              </w:rPr>
              <w:t>1</w:t>
            </w:r>
          </w:p>
        </w:tc>
        <w:tc>
          <w:tcPr>
            <w:tcW w:w="3284" w:type="dxa"/>
            <w:vAlign w:val="center"/>
          </w:tcPr>
          <w:p w14:paraId="70489BBB">
            <w:pPr>
              <w:spacing w:line="200" w:lineRule="exact"/>
              <w:jc w:val="center"/>
              <w:rPr>
                <w:color w:val="auto"/>
                <w:highlight w:val="none"/>
              </w:rPr>
            </w:pPr>
          </w:p>
        </w:tc>
        <w:tc>
          <w:tcPr>
            <w:tcW w:w="1260" w:type="dxa"/>
            <w:vAlign w:val="center"/>
          </w:tcPr>
          <w:p w14:paraId="011332C2">
            <w:pPr>
              <w:spacing w:line="200" w:lineRule="exact"/>
              <w:jc w:val="center"/>
              <w:rPr>
                <w:color w:val="auto"/>
                <w:highlight w:val="none"/>
              </w:rPr>
            </w:pPr>
          </w:p>
        </w:tc>
        <w:tc>
          <w:tcPr>
            <w:tcW w:w="2895" w:type="dxa"/>
            <w:vAlign w:val="center"/>
          </w:tcPr>
          <w:p w14:paraId="4C520D71">
            <w:pPr>
              <w:spacing w:line="200" w:lineRule="exact"/>
              <w:jc w:val="center"/>
              <w:rPr>
                <w:color w:val="auto"/>
                <w:highlight w:val="none"/>
              </w:rPr>
            </w:pPr>
          </w:p>
        </w:tc>
        <w:tc>
          <w:tcPr>
            <w:tcW w:w="1185" w:type="dxa"/>
            <w:vAlign w:val="center"/>
          </w:tcPr>
          <w:p w14:paraId="134D3004">
            <w:pPr>
              <w:spacing w:line="200" w:lineRule="exact"/>
              <w:jc w:val="center"/>
              <w:rPr>
                <w:color w:val="auto"/>
                <w:highlight w:val="none"/>
              </w:rPr>
            </w:pPr>
          </w:p>
        </w:tc>
        <w:tc>
          <w:tcPr>
            <w:tcW w:w="821" w:type="dxa"/>
            <w:vAlign w:val="center"/>
          </w:tcPr>
          <w:p w14:paraId="075F79F9">
            <w:pPr>
              <w:spacing w:line="200" w:lineRule="exact"/>
              <w:jc w:val="center"/>
              <w:rPr>
                <w:color w:val="auto"/>
                <w:highlight w:val="none"/>
              </w:rPr>
            </w:pPr>
          </w:p>
        </w:tc>
        <w:tc>
          <w:tcPr>
            <w:tcW w:w="1559" w:type="dxa"/>
            <w:vAlign w:val="center"/>
          </w:tcPr>
          <w:p w14:paraId="122FADDD">
            <w:pPr>
              <w:spacing w:line="200" w:lineRule="exact"/>
              <w:jc w:val="center"/>
              <w:rPr>
                <w:color w:val="auto"/>
                <w:highlight w:val="none"/>
              </w:rPr>
            </w:pPr>
          </w:p>
        </w:tc>
        <w:tc>
          <w:tcPr>
            <w:tcW w:w="2126" w:type="dxa"/>
          </w:tcPr>
          <w:p w14:paraId="1AB649DA">
            <w:pPr>
              <w:spacing w:line="200" w:lineRule="exact"/>
              <w:jc w:val="center"/>
              <w:rPr>
                <w:color w:val="auto"/>
                <w:highlight w:val="none"/>
              </w:rPr>
            </w:pPr>
          </w:p>
        </w:tc>
      </w:tr>
      <w:tr w14:paraId="540F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86" w:type="dxa"/>
            <w:vAlign w:val="center"/>
          </w:tcPr>
          <w:p w14:paraId="4222FC27">
            <w:pPr>
              <w:spacing w:line="200" w:lineRule="exact"/>
              <w:jc w:val="center"/>
              <w:rPr>
                <w:rFonts w:eastAsia="黑体"/>
                <w:color w:val="auto"/>
                <w:highlight w:val="none"/>
              </w:rPr>
            </w:pPr>
            <w:r>
              <w:rPr>
                <w:rFonts w:eastAsia="黑体"/>
                <w:color w:val="auto"/>
                <w:highlight w:val="none"/>
              </w:rPr>
              <w:t>2</w:t>
            </w:r>
          </w:p>
        </w:tc>
        <w:tc>
          <w:tcPr>
            <w:tcW w:w="3284" w:type="dxa"/>
            <w:vAlign w:val="center"/>
          </w:tcPr>
          <w:p w14:paraId="7A1B1322">
            <w:pPr>
              <w:spacing w:line="200" w:lineRule="exact"/>
              <w:jc w:val="center"/>
              <w:rPr>
                <w:color w:val="auto"/>
                <w:highlight w:val="none"/>
              </w:rPr>
            </w:pPr>
          </w:p>
        </w:tc>
        <w:tc>
          <w:tcPr>
            <w:tcW w:w="1260" w:type="dxa"/>
            <w:vAlign w:val="center"/>
          </w:tcPr>
          <w:p w14:paraId="19AE5CD8">
            <w:pPr>
              <w:spacing w:line="200" w:lineRule="exact"/>
              <w:jc w:val="center"/>
              <w:rPr>
                <w:color w:val="auto"/>
                <w:highlight w:val="none"/>
              </w:rPr>
            </w:pPr>
          </w:p>
        </w:tc>
        <w:tc>
          <w:tcPr>
            <w:tcW w:w="2895" w:type="dxa"/>
            <w:vAlign w:val="center"/>
          </w:tcPr>
          <w:p w14:paraId="63614DA4">
            <w:pPr>
              <w:spacing w:line="200" w:lineRule="exact"/>
              <w:jc w:val="center"/>
              <w:rPr>
                <w:color w:val="auto"/>
                <w:highlight w:val="none"/>
              </w:rPr>
            </w:pPr>
          </w:p>
        </w:tc>
        <w:tc>
          <w:tcPr>
            <w:tcW w:w="1185" w:type="dxa"/>
            <w:vAlign w:val="center"/>
          </w:tcPr>
          <w:p w14:paraId="0024AFA3">
            <w:pPr>
              <w:spacing w:line="200" w:lineRule="exact"/>
              <w:jc w:val="center"/>
              <w:rPr>
                <w:color w:val="auto"/>
                <w:highlight w:val="none"/>
              </w:rPr>
            </w:pPr>
          </w:p>
        </w:tc>
        <w:tc>
          <w:tcPr>
            <w:tcW w:w="821" w:type="dxa"/>
            <w:vAlign w:val="center"/>
          </w:tcPr>
          <w:p w14:paraId="20323D84">
            <w:pPr>
              <w:spacing w:line="200" w:lineRule="exact"/>
              <w:jc w:val="center"/>
              <w:rPr>
                <w:color w:val="auto"/>
                <w:highlight w:val="none"/>
              </w:rPr>
            </w:pPr>
          </w:p>
        </w:tc>
        <w:tc>
          <w:tcPr>
            <w:tcW w:w="1559" w:type="dxa"/>
            <w:vAlign w:val="center"/>
          </w:tcPr>
          <w:p w14:paraId="09379DF9">
            <w:pPr>
              <w:spacing w:line="200" w:lineRule="exact"/>
              <w:jc w:val="center"/>
              <w:rPr>
                <w:color w:val="auto"/>
                <w:highlight w:val="none"/>
              </w:rPr>
            </w:pPr>
          </w:p>
        </w:tc>
        <w:tc>
          <w:tcPr>
            <w:tcW w:w="2126" w:type="dxa"/>
          </w:tcPr>
          <w:p w14:paraId="74CE50C7">
            <w:pPr>
              <w:spacing w:line="200" w:lineRule="exact"/>
              <w:jc w:val="center"/>
              <w:rPr>
                <w:color w:val="auto"/>
                <w:highlight w:val="none"/>
              </w:rPr>
            </w:pPr>
          </w:p>
        </w:tc>
      </w:tr>
      <w:tr w14:paraId="429F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vAlign w:val="center"/>
          </w:tcPr>
          <w:p w14:paraId="442F8412">
            <w:pPr>
              <w:spacing w:line="200" w:lineRule="exact"/>
              <w:jc w:val="center"/>
              <w:rPr>
                <w:rFonts w:eastAsia="黑体"/>
                <w:color w:val="auto"/>
                <w:highlight w:val="none"/>
              </w:rPr>
            </w:pPr>
            <w:r>
              <w:rPr>
                <w:rFonts w:eastAsia="黑体"/>
                <w:color w:val="auto"/>
                <w:highlight w:val="none"/>
              </w:rPr>
              <w:t>…</w:t>
            </w:r>
          </w:p>
        </w:tc>
        <w:tc>
          <w:tcPr>
            <w:tcW w:w="3284" w:type="dxa"/>
            <w:vAlign w:val="center"/>
          </w:tcPr>
          <w:p w14:paraId="1DF88EF6">
            <w:pPr>
              <w:spacing w:line="200" w:lineRule="exact"/>
              <w:jc w:val="center"/>
              <w:rPr>
                <w:color w:val="auto"/>
                <w:highlight w:val="none"/>
              </w:rPr>
            </w:pPr>
          </w:p>
        </w:tc>
        <w:tc>
          <w:tcPr>
            <w:tcW w:w="1260" w:type="dxa"/>
            <w:vAlign w:val="center"/>
          </w:tcPr>
          <w:p w14:paraId="6064A865">
            <w:pPr>
              <w:spacing w:line="200" w:lineRule="exact"/>
              <w:jc w:val="center"/>
              <w:rPr>
                <w:color w:val="auto"/>
                <w:highlight w:val="none"/>
              </w:rPr>
            </w:pPr>
          </w:p>
        </w:tc>
        <w:tc>
          <w:tcPr>
            <w:tcW w:w="2895" w:type="dxa"/>
            <w:vAlign w:val="center"/>
          </w:tcPr>
          <w:p w14:paraId="2449FDCC">
            <w:pPr>
              <w:spacing w:line="200" w:lineRule="exact"/>
              <w:jc w:val="center"/>
              <w:rPr>
                <w:color w:val="auto"/>
                <w:highlight w:val="none"/>
              </w:rPr>
            </w:pPr>
          </w:p>
        </w:tc>
        <w:tc>
          <w:tcPr>
            <w:tcW w:w="1185" w:type="dxa"/>
            <w:vAlign w:val="center"/>
          </w:tcPr>
          <w:p w14:paraId="4A3BE0F1">
            <w:pPr>
              <w:spacing w:line="200" w:lineRule="exact"/>
              <w:jc w:val="center"/>
              <w:rPr>
                <w:color w:val="auto"/>
                <w:highlight w:val="none"/>
              </w:rPr>
            </w:pPr>
          </w:p>
        </w:tc>
        <w:tc>
          <w:tcPr>
            <w:tcW w:w="821" w:type="dxa"/>
            <w:vAlign w:val="center"/>
          </w:tcPr>
          <w:p w14:paraId="7EC3E0A3">
            <w:pPr>
              <w:spacing w:line="200" w:lineRule="exact"/>
              <w:jc w:val="center"/>
              <w:rPr>
                <w:color w:val="auto"/>
                <w:highlight w:val="none"/>
              </w:rPr>
            </w:pPr>
          </w:p>
        </w:tc>
        <w:tc>
          <w:tcPr>
            <w:tcW w:w="1559" w:type="dxa"/>
            <w:vAlign w:val="center"/>
          </w:tcPr>
          <w:p w14:paraId="0FFA2C3D">
            <w:pPr>
              <w:spacing w:line="200" w:lineRule="exact"/>
              <w:jc w:val="center"/>
              <w:rPr>
                <w:color w:val="auto"/>
                <w:highlight w:val="none"/>
              </w:rPr>
            </w:pPr>
          </w:p>
        </w:tc>
        <w:tc>
          <w:tcPr>
            <w:tcW w:w="2126" w:type="dxa"/>
          </w:tcPr>
          <w:p w14:paraId="6D3B7D84">
            <w:pPr>
              <w:spacing w:line="200" w:lineRule="exact"/>
              <w:jc w:val="center"/>
              <w:rPr>
                <w:color w:val="auto"/>
                <w:highlight w:val="none"/>
              </w:rPr>
            </w:pPr>
          </w:p>
        </w:tc>
      </w:tr>
    </w:tbl>
    <w:p w14:paraId="7C5ED695">
      <w:pPr>
        <w:rPr>
          <w:rFonts w:ascii="Times New Roman"/>
          <w:color w:val="auto"/>
          <w:highlight w:val="none"/>
        </w:rPr>
      </w:pPr>
    </w:p>
    <w:p w14:paraId="45EA5742">
      <w:pPr>
        <w:rPr>
          <w:rFonts w:hint="default"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p>
    <w:p w14:paraId="5B555545">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2E9101E7">
      <w:pPr>
        <w:adjustRightInd w:val="0"/>
        <w:snapToGrid w:val="0"/>
        <w:jc w:val="center"/>
        <w:rPr>
          <w:rFonts w:eastAsia="黑体"/>
          <w:color w:val="auto"/>
          <w:sz w:val="28"/>
          <w:szCs w:val="28"/>
          <w:highlight w:val="none"/>
        </w:rPr>
      </w:pPr>
    </w:p>
    <w:p w14:paraId="322A9B58">
      <w:pPr>
        <w:pStyle w:val="5"/>
        <w:rPr>
          <w:rFonts w:hint="default" w:eastAsia="黑体" w:cs="Times New Roman"/>
          <w:color w:val="auto"/>
          <w:highlight w:val="none"/>
          <w:lang w:val="en-US" w:eastAsia="zh-CN"/>
        </w:rPr>
      </w:pPr>
      <w:r>
        <w:rPr>
          <w:color w:val="auto"/>
          <w:sz w:val="24"/>
          <w:highlight w:val="none"/>
        </w:rPr>
        <w:br w:type="page"/>
      </w:r>
      <w:bookmarkStart w:id="1200" w:name="_Toc59202880"/>
      <w:bookmarkStart w:id="1201" w:name="_Toc3995030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1</w:t>
      </w:r>
      <w:r>
        <w:rPr>
          <w:rFonts w:hint="default" w:ascii="Times New Roman" w:hAnsi="Times New Roman"/>
          <w:color w:val="auto"/>
          <w:kern w:val="0"/>
          <w:szCs w:val="21"/>
          <w:highlight w:val="none"/>
        </w:rPr>
        <w:t>－</w:t>
      </w:r>
      <w:r>
        <w:rPr>
          <w:rFonts w:ascii="Times New Roman" w:hAnsi="Times New Roman"/>
          <w:color w:val="auto"/>
          <w:kern w:val="0"/>
          <w:szCs w:val="21"/>
          <w:highlight w:val="none"/>
        </w:rPr>
        <w:t>2</w:t>
      </w:r>
      <w:r>
        <w:rPr>
          <w:rFonts w:hint="default" w:ascii="Times New Roman" w:hAnsi="Times New Roman"/>
          <w:color w:val="auto"/>
          <w:kern w:val="0"/>
          <w:szCs w:val="21"/>
          <w:highlight w:val="none"/>
        </w:rPr>
        <w:t>：投标单位人员诚信状态核查情况记录表</w:t>
      </w:r>
      <w:bookmarkEnd w:id="1200"/>
      <w:r>
        <w:rPr>
          <w:rFonts w:hint="default" w:ascii="Times New Roman" w:hAnsi="Times New Roman"/>
          <w:color w:val="auto"/>
          <w:kern w:val="0"/>
          <w:szCs w:val="21"/>
          <w:highlight w:val="none"/>
          <w:lang w:val="en-US" w:eastAsia="zh-CN"/>
        </w:rPr>
        <w:t>1-2</w:t>
      </w:r>
      <w:bookmarkEnd w:id="1201"/>
    </w:p>
    <w:p w14:paraId="08246EC1">
      <w:pPr>
        <w:spacing w:line="440" w:lineRule="exact"/>
        <w:jc w:val="center"/>
        <w:rPr>
          <w:rFonts w:cs="Times New Roman"/>
          <w:b/>
          <w:bCs/>
          <w:color w:val="auto"/>
          <w:highlight w:val="none"/>
        </w:rPr>
      </w:pPr>
      <w:r>
        <w:rPr>
          <w:rFonts w:hint="default" w:eastAsia="黑体" w:cs="Times New Roman"/>
          <w:color w:val="auto"/>
          <w:sz w:val="28"/>
          <w:szCs w:val="28"/>
          <w:highlight w:val="none"/>
        </w:rPr>
        <w:t>投标单位人员诚信状态核查情况记录表</w:t>
      </w:r>
      <w:r>
        <w:rPr>
          <w:rFonts w:hint="default" w:eastAsia="黑体" w:cs="Times New Roman"/>
          <w:color w:val="auto"/>
          <w:sz w:val="28"/>
          <w:szCs w:val="28"/>
          <w:highlight w:val="none"/>
          <w:lang w:val="en-US" w:eastAsia="zh-CN"/>
        </w:rPr>
        <w:t>1-</w:t>
      </w:r>
      <w:r>
        <w:rPr>
          <w:rFonts w:hint="default" w:eastAsia="黑体" w:cs="Times New Roman"/>
          <w:color w:val="auto"/>
          <w:sz w:val="28"/>
          <w:szCs w:val="28"/>
          <w:highlight w:val="none"/>
          <w:lang w:val="en"/>
        </w:rPr>
        <w:t>2</w:t>
      </w:r>
      <w:r>
        <w:rPr>
          <w:rFonts w:hint="default" w:eastAsia="黑体" w:cs="Times New Roman"/>
          <w:color w:val="auto"/>
          <w:sz w:val="28"/>
          <w:szCs w:val="28"/>
          <w:highlight w:val="none"/>
        </w:rPr>
        <w:t>(招标范围包含工程监理时适用）</w:t>
      </w:r>
    </w:p>
    <w:p w14:paraId="2976E012">
      <w:pPr>
        <w:spacing w:after="72" w:afterLines="30"/>
        <w:rPr>
          <w:color w:val="auto"/>
          <w:highlight w:val="none"/>
        </w:rPr>
      </w:pPr>
    </w:p>
    <w:p w14:paraId="6709BCFB">
      <w:pPr>
        <w:spacing w:after="72" w:afterLines="30"/>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开标时间：</w:t>
      </w:r>
      <w:r>
        <w:rPr>
          <w:color w:val="auto"/>
          <w:highlight w:val="none"/>
          <w:u w:val="single"/>
        </w:rPr>
        <w:t xml:space="preserve">           </w:t>
      </w:r>
      <w:r>
        <w:rPr>
          <w:rFonts w:hint="default" w:cs="Times New Roman"/>
          <w:color w:val="auto"/>
          <w:highlight w:val="none"/>
        </w:rPr>
        <w:t>年</w:t>
      </w:r>
      <w:r>
        <w:rPr>
          <w:color w:val="auto"/>
          <w:highlight w:val="none"/>
          <w:u w:val="single"/>
        </w:rPr>
        <w:t xml:space="preserve">      </w:t>
      </w:r>
      <w:r>
        <w:rPr>
          <w:rFonts w:hint="default" w:cs="Times New Roman"/>
          <w:color w:val="auto"/>
          <w:highlight w:val="none"/>
        </w:rPr>
        <w:t>月</w:t>
      </w:r>
      <w:r>
        <w:rPr>
          <w:color w:val="auto"/>
          <w:highlight w:val="none"/>
          <w:u w:val="single"/>
        </w:rPr>
        <w:t xml:space="preserve">      </w:t>
      </w:r>
      <w:r>
        <w:rPr>
          <w:rFonts w:hint="default" w:cs="Times New Roman"/>
          <w:color w:val="auto"/>
          <w:highlight w:val="none"/>
        </w:rPr>
        <w:t>日</w:t>
      </w:r>
    </w:p>
    <w:p w14:paraId="0718BC08">
      <w:pPr>
        <w:spacing w:after="72" w:afterLines="30"/>
        <w:rPr>
          <w:color w:val="auto"/>
          <w:highlight w:val="none"/>
        </w:rPr>
      </w:pPr>
      <w:r>
        <w:rPr>
          <w:rFonts w:hint="default" w:cs="Times New Roman"/>
          <w:color w:val="auto"/>
          <w:highlight w:val="none"/>
        </w:rPr>
        <w:t>招标人：</w:t>
      </w:r>
      <w:r>
        <w:rPr>
          <w:color w:val="auto"/>
          <w:highlight w:val="none"/>
          <w:u w:val="single"/>
        </w:rPr>
        <w:t xml:space="preserve">                                                         </w:t>
      </w:r>
      <w:r>
        <w:rPr>
          <w:color w:val="auto"/>
          <w:highlight w:val="none"/>
        </w:rPr>
        <w:t xml:space="preserve">         </w:t>
      </w:r>
      <w:r>
        <w:rPr>
          <w:rFonts w:hint="default" w:cs="Times New Roman"/>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05B45AC7">
      <w:pPr>
        <w:rPr>
          <w:rFonts w:ascii="Times New Roman"/>
          <w:color w:val="auto"/>
          <w:highlight w:val="none"/>
        </w:rPr>
      </w:pPr>
    </w:p>
    <w:tbl>
      <w:tblPr>
        <w:tblStyle w:val="47"/>
        <w:tblpPr w:leftFromText="180" w:rightFromText="180" w:vertAnchor="text" w:horzAnchor="margin" w:tblpY="56"/>
        <w:tblOverlap w:val="never"/>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2038"/>
        <w:gridCol w:w="1701"/>
        <w:gridCol w:w="1418"/>
        <w:gridCol w:w="2155"/>
        <w:gridCol w:w="1814"/>
      </w:tblGrid>
      <w:tr w14:paraId="0EBB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vAlign w:val="center"/>
          </w:tcPr>
          <w:p w14:paraId="5EBA396F">
            <w:pPr>
              <w:spacing w:line="280" w:lineRule="exact"/>
              <w:jc w:val="center"/>
              <w:rPr>
                <w:color w:val="auto"/>
                <w:highlight w:val="none"/>
              </w:rPr>
            </w:pPr>
            <w:r>
              <w:rPr>
                <w:rFonts w:hint="default" w:cs="Times New Roman"/>
                <w:color w:val="auto"/>
                <w:highlight w:val="none"/>
              </w:rPr>
              <w:t>序号</w:t>
            </w:r>
          </w:p>
        </w:tc>
        <w:tc>
          <w:tcPr>
            <w:tcW w:w="1772" w:type="dxa"/>
            <w:vMerge w:val="restart"/>
            <w:vAlign w:val="center"/>
          </w:tcPr>
          <w:p w14:paraId="03050224">
            <w:pPr>
              <w:spacing w:line="280" w:lineRule="exact"/>
              <w:jc w:val="center"/>
              <w:rPr>
                <w:color w:val="auto"/>
                <w:highlight w:val="none"/>
              </w:rPr>
            </w:pPr>
            <w:r>
              <w:rPr>
                <w:rFonts w:hint="default" w:cs="Times New Roman"/>
                <w:color w:val="auto"/>
                <w:highlight w:val="none"/>
              </w:rPr>
              <w:t>投标单位</w:t>
            </w:r>
          </w:p>
        </w:tc>
        <w:tc>
          <w:tcPr>
            <w:tcW w:w="5812" w:type="dxa"/>
            <w:gridSpan w:val="4"/>
          </w:tcPr>
          <w:p w14:paraId="7D3D9332">
            <w:pPr>
              <w:spacing w:line="280" w:lineRule="exact"/>
              <w:jc w:val="center"/>
              <w:rPr>
                <w:color w:val="auto"/>
                <w:highlight w:val="none"/>
              </w:rPr>
            </w:pPr>
            <w:r>
              <w:rPr>
                <w:rFonts w:hint="default" w:cs="Times New Roman"/>
                <w:color w:val="auto"/>
                <w:highlight w:val="none"/>
              </w:rPr>
              <w:t>项目负责人/项目监理负责人</w:t>
            </w:r>
          </w:p>
        </w:tc>
        <w:tc>
          <w:tcPr>
            <w:tcW w:w="1418" w:type="dxa"/>
            <w:vMerge w:val="restart"/>
            <w:vAlign w:val="center"/>
          </w:tcPr>
          <w:p w14:paraId="0F3F0567">
            <w:pPr>
              <w:spacing w:line="280" w:lineRule="exact"/>
              <w:jc w:val="center"/>
              <w:rPr>
                <w:color w:val="auto"/>
                <w:highlight w:val="none"/>
              </w:rPr>
            </w:pPr>
            <w:r>
              <w:rPr>
                <w:rFonts w:hint="default" w:cs="Times New Roman"/>
                <w:color w:val="auto"/>
                <w:highlight w:val="none"/>
              </w:rPr>
              <w:t>核查</w:t>
            </w:r>
          </w:p>
          <w:p w14:paraId="5C01E035">
            <w:pPr>
              <w:spacing w:line="280" w:lineRule="exact"/>
              <w:jc w:val="center"/>
              <w:rPr>
                <w:color w:val="auto"/>
                <w:highlight w:val="none"/>
              </w:rPr>
            </w:pPr>
            <w:r>
              <w:rPr>
                <w:rFonts w:hint="default" w:cs="Times New Roman"/>
                <w:color w:val="auto"/>
                <w:highlight w:val="none"/>
              </w:rPr>
              <w:t>结论</w:t>
            </w:r>
          </w:p>
        </w:tc>
        <w:tc>
          <w:tcPr>
            <w:tcW w:w="2155" w:type="dxa"/>
            <w:vMerge w:val="restart"/>
            <w:vAlign w:val="center"/>
          </w:tcPr>
          <w:p w14:paraId="7552A621">
            <w:pPr>
              <w:spacing w:line="280" w:lineRule="exact"/>
              <w:jc w:val="center"/>
              <w:rPr>
                <w:rFonts w:cs="Times New Roman"/>
                <w:color w:val="auto"/>
                <w:highlight w:val="none"/>
              </w:rPr>
            </w:pPr>
            <w:r>
              <w:rPr>
                <w:rFonts w:hint="default" w:cs="Times New Roman"/>
                <w:color w:val="auto"/>
                <w:highlight w:val="none"/>
              </w:rPr>
              <w:t>法定代表人或专职投标员签电子章（必须为专职投标员持证本人）</w:t>
            </w:r>
          </w:p>
        </w:tc>
        <w:tc>
          <w:tcPr>
            <w:tcW w:w="1814" w:type="dxa"/>
            <w:vMerge w:val="restart"/>
            <w:vAlign w:val="center"/>
          </w:tcPr>
          <w:p w14:paraId="6941061D">
            <w:pPr>
              <w:spacing w:line="280" w:lineRule="exact"/>
              <w:jc w:val="center"/>
              <w:rPr>
                <w:rFonts w:hint="eastAsia" w:eastAsia="宋体"/>
                <w:color w:val="auto"/>
                <w:highlight w:val="none"/>
                <w:lang w:eastAsia="zh-CN"/>
              </w:rPr>
            </w:pPr>
            <w:r>
              <w:rPr>
                <w:rFonts w:hint="default" w:cs="Times New Roman"/>
                <w:color w:val="auto"/>
                <w:highlight w:val="none"/>
              </w:rPr>
              <w:t>验证项目项目负责人/监理负责</w:t>
            </w:r>
            <w:r>
              <w:rPr>
                <w:rFonts w:hint="default" w:cs="Times New Roman"/>
                <w:color w:val="auto"/>
                <w:highlight w:val="none"/>
                <w:lang w:eastAsia="zh-CN"/>
              </w:rPr>
              <w:t>人</w:t>
            </w:r>
          </w:p>
          <w:p w14:paraId="18B87F03">
            <w:pPr>
              <w:spacing w:line="280" w:lineRule="exact"/>
              <w:jc w:val="center"/>
              <w:rPr>
                <w:color w:val="auto"/>
                <w:highlight w:val="none"/>
              </w:rPr>
            </w:pPr>
          </w:p>
          <w:p w14:paraId="2D00914E">
            <w:pPr>
              <w:spacing w:line="280" w:lineRule="exact"/>
              <w:jc w:val="center"/>
              <w:rPr>
                <w:color w:val="auto"/>
                <w:highlight w:val="none"/>
              </w:rPr>
            </w:pPr>
          </w:p>
        </w:tc>
      </w:tr>
      <w:tr w14:paraId="2E58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exact"/>
        </w:trPr>
        <w:tc>
          <w:tcPr>
            <w:tcW w:w="604" w:type="dxa"/>
            <w:vMerge w:val="continue"/>
            <w:vAlign w:val="center"/>
          </w:tcPr>
          <w:p w14:paraId="2BD6A6AC">
            <w:pPr>
              <w:spacing w:line="200" w:lineRule="exact"/>
              <w:jc w:val="center"/>
              <w:rPr>
                <w:color w:val="auto"/>
                <w:highlight w:val="none"/>
              </w:rPr>
            </w:pPr>
          </w:p>
        </w:tc>
        <w:tc>
          <w:tcPr>
            <w:tcW w:w="1772" w:type="dxa"/>
            <w:vMerge w:val="continue"/>
            <w:vAlign w:val="center"/>
          </w:tcPr>
          <w:p w14:paraId="740547FA">
            <w:pPr>
              <w:spacing w:line="200" w:lineRule="exact"/>
              <w:jc w:val="center"/>
              <w:rPr>
                <w:color w:val="auto"/>
                <w:highlight w:val="none"/>
              </w:rPr>
            </w:pPr>
          </w:p>
        </w:tc>
        <w:tc>
          <w:tcPr>
            <w:tcW w:w="993" w:type="dxa"/>
            <w:vAlign w:val="center"/>
          </w:tcPr>
          <w:p w14:paraId="08307819">
            <w:pPr>
              <w:spacing w:line="200" w:lineRule="exact"/>
              <w:jc w:val="center"/>
              <w:rPr>
                <w:color w:val="auto"/>
                <w:sz w:val="18"/>
                <w:szCs w:val="18"/>
                <w:highlight w:val="none"/>
              </w:rPr>
            </w:pPr>
            <w:r>
              <w:rPr>
                <w:rFonts w:hint="default" w:cs="Times New Roman"/>
                <w:color w:val="auto"/>
                <w:sz w:val="18"/>
                <w:szCs w:val="18"/>
                <w:highlight w:val="none"/>
              </w:rPr>
              <w:t>姓名</w:t>
            </w:r>
          </w:p>
        </w:tc>
        <w:tc>
          <w:tcPr>
            <w:tcW w:w="1080" w:type="dxa"/>
            <w:vAlign w:val="center"/>
          </w:tcPr>
          <w:p w14:paraId="63439196">
            <w:pPr>
              <w:spacing w:line="200" w:lineRule="exact"/>
              <w:jc w:val="center"/>
              <w:rPr>
                <w:color w:val="auto"/>
                <w:sz w:val="18"/>
                <w:szCs w:val="18"/>
                <w:highlight w:val="none"/>
              </w:rPr>
            </w:pPr>
            <w:r>
              <w:rPr>
                <w:rFonts w:hint="default" w:cs="Times New Roman"/>
                <w:color w:val="auto"/>
                <w:sz w:val="18"/>
                <w:szCs w:val="18"/>
                <w:highlight w:val="none"/>
              </w:rPr>
              <w:t>身份证号</w:t>
            </w:r>
          </w:p>
        </w:tc>
        <w:tc>
          <w:tcPr>
            <w:tcW w:w="2038" w:type="dxa"/>
            <w:vAlign w:val="center"/>
          </w:tcPr>
          <w:p w14:paraId="39824CEE">
            <w:pPr>
              <w:spacing w:line="200" w:lineRule="exact"/>
              <w:jc w:val="center"/>
              <w:rPr>
                <w:color w:val="auto"/>
                <w:sz w:val="18"/>
                <w:szCs w:val="18"/>
                <w:highlight w:val="none"/>
              </w:rPr>
            </w:pPr>
            <w:r>
              <w:rPr>
                <w:rFonts w:hint="eastAsia"/>
                <w:color w:val="auto"/>
                <w:sz w:val="18"/>
                <w:szCs w:val="18"/>
                <w:highlight w:val="none"/>
              </w:rPr>
              <w:t>存在在建工程/</w:t>
            </w:r>
            <w:r>
              <w:rPr>
                <w:rFonts w:hint="default" w:cs="Times New Roman"/>
                <w:color w:val="auto"/>
                <w:sz w:val="18"/>
                <w:szCs w:val="18"/>
                <w:highlight w:val="none"/>
              </w:rPr>
              <w:t>存在3个在建工程或不良行为情况</w:t>
            </w:r>
          </w:p>
        </w:tc>
        <w:tc>
          <w:tcPr>
            <w:tcW w:w="1701" w:type="dxa"/>
            <w:vAlign w:val="center"/>
          </w:tcPr>
          <w:p w14:paraId="450F824B">
            <w:pPr>
              <w:spacing w:line="200" w:lineRule="exact"/>
              <w:jc w:val="center"/>
              <w:rPr>
                <w:color w:val="auto"/>
                <w:sz w:val="18"/>
                <w:szCs w:val="18"/>
                <w:highlight w:val="none"/>
              </w:rPr>
            </w:pPr>
            <w:r>
              <w:rPr>
                <w:rFonts w:hint="default" w:cs="Times New Roman"/>
                <w:color w:val="auto"/>
                <w:sz w:val="18"/>
                <w:szCs w:val="18"/>
                <w:highlight w:val="none"/>
              </w:rPr>
              <w:t>诚信信息是否有效（处于启用状态方为有效）</w:t>
            </w:r>
          </w:p>
        </w:tc>
        <w:tc>
          <w:tcPr>
            <w:tcW w:w="1418" w:type="dxa"/>
            <w:vMerge w:val="continue"/>
            <w:vAlign w:val="center"/>
          </w:tcPr>
          <w:p w14:paraId="17DF14A9">
            <w:pPr>
              <w:spacing w:line="200" w:lineRule="exact"/>
              <w:jc w:val="center"/>
              <w:rPr>
                <w:color w:val="auto"/>
                <w:sz w:val="18"/>
                <w:szCs w:val="18"/>
                <w:highlight w:val="none"/>
              </w:rPr>
            </w:pPr>
          </w:p>
        </w:tc>
        <w:tc>
          <w:tcPr>
            <w:tcW w:w="2155" w:type="dxa"/>
            <w:vMerge w:val="continue"/>
          </w:tcPr>
          <w:p w14:paraId="097971BE">
            <w:pPr>
              <w:spacing w:line="200" w:lineRule="exact"/>
              <w:jc w:val="center"/>
              <w:rPr>
                <w:color w:val="auto"/>
                <w:sz w:val="18"/>
                <w:szCs w:val="18"/>
                <w:highlight w:val="none"/>
              </w:rPr>
            </w:pPr>
          </w:p>
        </w:tc>
        <w:tc>
          <w:tcPr>
            <w:tcW w:w="1814" w:type="dxa"/>
            <w:vMerge w:val="continue"/>
            <w:vAlign w:val="center"/>
          </w:tcPr>
          <w:p w14:paraId="34B35A5E">
            <w:pPr>
              <w:spacing w:line="200" w:lineRule="exact"/>
              <w:jc w:val="center"/>
              <w:rPr>
                <w:color w:val="auto"/>
                <w:sz w:val="18"/>
                <w:szCs w:val="18"/>
                <w:highlight w:val="none"/>
              </w:rPr>
            </w:pPr>
          </w:p>
        </w:tc>
      </w:tr>
      <w:tr w14:paraId="41F2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4EA1259C">
            <w:pPr>
              <w:spacing w:line="200" w:lineRule="exact"/>
              <w:jc w:val="center"/>
              <w:rPr>
                <w:rFonts w:eastAsia="黑体"/>
                <w:color w:val="auto"/>
                <w:highlight w:val="none"/>
              </w:rPr>
            </w:pPr>
            <w:r>
              <w:rPr>
                <w:rFonts w:eastAsia="黑体"/>
                <w:color w:val="auto"/>
                <w:highlight w:val="none"/>
              </w:rPr>
              <w:t>1</w:t>
            </w:r>
          </w:p>
        </w:tc>
        <w:tc>
          <w:tcPr>
            <w:tcW w:w="1772" w:type="dxa"/>
            <w:vMerge w:val="restart"/>
            <w:vAlign w:val="center"/>
          </w:tcPr>
          <w:p w14:paraId="102EBC5B">
            <w:pPr>
              <w:spacing w:line="200" w:lineRule="exact"/>
              <w:jc w:val="center"/>
              <w:rPr>
                <w:color w:val="auto"/>
                <w:highlight w:val="none"/>
              </w:rPr>
            </w:pPr>
          </w:p>
        </w:tc>
        <w:tc>
          <w:tcPr>
            <w:tcW w:w="993" w:type="dxa"/>
            <w:vMerge w:val="restart"/>
            <w:vAlign w:val="center"/>
          </w:tcPr>
          <w:p w14:paraId="7099932C">
            <w:pPr>
              <w:spacing w:line="200" w:lineRule="exact"/>
              <w:jc w:val="center"/>
              <w:rPr>
                <w:color w:val="auto"/>
                <w:highlight w:val="none"/>
              </w:rPr>
            </w:pPr>
          </w:p>
        </w:tc>
        <w:tc>
          <w:tcPr>
            <w:tcW w:w="1080" w:type="dxa"/>
            <w:vMerge w:val="restart"/>
            <w:vAlign w:val="center"/>
          </w:tcPr>
          <w:p w14:paraId="54E57887">
            <w:pPr>
              <w:spacing w:line="200" w:lineRule="exact"/>
              <w:jc w:val="center"/>
              <w:rPr>
                <w:color w:val="auto"/>
                <w:highlight w:val="none"/>
              </w:rPr>
            </w:pPr>
          </w:p>
        </w:tc>
        <w:tc>
          <w:tcPr>
            <w:tcW w:w="2038" w:type="dxa"/>
            <w:vMerge w:val="restart"/>
            <w:vAlign w:val="center"/>
          </w:tcPr>
          <w:p w14:paraId="3AC64C17">
            <w:pPr>
              <w:spacing w:line="200" w:lineRule="exact"/>
              <w:jc w:val="center"/>
              <w:rPr>
                <w:color w:val="auto"/>
                <w:highlight w:val="none"/>
              </w:rPr>
            </w:pPr>
          </w:p>
        </w:tc>
        <w:tc>
          <w:tcPr>
            <w:tcW w:w="1701" w:type="dxa"/>
            <w:vMerge w:val="restart"/>
            <w:vAlign w:val="center"/>
          </w:tcPr>
          <w:p w14:paraId="21FD9AA7">
            <w:pPr>
              <w:spacing w:line="200" w:lineRule="exact"/>
              <w:jc w:val="center"/>
              <w:rPr>
                <w:color w:val="auto"/>
                <w:highlight w:val="none"/>
              </w:rPr>
            </w:pPr>
          </w:p>
        </w:tc>
        <w:tc>
          <w:tcPr>
            <w:tcW w:w="1418" w:type="dxa"/>
            <w:vMerge w:val="restart"/>
            <w:vAlign w:val="center"/>
          </w:tcPr>
          <w:p w14:paraId="508DD9C8">
            <w:pPr>
              <w:spacing w:line="200" w:lineRule="exact"/>
              <w:jc w:val="center"/>
              <w:rPr>
                <w:color w:val="auto"/>
                <w:highlight w:val="none"/>
              </w:rPr>
            </w:pPr>
          </w:p>
        </w:tc>
        <w:tc>
          <w:tcPr>
            <w:tcW w:w="2155" w:type="dxa"/>
            <w:vMerge w:val="restart"/>
            <w:vAlign w:val="center"/>
          </w:tcPr>
          <w:p w14:paraId="55E57D11">
            <w:pPr>
              <w:spacing w:line="200" w:lineRule="exact"/>
              <w:jc w:val="center"/>
              <w:rPr>
                <w:color w:val="auto"/>
                <w:highlight w:val="none"/>
              </w:rPr>
            </w:pPr>
          </w:p>
        </w:tc>
        <w:tc>
          <w:tcPr>
            <w:tcW w:w="1814" w:type="dxa"/>
            <w:vMerge w:val="restart"/>
            <w:vAlign w:val="center"/>
          </w:tcPr>
          <w:p w14:paraId="354076F8">
            <w:pPr>
              <w:spacing w:line="200" w:lineRule="exact"/>
              <w:jc w:val="center"/>
              <w:rPr>
                <w:color w:val="auto"/>
                <w:highlight w:val="none"/>
              </w:rPr>
            </w:pPr>
          </w:p>
        </w:tc>
      </w:tr>
      <w:tr w14:paraId="6BF1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4182423">
            <w:pPr>
              <w:spacing w:line="200" w:lineRule="exact"/>
              <w:jc w:val="center"/>
              <w:rPr>
                <w:rFonts w:eastAsia="黑体"/>
                <w:color w:val="auto"/>
                <w:highlight w:val="none"/>
              </w:rPr>
            </w:pPr>
          </w:p>
        </w:tc>
        <w:tc>
          <w:tcPr>
            <w:tcW w:w="1772" w:type="dxa"/>
            <w:vMerge w:val="continue"/>
            <w:vAlign w:val="center"/>
          </w:tcPr>
          <w:p w14:paraId="11072621">
            <w:pPr>
              <w:spacing w:line="200" w:lineRule="exact"/>
              <w:jc w:val="center"/>
              <w:rPr>
                <w:color w:val="auto"/>
                <w:highlight w:val="none"/>
              </w:rPr>
            </w:pPr>
          </w:p>
        </w:tc>
        <w:tc>
          <w:tcPr>
            <w:tcW w:w="993" w:type="dxa"/>
            <w:vMerge w:val="continue"/>
            <w:vAlign w:val="center"/>
          </w:tcPr>
          <w:p w14:paraId="398D5FFB">
            <w:pPr>
              <w:spacing w:line="200" w:lineRule="exact"/>
              <w:jc w:val="center"/>
              <w:rPr>
                <w:color w:val="auto"/>
                <w:highlight w:val="none"/>
              </w:rPr>
            </w:pPr>
          </w:p>
        </w:tc>
        <w:tc>
          <w:tcPr>
            <w:tcW w:w="1080" w:type="dxa"/>
            <w:vMerge w:val="continue"/>
            <w:vAlign w:val="center"/>
          </w:tcPr>
          <w:p w14:paraId="1C8F12F0">
            <w:pPr>
              <w:spacing w:line="200" w:lineRule="exact"/>
              <w:jc w:val="center"/>
              <w:rPr>
                <w:color w:val="auto"/>
                <w:highlight w:val="none"/>
              </w:rPr>
            </w:pPr>
          </w:p>
        </w:tc>
        <w:tc>
          <w:tcPr>
            <w:tcW w:w="2038" w:type="dxa"/>
            <w:vMerge w:val="continue"/>
            <w:vAlign w:val="center"/>
          </w:tcPr>
          <w:p w14:paraId="29470D2D">
            <w:pPr>
              <w:spacing w:line="200" w:lineRule="exact"/>
              <w:jc w:val="center"/>
              <w:rPr>
                <w:color w:val="auto"/>
                <w:highlight w:val="none"/>
              </w:rPr>
            </w:pPr>
          </w:p>
        </w:tc>
        <w:tc>
          <w:tcPr>
            <w:tcW w:w="1701" w:type="dxa"/>
            <w:vMerge w:val="continue"/>
            <w:vAlign w:val="center"/>
          </w:tcPr>
          <w:p w14:paraId="3C71A3E7">
            <w:pPr>
              <w:spacing w:line="200" w:lineRule="exact"/>
              <w:jc w:val="center"/>
              <w:rPr>
                <w:color w:val="auto"/>
                <w:highlight w:val="none"/>
              </w:rPr>
            </w:pPr>
          </w:p>
        </w:tc>
        <w:tc>
          <w:tcPr>
            <w:tcW w:w="1418" w:type="dxa"/>
            <w:vMerge w:val="continue"/>
            <w:vAlign w:val="center"/>
          </w:tcPr>
          <w:p w14:paraId="18A2C08D">
            <w:pPr>
              <w:spacing w:line="200" w:lineRule="exact"/>
              <w:jc w:val="center"/>
              <w:rPr>
                <w:color w:val="auto"/>
                <w:highlight w:val="none"/>
              </w:rPr>
            </w:pPr>
          </w:p>
        </w:tc>
        <w:tc>
          <w:tcPr>
            <w:tcW w:w="2155" w:type="dxa"/>
            <w:vMerge w:val="continue"/>
            <w:vAlign w:val="center"/>
          </w:tcPr>
          <w:p w14:paraId="645D7DB6">
            <w:pPr>
              <w:spacing w:line="200" w:lineRule="exact"/>
              <w:jc w:val="center"/>
              <w:rPr>
                <w:color w:val="auto"/>
                <w:highlight w:val="none"/>
              </w:rPr>
            </w:pPr>
          </w:p>
        </w:tc>
        <w:tc>
          <w:tcPr>
            <w:tcW w:w="1814" w:type="dxa"/>
            <w:vMerge w:val="continue"/>
            <w:vAlign w:val="center"/>
          </w:tcPr>
          <w:p w14:paraId="1F768BBD">
            <w:pPr>
              <w:spacing w:line="200" w:lineRule="exact"/>
              <w:jc w:val="center"/>
              <w:rPr>
                <w:color w:val="auto"/>
                <w:highlight w:val="none"/>
              </w:rPr>
            </w:pPr>
          </w:p>
        </w:tc>
      </w:tr>
      <w:tr w14:paraId="735B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234D6FC3">
            <w:pPr>
              <w:spacing w:line="200" w:lineRule="exact"/>
              <w:jc w:val="center"/>
              <w:rPr>
                <w:rFonts w:eastAsia="黑体"/>
                <w:color w:val="auto"/>
                <w:highlight w:val="none"/>
              </w:rPr>
            </w:pPr>
          </w:p>
        </w:tc>
        <w:tc>
          <w:tcPr>
            <w:tcW w:w="1772" w:type="dxa"/>
            <w:vMerge w:val="continue"/>
            <w:vAlign w:val="center"/>
          </w:tcPr>
          <w:p w14:paraId="4CC5F52B">
            <w:pPr>
              <w:spacing w:line="200" w:lineRule="exact"/>
              <w:jc w:val="center"/>
              <w:rPr>
                <w:color w:val="auto"/>
                <w:highlight w:val="none"/>
              </w:rPr>
            </w:pPr>
          </w:p>
        </w:tc>
        <w:tc>
          <w:tcPr>
            <w:tcW w:w="993" w:type="dxa"/>
            <w:vMerge w:val="continue"/>
            <w:vAlign w:val="center"/>
          </w:tcPr>
          <w:p w14:paraId="35FED8F8">
            <w:pPr>
              <w:spacing w:line="200" w:lineRule="exact"/>
              <w:jc w:val="center"/>
              <w:rPr>
                <w:color w:val="auto"/>
                <w:highlight w:val="none"/>
              </w:rPr>
            </w:pPr>
          </w:p>
        </w:tc>
        <w:tc>
          <w:tcPr>
            <w:tcW w:w="1080" w:type="dxa"/>
            <w:vMerge w:val="continue"/>
            <w:vAlign w:val="center"/>
          </w:tcPr>
          <w:p w14:paraId="65C54523">
            <w:pPr>
              <w:spacing w:line="200" w:lineRule="exact"/>
              <w:jc w:val="center"/>
              <w:rPr>
                <w:color w:val="auto"/>
                <w:highlight w:val="none"/>
              </w:rPr>
            </w:pPr>
          </w:p>
        </w:tc>
        <w:tc>
          <w:tcPr>
            <w:tcW w:w="2038" w:type="dxa"/>
            <w:vMerge w:val="continue"/>
            <w:vAlign w:val="center"/>
          </w:tcPr>
          <w:p w14:paraId="28467AF0">
            <w:pPr>
              <w:spacing w:line="200" w:lineRule="exact"/>
              <w:jc w:val="center"/>
              <w:rPr>
                <w:color w:val="auto"/>
                <w:highlight w:val="none"/>
              </w:rPr>
            </w:pPr>
          </w:p>
        </w:tc>
        <w:tc>
          <w:tcPr>
            <w:tcW w:w="1701" w:type="dxa"/>
            <w:vMerge w:val="continue"/>
            <w:vAlign w:val="center"/>
          </w:tcPr>
          <w:p w14:paraId="15D23186">
            <w:pPr>
              <w:spacing w:line="200" w:lineRule="exact"/>
              <w:jc w:val="center"/>
              <w:rPr>
                <w:color w:val="auto"/>
                <w:highlight w:val="none"/>
              </w:rPr>
            </w:pPr>
          </w:p>
        </w:tc>
        <w:tc>
          <w:tcPr>
            <w:tcW w:w="1418" w:type="dxa"/>
            <w:vMerge w:val="continue"/>
            <w:vAlign w:val="center"/>
          </w:tcPr>
          <w:p w14:paraId="6761F97C">
            <w:pPr>
              <w:spacing w:line="200" w:lineRule="exact"/>
              <w:jc w:val="center"/>
              <w:rPr>
                <w:color w:val="auto"/>
                <w:highlight w:val="none"/>
              </w:rPr>
            </w:pPr>
          </w:p>
        </w:tc>
        <w:tc>
          <w:tcPr>
            <w:tcW w:w="2155" w:type="dxa"/>
            <w:vMerge w:val="continue"/>
            <w:vAlign w:val="center"/>
          </w:tcPr>
          <w:p w14:paraId="705CB1FC">
            <w:pPr>
              <w:spacing w:line="200" w:lineRule="exact"/>
              <w:jc w:val="center"/>
              <w:rPr>
                <w:color w:val="auto"/>
                <w:highlight w:val="none"/>
              </w:rPr>
            </w:pPr>
          </w:p>
        </w:tc>
        <w:tc>
          <w:tcPr>
            <w:tcW w:w="1814" w:type="dxa"/>
            <w:vMerge w:val="continue"/>
            <w:vAlign w:val="center"/>
          </w:tcPr>
          <w:p w14:paraId="62121709">
            <w:pPr>
              <w:spacing w:line="200" w:lineRule="exact"/>
              <w:jc w:val="center"/>
              <w:rPr>
                <w:color w:val="auto"/>
                <w:highlight w:val="none"/>
              </w:rPr>
            </w:pPr>
          </w:p>
        </w:tc>
      </w:tr>
      <w:tr w14:paraId="0F4E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6EDBF3B0">
            <w:pPr>
              <w:spacing w:line="200" w:lineRule="exact"/>
              <w:jc w:val="center"/>
              <w:rPr>
                <w:rFonts w:eastAsia="黑体"/>
                <w:color w:val="auto"/>
                <w:highlight w:val="none"/>
              </w:rPr>
            </w:pPr>
            <w:r>
              <w:rPr>
                <w:rFonts w:eastAsia="黑体"/>
                <w:color w:val="auto"/>
                <w:highlight w:val="none"/>
              </w:rPr>
              <w:t>2</w:t>
            </w:r>
          </w:p>
        </w:tc>
        <w:tc>
          <w:tcPr>
            <w:tcW w:w="1772" w:type="dxa"/>
            <w:vMerge w:val="restart"/>
            <w:vAlign w:val="center"/>
          </w:tcPr>
          <w:p w14:paraId="0728154D">
            <w:pPr>
              <w:spacing w:line="200" w:lineRule="exact"/>
              <w:jc w:val="center"/>
              <w:rPr>
                <w:color w:val="auto"/>
                <w:highlight w:val="none"/>
              </w:rPr>
            </w:pPr>
          </w:p>
        </w:tc>
        <w:tc>
          <w:tcPr>
            <w:tcW w:w="993" w:type="dxa"/>
            <w:vMerge w:val="restart"/>
            <w:vAlign w:val="center"/>
          </w:tcPr>
          <w:p w14:paraId="05A5AC25">
            <w:pPr>
              <w:spacing w:line="200" w:lineRule="exact"/>
              <w:jc w:val="center"/>
              <w:rPr>
                <w:color w:val="auto"/>
                <w:highlight w:val="none"/>
              </w:rPr>
            </w:pPr>
          </w:p>
        </w:tc>
        <w:tc>
          <w:tcPr>
            <w:tcW w:w="1080" w:type="dxa"/>
            <w:vMerge w:val="restart"/>
            <w:vAlign w:val="center"/>
          </w:tcPr>
          <w:p w14:paraId="1D6546B1">
            <w:pPr>
              <w:spacing w:line="200" w:lineRule="exact"/>
              <w:jc w:val="center"/>
              <w:rPr>
                <w:color w:val="auto"/>
                <w:highlight w:val="none"/>
              </w:rPr>
            </w:pPr>
          </w:p>
        </w:tc>
        <w:tc>
          <w:tcPr>
            <w:tcW w:w="2038" w:type="dxa"/>
            <w:vMerge w:val="restart"/>
            <w:vAlign w:val="center"/>
          </w:tcPr>
          <w:p w14:paraId="3E6A9384">
            <w:pPr>
              <w:spacing w:line="200" w:lineRule="exact"/>
              <w:jc w:val="center"/>
              <w:rPr>
                <w:color w:val="auto"/>
                <w:highlight w:val="none"/>
              </w:rPr>
            </w:pPr>
          </w:p>
        </w:tc>
        <w:tc>
          <w:tcPr>
            <w:tcW w:w="1701" w:type="dxa"/>
            <w:vMerge w:val="restart"/>
            <w:vAlign w:val="center"/>
          </w:tcPr>
          <w:p w14:paraId="1EBB4D16">
            <w:pPr>
              <w:spacing w:line="200" w:lineRule="exact"/>
              <w:jc w:val="center"/>
              <w:rPr>
                <w:color w:val="auto"/>
                <w:highlight w:val="none"/>
              </w:rPr>
            </w:pPr>
          </w:p>
        </w:tc>
        <w:tc>
          <w:tcPr>
            <w:tcW w:w="1418" w:type="dxa"/>
            <w:vMerge w:val="restart"/>
            <w:vAlign w:val="center"/>
          </w:tcPr>
          <w:p w14:paraId="694A1DEF">
            <w:pPr>
              <w:spacing w:line="200" w:lineRule="exact"/>
              <w:jc w:val="center"/>
              <w:rPr>
                <w:color w:val="auto"/>
                <w:highlight w:val="none"/>
              </w:rPr>
            </w:pPr>
          </w:p>
        </w:tc>
        <w:tc>
          <w:tcPr>
            <w:tcW w:w="2155" w:type="dxa"/>
            <w:vMerge w:val="restart"/>
            <w:vAlign w:val="center"/>
          </w:tcPr>
          <w:p w14:paraId="3FC36F36">
            <w:pPr>
              <w:spacing w:line="200" w:lineRule="exact"/>
              <w:jc w:val="center"/>
              <w:rPr>
                <w:color w:val="auto"/>
                <w:highlight w:val="none"/>
              </w:rPr>
            </w:pPr>
          </w:p>
        </w:tc>
        <w:tc>
          <w:tcPr>
            <w:tcW w:w="1814" w:type="dxa"/>
            <w:vMerge w:val="restart"/>
            <w:vAlign w:val="center"/>
          </w:tcPr>
          <w:p w14:paraId="49D8656B">
            <w:pPr>
              <w:spacing w:line="200" w:lineRule="exact"/>
              <w:jc w:val="center"/>
              <w:rPr>
                <w:color w:val="auto"/>
                <w:highlight w:val="none"/>
              </w:rPr>
            </w:pPr>
          </w:p>
        </w:tc>
      </w:tr>
      <w:tr w14:paraId="05C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80BFDA8">
            <w:pPr>
              <w:spacing w:line="200" w:lineRule="exact"/>
              <w:jc w:val="center"/>
              <w:rPr>
                <w:rFonts w:eastAsia="黑体"/>
                <w:color w:val="auto"/>
                <w:highlight w:val="none"/>
              </w:rPr>
            </w:pPr>
          </w:p>
        </w:tc>
        <w:tc>
          <w:tcPr>
            <w:tcW w:w="1772" w:type="dxa"/>
            <w:vMerge w:val="continue"/>
            <w:vAlign w:val="center"/>
          </w:tcPr>
          <w:p w14:paraId="426923CA">
            <w:pPr>
              <w:spacing w:line="200" w:lineRule="exact"/>
              <w:jc w:val="center"/>
              <w:rPr>
                <w:color w:val="auto"/>
                <w:highlight w:val="none"/>
              </w:rPr>
            </w:pPr>
          </w:p>
        </w:tc>
        <w:tc>
          <w:tcPr>
            <w:tcW w:w="993" w:type="dxa"/>
            <w:vMerge w:val="continue"/>
            <w:vAlign w:val="center"/>
          </w:tcPr>
          <w:p w14:paraId="16009CEF">
            <w:pPr>
              <w:spacing w:line="200" w:lineRule="exact"/>
              <w:jc w:val="center"/>
              <w:rPr>
                <w:color w:val="auto"/>
                <w:highlight w:val="none"/>
              </w:rPr>
            </w:pPr>
          </w:p>
        </w:tc>
        <w:tc>
          <w:tcPr>
            <w:tcW w:w="1080" w:type="dxa"/>
            <w:vMerge w:val="continue"/>
            <w:vAlign w:val="center"/>
          </w:tcPr>
          <w:p w14:paraId="0F7259A1">
            <w:pPr>
              <w:spacing w:line="200" w:lineRule="exact"/>
              <w:jc w:val="center"/>
              <w:rPr>
                <w:color w:val="auto"/>
                <w:highlight w:val="none"/>
              </w:rPr>
            </w:pPr>
          </w:p>
        </w:tc>
        <w:tc>
          <w:tcPr>
            <w:tcW w:w="2038" w:type="dxa"/>
            <w:vMerge w:val="continue"/>
            <w:vAlign w:val="center"/>
          </w:tcPr>
          <w:p w14:paraId="7E2FC871">
            <w:pPr>
              <w:spacing w:line="200" w:lineRule="exact"/>
              <w:jc w:val="center"/>
              <w:rPr>
                <w:color w:val="auto"/>
                <w:highlight w:val="none"/>
              </w:rPr>
            </w:pPr>
          </w:p>
        </w:tc>
        <w:tc>
          <w:tcPr>
            <w:tcW w:w="1701" w:type="dxa"/>
            <w:vMerge w:val="continue"/>
            <w:vAlign w:val="center"/>
          </w:tcPr>
          <w:p w14:paraId="6980A93B">
            <w:pPr>
              <w:spacing w:line="200" w:lineRule="exact"/>
              <w:jc w:val="center"/>
              <w:rPr>
                <w:color w:val="auto"/>
                <w:highlight w:val="none"/>
              </w:rPr>
            </w:pPr>
          </w:p>
        </w:tc>
        <w:tc>
          <w:tcPr>
            <w:tcW w:w="1418" w:type="dxa"/>
            <w:vMerge w:val="continue"/>
            <w:vAlign w:val="center"/>
          </w:tcPr>
          <w:p w14:paraId="4BBF5E1E">
            <w:pPr>
              <w:spacing w:line="200" w:lineRule="exact"/>
              <w:jc w:val="center"/>
              <w:rPr>
                <w:color w:val="auto"/>
                <w:highlight w:val="none"/>
              </w:rPr>
            </w:pPr>
          </w:p>
        </w:tc>
        <w:tc>
          <w:tcPr>
            <w:tcW w:w="2155" w:type="dxa"/>
            <w:vMerge w:val="continue"/>
            <w:vAlign w:val="center"/>
          </w:tcPr>
          <w:p w14:paraId="4AAE20CC">
            <w:pPr>
              <w:spacing w:line="200" w:lineRule="exact"/>
              <w:jc w:val="center"/>
              <w:rPr>
                <w:color w:val="auto"/>
                <w:highlight w:val="none"/>
              </w:rPr>
            </w:pPr>
          </w:p>
        </w:tc>
        <w:tc>
          <w:tcPr>
            <w:tcW w:w="1814" w:type="dxa"/>
            <w:vMerge w:val="continue"/>
            <w:vAlign w:val="center"/>
          </w:tcPr>
          <w:p w14:paraId="3194DBA4">
            <w:pPr>
              <w:spacing w:line="200" w:lineRule="exact"/>
              <w:jc w:val="center"/>
              <w:rPr>
                <w:color w:val="auto"/>
                <w:highlight w:val="none"/>
              </w:rPr>
            </w:pPr>
          </w:p>
        </w:tc>
      </w:tr>
      <w:tr w14:paraId="370C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3CA69FD1">
            <w:pPr>
              <w:spacing w:line="200" w:lineRule="exact"/>
              <w:jc w:val="center"/>
              <w:rPr>
                <w:rFonts w:eastAsia="黑体"/>
                <w:color w:val="auto"/>
                <w:highlight w:val="none"/>
              </w:rPr>
            </w:pPr>
          </w:p>
        </w:tc>
        <w:tc>
          <w:tcPr>
            <w:tcW w:w="1772" w:type="dxa"/>
            <w:vMerge w:val="continue"/>
            <w:vAlign w:val="center"/>
          </w:tcPr>
          <w:p w14:paraId="63730871">
            <w:pPr>
              <w:spacing w:line="200" w:lineRule="exact"/>
              <w:jc w:val="center"/>
              <w:rPr>
                <w:color w:val="auto"/>
                <w:highlight w:val="none"/>
              </w:rPr>
            </w:pPr>
          </w:p>
        </w:tc>
        <w:tc>
          <w:tcPr>
            <w:tcW w:w="993" w:type="dxa"/>
            <w:vMerge w:val="continue"/>
            <w:vAlign w:val="center"/>
          </w:tcPr>
          <w:p w14:paraId="2BE66077">
            <w:pPr>
              <w:spacing w:line="200" w:lineRule="exact"/>
              <w:jc w:val="center"/>
              <w:rPr>
                <w:color w:val="auto"/>
                <w:highlight w:val="none"/>
              </w:rPr>
            </w:pPr>
          </w:p>
        </w:tc>
        <w:tc>
          <w:tcPr>
            <w:tcW w:w="1080" w:type="dxa"/>
            <w:vMerge w:val="continue"/>
            <w:vAlign w:val="center"/>
          </w:tcPr>
          <w:p w14:paraId="0845F43F">
            <w:pPr>
              <w:spacing w:line="200" w:lineRule="exact"/>
              <w:jc w:val="center"/>
              <w:rPr>
                <w:color w:val="auto"/>
                <w:highlight w:val="none"/>
              </w:rPr>
            </w:pPr>
          </w:p>
        </w:tc>
        <w:tc>
          <w:tcPr>
            <w:tcW w:w="2038" w:type="dxa"/>
            <w:vMerge w:val="continue"/>
            <w:vAlign w:val="center"/>
          </w:tcPr>
          <w:p w14:paraId="7670BFE4">
            <w:pPr>
              <w:spacing w:line="200" w:lineRule="exact"/>
              <w:jc w:val="center"/>
              <w:rPr>
                <w:color w:val="auto"/>
                <w:highlight w:val="none"/>
              </w:rPr>
            </w:pPr>
          </w:p>
        </w:tc>
        <w:tc>
          <w:tcPr>
            <w:tcW w:w="1701" w:type="dxa"/>
            <w:vMerge w:val="continue"/>
            <w:vAlign w:val="center"/>
          </w:tcPr>
          <w:p w14:paraId="4B8975F3">
            <w:pPr>
              <w:spacing w:line="200" w:lineRule="exact"/>
              <w:jc w:val="center"/>
              <w:rPr>
                <w:color w:val="auto"/>
                <w:highlight w:val="none"/>
              </w:rPr>
            </w:pPr>
          </w:p>
        </w:tc>
        <w:tc>
          <w:tcPr>
            <w:tcW w:w="1418" w:type="dxa"/>
            <w:vMerge w:val="continue"/>
            <w:vAlign w:val="center"/>
          </w:tcPr>
          <w:p w14:paraId="364C90FE">
            <w:pPr>
              <w:spacing w:line="200" w:lineRule="exact"/>
              <w:jc w:val="center"/>
              <w:rPr>
                <w:color w:val="auto"/>
                <w:highlight w:val="none"/>
              </w:rPr>
            </w:pPr>
          </w:p>
        </w:tc>
        <w:tc>
          <w:tcPr>
            <w:tcW w:w="2155" w:type="dxa"/>
            <w:vMerge w:val="continue"/>
            <w:vAlign w:val="center"/>
          </w:tcPr>
          <w:p w14:paraId="7C4FB108">
            <w:pPr>
              <w:spacing w:line="200" w:lineRule="exact"/>
              <w:jc w:val="center"/>
              <w:rPr>
                <w:color w:val="auto"/>
                <w:highlight w:val="none"/>
              </w:rPr>
            </w:pPr>
          </w:p>
        </w:tc>
        <w:tc>
          <w:tcPr>
            <w:tcW w:w="1814" w:type="dxa"/>
            <w:vMerge w:val="continue"/>
            <w:vAlign w:val="center"/>
          </w:tcPr>
          <w:p w14:paraId="4C2E49C2">
            <w:pPr>
              <w:spacing w:line="200" w:lineRule="exact"/>
              <w:jc w:val="center"/>
              <w:rPr>
                <w:color w:val="auto"/>
                <w:highlight w:val="none"/>
              </w:rPr>
            </w:pPr>
          </w:p>
        </w:tc>
      </w:tr>
      <w:tr w14:paraId="37BF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03B8F30B">
            <w:pPr>
              <w:spacing w:line="200" w:lineRule="exact"/>
              <w:jc w:val="center"/>
              <w:rPr>
                <w:rFonts w:eastAsia="黑体"/>
                <w:color w:val="auto"/>
                <w:highlight w:val="none"/>
              </w:rPr>
            </w:pPr>
            <w:r>
              <w:rPr>
                <w:rFonts w:eastAsia="黑体"/>
                <w:color w:val="auto"/>
                <w:highlight w:val="none"/>
              </w:rPr>
              <w:t>3</w:t>
            </w:r>
          </w:p>
        </w:tc>
        <w:tc>
          <w:tcPr>
            <w:tcW w:w="1772" w:type="dxa"/>
            <w:vMerge w:val="restart"/>
            <w:vAlign w:val="center"/>
          </w:tcPr>
          <w:p w14:paraId="3274F549">
            <w:pPr>
              <w:spacing w:line="200" w:lineRule="exact"/>
              <w:jc w:val="center"/>
              <w:rPr>
                <w:color w:val="auto"/>
                <w:highlight w:val="none"/>
              </w:rPr>
            </w:pPr>
          </w:p>
        </w:tc>
        <w:tc>
          <w:tcPr>
            <w:tcW w:w="993" w:type="dxa"/>
            <w:vMerge w:val="restart"/>
            <w:vAlign w:val="center"/>
          </w:tcPr>
          <w:p w14:paraId="4AB473FA">
            <w:pPr>
              <w:spacing w:line="200" w:lineRule="exact"/>
              <w:jc w:val="center"/>
              <w:rPr>
                <w:color w:val="auto"/>
                <w:highlight w:val="none"/>
              </w:rPr>
            </w:pPr>
          </w:p>
        </w:tc>
        <w:tc>
          <w:tcPr>
            <w:tcW w:w="1080" w:type="dxa"/>
            <w:vMerge w:val="restart"/>
            <w:vAlign w:val="center"/>
          </w:tcPr>
          <w:p w14:paraId="3F78E026">
            <w:pPr>
              <w:spacing w:line="200" w:lineRule="exact"/>
              <w:jc w:val="center"/>
              <w:rPr>
                <w:color w:val="auto"/>
                <w:highlight w:val="none"/>
              </w:rPr>
            </w:pPr>
          </w:p>
        </w:tc>
        <w:tc>
          <w:tcPr>
            <w:tcW w:w="2038" w:type="dxa"/>
            <w:vMerge w:val="restart"/>
            <w:vAlign w:val="center"/>
          </w:tcPr>
          <w:p w14:paraId="33891AEB">
            <w:pPr>
              <w:spacing w:line="200" w:lineRule="exact"/>
              <w:jc w:val="center"/>
              <w:rPr>
                <w:color w:val="auto"/>
                <w:highlight w:val="none"/>
              </w:rPr>
            </w:pPr>
          </w:p>
        </w:tc>
        <w:tc>
          <w:tcPr>
            <w:tcW w:w="1701" w:type="dxa"/>
            <w:vMerge w:val="restart"/>
            <w:vAlign w:val="center"/>
          </w:tcPr>
          <w:p w14:paraId="52B2B2C7">
            <w:pPr>
              <w:spacing w:line="200" w:lineRule="exact"/>
              <w:jc w:val="center"/>
              <w:rPr>
                <w:color w:val="auto"/>
                <w:highlight w:val="none"/>
              </w:rPr>
            </w:pPr>
          </w:p>
        </w:tc>
        <w:tc>
          <w:tcPr>
            <w:tcW w:w="1418" w:type="dxa"/>
            <w:vMerge w:val="restart"/>
            <w:vAlign w:val="center"/>
          </w:tcPr>
          <w:p w14:paraId="7AF62FA7">
            <w:pPr>
              <w:spacing w:line="200" w:lineRule="exact"/>
              <w:jc w:val="center"/>
              <w:rPr>
                <w:color w:val="auto"/>
                <w:highlight w:val="none"/>
              </w:rPr>
            </w:pPr>
          </w:p>
        </w:tc>
        <w:tc>
          <w:tcPr>
            <w:tcW w:w="2155" w:type="dxa"/>
            <w:vMerge w:val="restart"/>
            <w:vAlign w:val="center"/>
          </w:tcPr>
          <w:p w14:paraId="2AFFCD8F">
            <w:pPr>
              <w:spacing w:line="200" w:lineRule="exact"/>
              <w:jc w:val="center"/>
              <w:rPr>
                <w:color w:val="auto"/>
                <w:highlight w:val="none"/>
              </w:rPr>
            </w:pPr>
          </w:p>
        </w:tc>
        <w:tc>
          <w:tcPr>
            <w:tcW w:w="1814" w:type="dxa"/>
            <w:vMerge w:val="restart"/>
            <w:vAlign w:val="center"/>
          </w:tcPr>
          <w:p w14:paraId="3A90D6F2">
            <w:pPr>
              <w:spacing w:line="200" w:lineRule="exact"/>
              <w:jc w:val="center"/>
              <w:rPr>
                <w:color w:val="auto"/>
                <w:highlight w:val="none"/>
              </w:rPr>
            </w:pPr>
          </w:p>
        </w:tc>
      </w:tr>
      <w:tr w14:paraId="65A4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513EC061">
            <w:pPr>
              <w:spacing w:line="200" w:lineRule="exact"/>
              <w:jc w:val="center"/>
              <w:rPr>
                <w:rFonts w:eastAsia="黑体"/>
                <w:color w:val="auto"/>
                <w:highlight w:val="none"/>
              </w:rPr>
            </w:pPr>
          </w:p>
        </w:tc>
        <w:tc>
          <w:tcPr>
            <w:tcW w:w="1772" w:type="dxa"/>
            <w:vMerge w:val="continue"/>
            <w:vAlign w:val="center"/>
          </w:tcPr>
          <w:p w14:paraId="48821C07">
            <w:pPr>
              <w:spacing w:line="200" w:lineRule="exact"/>
              <w:jc w:val="center"/>
              <w:rPr>
                <w:color w:val="auto"/>
                <w:highlight w:val="none"/>
              </w:rPr>
            </w:pPr>
          </w:p>
        </w:tc>
        <w:tc>
          <w:tcPr>
            <w:tcW w:w="993" w:type="dxa"/>
            <w:vMerge w:val="continue"/>
            <w:vAlign w:val="center"/>
          </w:tcPr>
          <w:p w14:paraId="093C81E6">
            <w:pPr>
              <w:spacing w:line="200" w:lineRule="exact"/>
              <w:jc w:val="center"/>
              <w:rPr>
                <w:color w:val="auto"/>
                <w:highlight w:val="none"/>
              </w:rPr>
            </w:pPr>
          </w:p>
        </w:tc>
        <w:tc>
          <w:tcPr>
            <w:tcW w:w="1080" w:type="dxa"/>
            <w:vMerge w:val="continue"/>
            <w:vAlign w:val="center"/>
          </w:tcPr>
          <w:p w14:paraId="4983DFCD">
            <w:pPr>
              <w:spacing w:line="200" w:lineRule="exact"/>
              <w:jc w:val="center"/>
              <w:rPr>
                <w:color w:val="auto"/>
                <w:highlight w:val="none"/>
              </w:rPr>
            </w:pPr>
          </w:p>
        </w:tc>
        <w:tc>
          <w:tcPr>
            <w:tcW w:w="2038" w:type="dxa"/>
            <w:vMerge w:val="continue"/>
            <w:vAlign w:val="center"/>
          </w:tcPr>
          <w:p w14:paraId="6F0CC06B">
            <w:pPr>
              <w:spacing w:line="200" w:lineRule="exact"/>
              <w:jc w:val="center"/>
              <w:rPr>
                <w:color w:val="auto"/>
                <w:highlight w:val="none"/>
              </w:rPr>
            </w:pPr>
          </w:p>
        </w:tc>
        <w:tc>
          <w:tcPr>
            <w:tcW w:w="1701" w:type="dxa"/>
            <w:vMerge w:val="continue"/>
            <w:vAlign w:val="center"/>
          </w:tcPr>
          <w:p w14:paraId="7A562E5F">
            <w:pPr>
              <w:spacing w:line="200" w:lineRule="exact"/>
              <w:jc w:val="center"/>
              <w:rPr>
                <w:color w:val="auto"/>
                <w:highlight w:val="none"/>
              </w:rPr>
            </w:pPr>
          </w:p>
        </w:tc>
        <w:tc>
          <w:tcPr>
            <w:tcW w:w="1418" w:type="dxa"/>
            <w:vMerge w:val="continue"/>
            <w:vAlign w:val="center"/>
          </w:tcPr>
          <w:p w14:paraId="2D242C99">
            <w:pPr>
              <w:spacing w:line="200" w:lineRule="exact"/>
              <w:jc w:val="center"/>
              <w:rPr>
                <w:color w:val="auto"/>
                <w:highlight w:val="none"/>
              </w:rPr>
            </w:pPr>
          </w:p>
        </w:tc>
        <w:tc>
          <w:tcPr>
            <w:tcW w:w="2155" w:type="dxa"/>
            <w:vMerge w:val="continue"/>
            <w:vAlign w:val="center"/>
          </w:tcPr>
          <w:p w14:paraId="7965E848">
            <w:pPr>
              <w:spacing w:line="200" w:lineRule="exact"/>
              <w:jc w:val="center"/>
              <w:rPr>
                <w:color w:val="auto"/>
                <w:highlight w:val="none"/>
              </w:rPr>
            </w:pPr>
          </w:p>
        </w:tc>
        <w:tc>
          <w:tcPr>
            <w:tcW w:w="1814" w:type="dxa"/>
            <w:vMerge w:val="continue"/>
            <w:vAlign w:val="center"/>
          </w:tcPr>
          <w:p w14:paraId="29771645">
            <w:pPr>
              <w:spacing w:line="200" w:lineRule="exact"/>
              <w:jc w:val="center"/>
              <w:rPr>
                <w:color w:val="auto"/>
                <w:highlight w:val="none"/>
              </w:rPr>
            </w:pPr>
          </w:p>
        </w:tc>
      </w:tr>
      <w:tr w14:paraId="729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20C6FDB">
            <w:pPr>
              <w:spacing w:line="200" w:lineRule="exact"/>
              <w:jc w:val="center"/>
              <w:rPr>
                <w:rFonts w:eastAsia="黑体"/>
                <w:color w:val="auto"/>
                <w:highlight w:val="none"/>
              </w:rPr>
            </w:pPr>
          </w:p>
        </w:tc>
        <w:tc>
          <w:tcPr>
            <w:tcW w:w="1772" w:type="dxa"/>
            <w:vMerge w:val="continue"/>
            <w:vAlign w:val="center"/>
          </w:tcPr>
          <w:p w14:paraId="7ACB188B">
            <w:pPr>
              <w:spacing w:line="200" w:lineRule="exact"/>
              <w:jc w:val="center"/>
              <w:rPr>
                <w:color w:val="auto"/>
                <w:highlight w:val="none"/>
              </w:rPr>
            </w:pPr>
          </w:p>
        </w:tc>
        <w:tc>
          <w:tcPr>
            <w:tcW w:w="993" w:type="dxa"/>
            <w:vMerge w:val="continue"/>
            <w:vAlign w:val="center"/>
          </w:tcPr>
          <w:p w14:paraId="08F92FFA">
            <w:pPr>
              <w:spacing w:line="200" w:lineRule="exact"/>
              <w:jc w:val="center"/>
              <w:rPr>
                <w:color w:val="auto"/>
                <w:highlight w:val="none"/>
              </w:rPr>
            </w:pPr>
          </w:p>
        </w:tc>
        <w:tc>
          <w:tcPr>
            <w:tcW w:w="1080" w:type="dxa"/>
            <w:vMerge w:val="continue"/>
            <w:vAlign w:val="center"/>
          </w:tcPr>
          <w:p w14:paraId="62FA6851">
            <w:pPr>
              <w:spacing w:line="200" w:lineRule="exact"/>
              <w:jc w:val="center"/>
              <w:rPr>
                <w:color w:val="auto"/>
                <w:highlight w:val="none"/>
              </w:rPr>
            </w:pPr>
          </w:p>
        </w:tc>
        <w:tc>
          <w:tcPr>
            <w:tcW w:w="2038" w:type="dxa"/>
            <w:vMerge w:val="continue"/>
            <w:vAlign w:val="center"/>
          </w:tcPr>
          <w:p w14:paraId="31FF08F3">
            <w:pPr>
              <w:spacing w:line="200" w:lineRule="exact"/>
              <w:jc w:val="center"/>
              <w:rPr>
                <w:color w:val="auto"/>
                <w:highlight w:val="none"/>
              </w:rPr>
            </w:pPr>
          </w:p>
        </w:tc>
        <w:tc>
          <w:tcPr>
            <w:tcW w:w="1701" w:type="dxa"/>
            <w:vMerge w:val="continue"/>
            <w:vAlign w:val="center"/>
          </w:tcPr>
          <w:p w14:paraId="6A2FB3B8">
            <w:pPr>
              <w:spacing w:line="200" w:lineRule="exact"/>
              <w:jc w:val="center"/>
              <w:rPr>
                <w:color w:val="auto"/>
                <w:highlight w:val="none"/>
              </w:rPr>
            </w:pPr>
          </w:p>
        </w:tc>
        <w:tc>
          <w:tcPr>
            <w:tcW w:w="1418" w:type="dxa"/>
            <w:vMerge w:val="continue"/>
            <w:vAlign w:val="center"/>
          </w:tcPr>
          <w:p w14:paraId="54145A34">
            <w:pPr>
              <w:spacing w:line="200" w:lineRule="exact"/>
              <w:jc w:val="center"/>
              <w:rPr>
                <w:color w:val="auto"/>
                <w:highlight w:val="none"/>
              </w:rPr>
            </w:pPr>
          </w:p>
        </w:tc>
        <w:tc>
          <w:tcPr>
            <w:tcW w:w="2155" w:type="dxa"/>
            <w:vMerge w:val="continue"/>
            <w:vAlign w:val="center"/>
          </w:tcPr>
          <w:p w14:paraId="6437FA96">
            <w:pPr>
              <w:spacing w:line="200" w:lineRule="exact"/>
              <w:jc w:val="center"/>
              <w:rPr>
                <w:color w:val="auto"/>
                <w:highlight w:val="none"/>
              </w:rPr>
            </w:pPr>
          </w:p>
        </w:tc>
        <w:tc>
          <w:tcPr>
            <w:tcW w:w="1814" w:type="dxa"/>
            <w:vMerge w:val="continue"/>
            <w:vAlign w:val="center"/>
          </w:tcPr>
          <w:p w14:paraId="30B11499">
            <w:pPr>
              <w:spacing w:line="200" w:lineRule="exact"/>
              <w:jc w:val="center"/>
              <w:rPr>
                <w:color w:val="auto"/>
                <w:highlight w:val="none"/>
              </w:rPr>
            </w:pPr>
          </w:p>
        </w:tc>
      </w:tr>
      <w:tr w14:paraId="6F15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1FD31669">
            <w:pPr>
              <w:spacing w:line="200" w:lineRule="exact"/>
              <w:jc w:val="center"/>
              <w:rPr>
                <w:rFonts w:eastAsia="黑体"/>
                <w:color w:val="auto"/>
                <w:highlight w:val="none"/>
              </w:rPr>
            </w:pPr>
            <w:r>
              <w:rPr>
                <w:rFonts w:eastAsia="黑体"/>
                <w:color w:val="auto"/>
                <w:highlight w:val="none"/>
              </w:rPr>
              <w:t>…</w:t>
            </w:r>
          </w:p>
        </w:tc>
        <w:tc>
          <w:tcPr>
            <w:tcW w:w="1772" w:type="dxa"/>
            <w:vMerge w:val="restart"/>
            <w:vAlign w:val="center"/>
          </w:tcPr>
          <w:p w14:paraId="1542DCFB">
            <w:pPr>
              <w:spacing w:line="200" w:lineRule="exact"/>
              <w:jc w:val="center"/>
              <w:rPr>
                <w:color w:val="auto"/>
                <w:highlight w:val="none"/>
              </w:rPr>
            </w:pPr>
          </w:p>
        </w:tc>
        <w:tc>
          <w:tcPr>
            <w:tcW w:w="993" w:type="dxa"/>
            <w:vMerge w:val="restart"/>
            <w:vAlign w:val="center"/>
          </w:tcPr>
          <w:p w14:paraId="12173AD2">
            <w:pPr>
              <w:spacing w:line="200" w:lineRule="exact"/>
              <w:jc w:val="center"/>
              <w:rPr>
                <w:color w:val="auto"/>
                <w:highlight w:val="none"/>
              </w:rPr>
            </w:pPr>
          </w:p>
        </w:tc>
        <w:tc>
          <w:tcPr>
            <w:tcW w:w="1080" w:type="dxa"/>
            <w:vMerge w:val="restart"/>
            <w:vAlign w:val="center"/>
          </w:tcPr>
          <w:p w14:paraId="6250AA04">
            <w:pPr>
              <w:spacing w:line="200" w:lineRule="exact"/>
              <w:jc w:val="center"/>
              <w:rPr>
                <w:color w:val="auto"/>
                <w:highlight w:val="none"/>
              </w:rPr>
            </w:pPr>
          </w:p>
        </w:tc>
        <w:tc>
          <w:tcPr>
            <w:tcW w:w="2038" w:type="dxa"/>
            <w:vMerge w:val="restart"/>
            <w:vAlign w:val="center"/>
          </w:tcPr>
          <w:p w14:paraId="509981D2">
            <w:pPr>
              <w:spacing w:line="200" w:lineRule="exact"/>
              <w:jc w:val="center"/>
              <w:rPr>
                <w:color w:val="auto"/>
                <w:highlight w:val="none"/>
              </w:rPr>
            </w:pPr>
          </w:p>
        </w:tc>
        <w:tc>
          <w:tcPr>
            <w:tcW w:w="1701" w:type="dxa"/>
            <w:vMerge w:val="restart"/>
            <w:vAlign w:val="center"/>
          </w:tcPr>
          <w:p w14:paraId="1BF8671C">
            <w:pPr>
              <w:spacing w:line="200" w:lineRule="exact"/>
              <w:jc w:val="center"/>
              <w:rPr>
                <w:color w:val="auto"/>
                <w:highlight w:val="none"/>
              </w:rPr>
            </w:pPr>
          </w:p>
        </w:tc>
        <w:tc>
          <w:tcPr>
            <w:tcW w:w="1418" w:type="dxa"/>
            <w:vMerge w:val="restart"/>
            <w:vAlign w:val="center"/>
          </w:tcPr>
          <w:p w14:paraId="3E82670B">
            <w:pPr>
              <w:spacing w:line="200" w:lineRule="exact"/>
              <w:jc w:val="center"/>
              <w:rPr>
                <w:color w:val="auto"/>
                <w:highlight w:val="none"/>
              </w:rPr>
            </w:pPr>
          </w:p>
        </w:tc>
        <w:tc>
          <w:tcPr>
            <w:tcW w:w="2155" w:type="dxa"/>
            <w:vMerge w:val="restart"/>
            <w:vAlign w:val="center"/>
          </w:tcPr>
          <w:p w14:paraId="615F7230">
            <w:pPr>
              <w:spacing w:line="200" w:lineRule="exact"/>
              <w:jc w:val="center"/>
              <w:rPr>
                <w:color w:val="auto"/>
                <w:highlight w:val="none"/>
              </w:rPr>
            </w:pPr>
          </w:p>
        </w:tc>
        <w:tc>
          <w:tcPr>
            <w:tcW w:w="1814" w:type="dxa"/>
            <w:vMerge w:val="restart"/>
            <w:vAlign w:val="center"/>
          </w:tcPr>
          <w:p w14:paraId="76B6AC95">
            <w:pPr>
              <w:spacing w:line="200" w:lineRule="exact"/>
              <w:jc w:val="center"/>
              <w:rPr>
                <w:color w:val="auto"/>
                <w:highlight w:val="none"/>
              </w:rPr>
            </w:pPr>
          </w:p>
        </w:tc>
      </w:tr>
      <w:tr w14:paraId="5B9E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1FA260DE">
            <w:pPr>
              <w:spacing w:line="200" w:lineRule="exact"/>
              <w:jc w:val="center"/>
              <w:rPr>
                <w:rFonts w:eastAsia="黑体"/>
                <w:color w:val="auto"/>
                <w:highlight w:val="none"/>
              </w:rPr>
            </w:pPr>
          </w:p>
        </w:tc>
        <w:tc>
          <w:tcPr>
            <w:tcW w:w="1772" w:type="dxa"/>
            <w:vMerge w:val="continue"/>
            <w:vAlign w:val="center"/>
          </w:tcPr>
          <w:p w14:paraId="2C7938E6">
            <w:pPr>
              <w:spacing w:line="200" w:lineRule="exact"/>
              <w:jc w:val="center"/>
              <w:rPr>
                <w:color w:val="auto"/>
                <w:highlight w:val="none"/>
              </w:rPr>
            </w:pPr>
          </w:p>
        </w:tc>
        <w:tc>
          <w:tcPr>
            <w:tcW w:w="993" w:type="dxa"/>
            <w:vMerge w:val="continue"/>
            <w:vAlign w:val="center"/>
          </w:tcPr>
          <w:p w14:paraId="48B37A87">
            <w:pPr>
              <w:spacing w:line="200" w:lineRule="exact"/>
              <w:jc w:val="center"/>
              <w:rPr>
                <w:color w:val="auto"/>
                <w:highlight w:val="none"/>
              </w:rPr>
            </w:pPr>
          </w:p>
        </w:tc>
        <w:tc>
          <w:tcPr>
            <w:tcW w:w="1080" w:type="dxa"/>
            <w:vMerge w:val="continue"/>
          </w:tcPr>
          <w:p w14:paraId="4DE944F7">
            <w:pPr>
              <w:spacing w:line="200" w:lineRule="exact"/>
              <w:jc w:val="center"/>
              <w:rPr>
                <w:color w:val="auto"/>
                <w:highlight w:val="none"/>
              </w:rPr>
            </w:pPr>
          </w:p>
        </w:tc>
        <w:tc>
          <w:tcPr>
            <w:tcW w:w="2038" w:type="dxa"/>
            <w:vMerge w:val="continue"/>
          </w:tcPr>
          <w:p w14:paraId="42ED623F">
            <w:pPr>
              <w:spacing w:line="200" w:lineRule="exact"/>
              <w:jc w:val="center"/>
              <w:rPr>
                <w:color w:val="auto"/>
                <w:highlight w:val="none"/>
              </w:rPr>
            </w:pPr>
          </w:p>
        </w:tc>
        <w:tc>
          <w:tcPr>
            <w:tcW w:w="1701" w:type="dxa"/>
            <w:vMerge w:val="continue"/>
            <w:vAlign w:val="center"/>
          </w:tcPr>
          <w:p w14:paraId="7FD82F86">
            <w:pPr>
              <w:spacing w:line="200" w:lineRule="exact"/>
              <w:jc w:val="center"/>
              <w:rPr>
                <w:color w:val="auto"/>
                <w:highlight w:val="none"/>
              </w:rPr>
            </w:pPr>
          </w:p>
        </w:tc>
        <w:tc>
          <w:tcPr>
            <w:tcW w:w="1418" w:type="dxa"/>
            <w:vMerge w:val="continue"/>
            <w:vAlign w:val="center"/>
          </w:tcPr>
          <w:p w14:paraId="52C3B707">
            <w:pPr>
              <w:spacing w:line="200" w:lineRule="exact"/>
              <w:jc w:val="center"/>
              <w:rPr>
                <w:color w:val="auto"/>
                <w:highlight w:val="none"/>
              </w:rPr>
            </w:pPr>
          </w:p>
        </w:tc>
        <w:tc>
          <w:tcPr>
            <w:tcW w:w="2155" w:type="dxa"/>
            <w:vMerge w:val="continue"/>
          </w:tcPr>
          <w:p w14:paraId="01BE2C50">
            <w:pPr>
              <w:spacing w:line="200" w:lineRule="exact"/>
              <w:jc w:val="center"/>
              <w:rPr>
                <w:color w:val="auto"/>
                <w:highlight w:val="none"/>
              </w:rPr>
            </w:pPr>
          </w:p>
        </w:tc>
        <w:tc>
          <w:tcPr>
            <w:tcW w:w="1814" w:type="dxa"/>
            <w:vMerge w:val="continue"/>
          </w:tcPr>
          <w:p w14:paraId="49B80C1C">
            <w:pPr>
              <w:spacing w:line="200" w:lineRule="exact"/>
              <w:jc w:val="center"/>
              <w:rPr>
                <w:color w:val="auto"/>
                <w:highlight w:val="none"/>
              </w:rPr>
            </w:pPr>
          </w:p>
        </w:tc>
      </w:tr>
      <w:tr w14:paraId="0668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vAlign w:val="center"/>
          </w:tcPr>
          <w:p w14:paraId="58A29C97">
            <w:pPr>
              <w:spacing w:line="200" w:lineRule="exact"/>
              <w:jc w:val="center"/>
              <w:rPr>
                <w:rFonts w:eastAsia="黑体"/>
                <w:color w:val="auto"/>
                <w:highlight w:val="none"/>
              </w:rPr>
            </w:pPr>
          </w:p>
        </w:tc>
        <w:tc>
          <w:tcPr>
            <w:tcW w:w="1772" w:type="dxa"/>
            <w:vMerge w:val="continue"/>
            <w:vAlign w:val="center"/>
          </w:tcPr>
          <w:p w14:paraId="10D68C60">
            <w:pPr>
              <w:spacing w:line="200" w:lineRule="exact"/>
              <w:jc w:val="center"/>
              <w:rPr>
                <w:color w:val="auto"/>
                <w:highlight w:val="none"/>
              </w:rPr>
            </w:pPr>
          </w:p>
        </w:tc>
        <w:tc>
          <w:tcPr>
            <w:tcW w:w="993" w:type="dxa"/>
            <w:vMerge w:val="continue"/>
            <w:vAlign w:val="center"/>
          </w:tcPr>
          <w:p w14:paraId="140169FB">
            <w:pPr>
              <w:spacing w:line="200" w:lineRule="exact"/>
              <w:jc w:val="center"/>
              <w:rPr>
                <w:color w:val="auto"/>
                <w:highlight w:val="none"/>
              </w:rPr>
            </w:pPr>
          </w:p>
        </w:tc>
        <w:tc>
          <w:tcPr>
            <w:tcW w:w="1080" w:type="dxa"/>
            <w:vMerge w:val="continue"/>
          </w:tcPr>
          <w:p w14:paraId="3E43939F">
            <w:pPr>
              <w:spacing w:line="200" w:lineRule="exact"/>
              <w:jc w:val="center"/>
              <w:rPr>
                <w:color w:val="auto"/>
                <w:highlight w:val="none"/>
              </w:rPr>
            </w:pPr>
          </w:p>
        </w:tc>
        <w:tc>
          <w:tcPr>
            <w:tcW w:w="2038" w:type="dxa"/>
            <w:vMerge w:val="continue"/>
          </w:tcPr>
          <w:p w14:paraId="3C815C3F">
            <w:pPr>
              <w:spacing w:line="200" w:lineRule="exact"/>
              <w:jc w:val="center"/>
              <w:rPr>
                <w:color w:val="auto"/>
                <w:highlight w:val="none"/>
              </w:rPr>
            </w:pPr>
          </w:p>
        </w:tc>
        <w:tc>
          <w:tcPr>
            <w:tcW w:w="1701" w:type="dxa"/>
            <w:vMerge w:val="continue"/>
            <w:vAlign w:val="center"/>
          </w:tcPr>
          <w:p w14:paraId="7D7ACAB8">
            <w:pPr>
              <w:spacing w:line="200" w:lineRule="exact"/>
              <w:jc w:val="center"/>
              <w:rPr>
                <w:color w:val="auto"/>
                <w:highlight w:val="none"/>
              </w:rPr>
            </w:pPr>
          </w:p>
        </w:tc>
        <w:tc>
          <w:tcPr>
            <w:tcW w:w="1418" w:type="dxa"/>
            <w:vMerge w:val="continue"/>
            <w:vAlign w:val="center"/>
          </w:tcPr>
          <w:p w14:paraId="6A7B3572">
            <w:pPr>
              <w:spacing w:line="200" w:lineRule="exact"/>
              <w:jc w:val="center"/>
              <w:rPr>
                <w:color w:val="auto"/>
                <w:highlight w:val="none"/>
              </w:rPr>
            </w:pPr>
          </w:p>
        </w:tc>
        <w:tc>
          <w:tcPr>
            <w:tcW w:w="2155" w:type="dxa"/>
            <w:vMerge w:val="continue"/>
          </w:tcPr>
          <w:p w14:paraId="648869EA">
            <w:pPr>
              <w:spacing w:line="200" w:lineRule="exact"/>
              <w:jc w:val="center"/>
              <w:rPr>
                <w:color w:val="auto"/>
                <w:highlight w:val="none"/>
              </w:rPr>
            </w:pPr>
          </w:p>
        </w:tc>
        <w:tc>
          <w:tcPr>
            <w:tcW w:w="1814" w:type="dxa"/>
            <w:vMerge w:val="continue"/>
          </w:tcPr>
          <w:p w14:paraId="150C3281">
            <w:pPr>
              <w:spacing w:line="200" w:lineRule="exact"/>
              <w:jc w:val="center"/>
              <w:rPr>
                <w:color w:val="auto"/>
                <w:highlight w:val="none"/>
              </w:rPr>
            </w:pPr>
          </w:p>
        </w:tc>
      </w:tr>
    </w:tbl>
    <w:p w14:paraId="33241D3B">
      <w:pPr>
        <w:rPr>
          <w:rFonts w:ascii="Times New Roman" w:hAnsi="Times New Roman" w:cs="Times New Roman"/>
          <w:color w:val="auto"/>
          <w:highlight w:val="none"/>
        </w:rPr>
      </w:pPr>
    </w:p>
    <w:p w14:paraId="78EE3CF9">
      <w:pPr>
        <w:rPr>
          <w:rFonts w:ascii="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p>
    <w:p w14:paraId="6B1AC835">
      <w:pPr>
        <w:rPr>
          <w:color w:val="auto"/>
          <w:highlight w:val="none"/>
        </w:rPr>
      </w:pPr>
    </w:p>
    <w:p w14:paraId="1C7983AF">
      <w:pPr>
        <w:rPr>
          <w:color w:val="auto"/>
          <w:highlight w:val="none"/>
        </w:rPr>
      </w:pPr>
      <w:r>
        <w:rPr>
          <w:rFonts w:hint="default" w:cs="Times New Roman"/>
          <w:color w:val="auto"/>
          <w:highlight w:val="none"/>
        </w:rPr>
        <w:t>评委签字（仅负责核查投标文件中拟投入的项目负责人、监理负责人与本记录表中的项目负责人、监理负责人是否相符）：</w:t>
      </w:r>
    </w:p>
    <w:p w14:paraId="36343791">
      <w:pPr>
        <w:spacing w:line="440" w:lineRule="exact"/>
        <w:rPr>
          <w:rFonts w:hint="eastAsia" w:ascii="方正楷体_GB2312" w:hAnsi="方正楷体_GB2312" w:eastAsia="方正楷体_GB2312" w:cs="方正楷体_GB2312"/>
          <w:color w:val="auto"/>
          <w:highlight w:val="none"/>
        </w:rPr>
        <w:sectPr>
          <w:pgSz w:w="16838" w:h="11906" w:orient="landscape"/>
          <w:pgMar w:top="1440" w:right="1440" w:bottom="1440" w:left="1797" w:header="851" w:footer="851" w:gutter="0"/>
          <w:cols w:space="720" w:num="1"/>
          <w:docGrid w:linePitch="312" w:charSpace="0"/>
        </w:sectPr>
      </w:pPr>
      <w:r>
        <w:rPr>
          <w:rFonts w:hint="eastAsia" w:ascii="方正楷体_GB2312" w:hAnsi="方正楷体_GB2312" w:eastAsia="方正楷体_GB2312" w:cs="方正楷体_GB2312"/>
          <w:color w:val="auto"/>
          <w:highlight w:val="none"/>
        </w:rPr>
        <w:t>注：开标时对项目负责人、监理负责人进行身份证验证，如投标单位的项目负责人、监理负责人的诚信信息未处于有效状态，则为诚信信息未通过验证，则该投标文件投标无效；评标时，如评委发现投标单位投标文件中拟投入的项目负责人、监理负责人与开标时所验身份证的项目负责人、监理负责人不相符时，应视作该投标单位的诚信信息未通过验证。</w:t>
      </w:r>
    </w:p>
    <w:p w14:paraId="75435ECC">
      <w:pPr>
        <w:pStyle w:val="5"/>
        <w:rPr>
          <w:rFonts w:ascii="Times New Roman" w:hAnsi="Times New Roman"/>
          <w:b w:val="0"/>
          <w:color w:val="auto"/>
          <w:kern w:val="0"/>
          <w:szCs w:val="21"/>
          <w:highlight w:val="none"/>
        </w:rPr>
      </w:pPr>
      <w:bookmarkStart w:id="1202" w:name="_Toc471485211"/>
      <w:bookmarkStart w:id="1203" w:name="_Toc5920288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2</w:t>
      </w:r>
      <w:r>
        <w:rPr>
          <w:rFonts w:hint="default" w:ascii="Times New Roman" w:hAnsi="Times New Roman"/>
          <w:color w:val="auto"/>
          <w:kern w:val="0"/>
          <w:szCs w:val="21"/>
          <w:highlight w:val="none"/>
        </w:rPr>
        <w:t>：开标记录表</w:t>
      </w:r>
      <w:bookmarkEnd w:id="1202"/>
      <w:bookmarkEnd w:id="1203"/>
    </w:p>
    <w:p w14:paraId="25984277">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开标记录表</w:t>
      </w:r>
    </w:p>
    <w:p w14:paraId="679068DE">
      <w:pPr>
        <w:adjustRightInd w:val="0"/>
        <w:snapToGrid w:val="0"/>
        <w:spacing w:line="420" w:lineRule="exact"/>
        <w:jc w:val="center"/>
        <w:rPr>
          <w:rFonts w:eastAsia="黑体"/>
          <w:color w:val="auto"/>
          <w:sz w:val="28"/>
          <w:szCs w:val="28"/>
          <w:highlight w:val="none"/>
        </w:rPr>
      </w:pPr>
    </w:p>
    <w:p w14:paraId="6B97BB99">
      <w:pPr>
        <w:rPr>
          <w:color w:val="auto"/>
          <w:highlight w:val="none"/>
          <w:u w:val="single"/>
        </w:rPr>
      </w:pPr>
      <w:r>
        <w:rPr>
          <w:rFonts w:hint="eastAsia"/>
          <w:color w:val="auto"/>
          <w:highlight w:val="none"/>
          <w:lang w:eastAsia="zh-CN"/>
        </w:rPr>
        <w:t>招标项目名称</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开</w:t>
      </w:r>
      <w:r>
        <w:rPr>
          <w:color w:val="auto"/>
          <w:highlight w:val="none"/>
        </w:rPr>
        <w:t>标时间：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r>
        <w:rPr>
          <w:rFonts w:hint="eastAsia"/>
          <w:color w:val="auto"/>
          <w:highlight w:val="none"/>
        </w:rPr>
        <w:t xml:space="preserve"> </w:t>
      </w:r>
      <w:r>
        <w:rPr>
          <w:color w:val="auto"/>
          <w:highlight w:val="none"/>
        </w:rPr>
        <w:t xml:space="preserve">  </w:t>
      </w:r>
      <w:r>
        <w:rPr>
          <w:rFonts w:hint="eastAsia"/>
          <w:color w:val="auto"/>
          <w:highlight w:val="none"/>
        </w:rPr>
        <w:t>抽取K值：</w:t>
      </w:r>
      <w:r>
        <w:rPr>
          <w:rFonts w:hint="eastAsia"/>
          <w:color w:val="auto"/>
          <w:highlight w:val="none"/>
          <w:u w:val="single"/>
        </w:rPr>
        <w:t xml:space="preserve">    （如有）</w:t>
      </w:r>
    </w:p>
    <w:p w14:paraId="699920E5">
      <w:pPr>
        <w:adjustRightInd w:val="0"/>
        <w:snapToGrid w:val="0"/>
        <w:rPr>
          <w:color w:val="auto"/>
          <w:highlight w:val="none"/>
        </w:rPr>
      </w:pPr>
      <w:r>
        <w:rPr>
          <w:rFonts w:hint="eastAsia"/>
          <w:color w:val="auto"/>
          <w:highlight w:val="none"/>
        </w:rPr>
        <w:t>招标人</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招标代理机构</w:t>
      </w:r>
      <w:r>
        <w:rPr>
          <w:color w:val="auto"/>
          <w:highlight w:val="none"/>
        </w:rPr>
        <w:t>：</w:t>
      </w:r>
      <w:r>
        <w:rPr>
          <w:color w:val="auto"/>
          <w:highlight w:val="none"/>
          <w:u w:val="single"/>
        </w:rPr>
        <w:t xml:space="preserve"> </w:t>
      </w:r>
      <w:r>
        <w:rPr>
          <w:rFonts w:hint="eastAsia"/>
          <w:color w:val="auto"/>
          <w:highlight w:val="none"/>
          <w:u w:val="single"/>
        </w:rPr>
        <w:t xml:space="preserve">                        </w:t>
      </w:r>
    </w:p>
    <w:tbl>
      <w:tblPr>
        <w:tblStyle w:val="47"/>
        <w:tblW w:w="13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15"/>
        <w:gridCol w:w="900"/>
        <w:gridCol w:w="900"/>
        <w:gridCol w:w="900"/>
        <w:gridCol w:w="1260"/>
        <w:gridCol w:w="1080"/>
        <w:gridCol w:w="1060"/>
        <w:gridCol w:w="1064"/>
        <w:gridCol w:w="767"/>
        <w:gridCol w:w="1007"/>
        <w:gridCol w:w="1393"/>
        <w:gridCol w:w="857"/>
      </w:tblGrid>
      <w:tr w14:paraId="42EC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exact"/>
          <w:jc w:val="center"/>
        </w:trPr>
        <w:tc>
          <w:tcPr>
            <w:tcW w:w="567" w:type="dxa"/>
            <w:vAlign w:val="center"/>
          </w:tcPr>
          <w:p w14:paraId="6AFAE612">
            <w:pPr>
              <w:spacing w:line="280" w:lineRule="exact"/>
              <w:jc w:val="center"/>
              <w:rPr>
                <w:color w:val="auto"/>
                <w:szCs w:val="21"/>
                <w:highlight w:val="none"/>
              </w:rPr>
            </w:pPr>
            <w:r>
              <w:rPr>
                <w:rFonts w:hint="eastAsia"/>
                <w:color w:val="auto"/>
                <w:szCs w:val="21"/>
                <w:highlight w:val="none"/>
              </w:rPr>
              <w:t>序号</w:t>
            </w:r>
          </w:p>
        </w:tc>
        <w:tc>
          <w:tcPr>
            <w:tcW w:w="1515" w:type="dxa"/>
            <w:vAlign w:val="center"/>
          </w:tcPr>
          <w:p w14:paraId="2A964A92">
            <w:pPr>
              <w:spacing w:line="280" w:lineRule="exact"/>
              <w:jc w:val="center"/>
              <w:rPr>
                <w:color w:val="auto"/>
                <w:szCs w:val="21"/>
                <w:highlight w:val="none"/>
              </w:rPr>
            </w:pPr>
            <w:r>
              <w:rPr>
                <w:rFonts w:hint="eastAsia"/>
                <w:color w:val="auto"/>
                <w:szCs w:val="21"/>
                <w:highlight w:val="none"/>
              </w:rPr>
              <w:t>投标单位</w:t>
            </w:r>
          </w:p>
        </w:tc>
        <w:tc>
          <w:tcPr>
            <w:tcW w:w="900" w:type="dxa"/>
            <w:vAlign w:val="center"/>
          </w:tcPr>
          <w:p w14:paraId="37A699DD">
            <w:pPr>
              <w:spacing w:line="280" w:lineRule="exact"/>
              <w:jc w:val="center"/>
              <w:rPr>
                <w:color w:val="auto"/>
                <w:szCs w:val="21"/>
                <w:highlight w:val="none"/>
              </w:rPr>
            </w:pPr>
            <w:r>
              <w:rPr>
                <w:rFonts w:hint="eastAsia"/>
                <w:color w:val="auto"/>
                <w:szCs w:val="21"/>
                <w:highlight w:val="none"/>
              </w:rPr>
              <w:t>是否按时递交投标文件</w:t>
            </w:r>
          </w:p>
        </w:tc>
        <w:tc>
          <w:tcPr>
            <w:tcW w:w="900" w:type="dxa"/>
          </w:tcPr>
          <w:p w14:paraId="452BE8A2">
            <w:pPr>
              <w:spacing w:line="280" w:lineRule="exact"/>
              <w:jc w:val="center"/>
              <w:rPr>
                <w:color w:val="auto"/>
                <w:szCs w:val="21"/>
                <w:highlight w:val="none"/>
              </w:rPr>
            </w:pPr>
          </w:p>
          <w:p w14:paraId="67E8428F">
            <w:pPr>
              <w:spacing w:line="280" w:lineRule="exact"/>
              <w:jc w:val="center"/>
              <w:rPr>
                <w:color w:val="auto"/>
                <w:szCs w:val="21"/>
                <w:highlight w:val="none"/>
              </w:rPr>
            </w:pPr>
            <w:r>
              <w:rPr>
                <w:rFonts w:hint="eastAsia"/>
                <w:color w:val="auto"/>
                <w:szCs w:val="21"/>
                <w:highlight w:val="none"/>
              </w:rPr>
              <w:t>投标</w:t>
            </w:r>
            <w:r>
              <w:rPr>
                <w:rFonts w:hint="default" w:cs="Times New Roman"/>
                <w:color w:val="auto"/>
                <w:highlight w:val="none"/>
                <w:lang w:eastAsia="zh-CN"/>
              </w:rPr>
              <w:t>单位是否通过验证</w:t>
            </w:r>
          </w:p>
        </w:tc>
        <w:tc>
          <w:tcPr>
            <w:tcW w:w="900" w:type="dxa"/>
            <w:vAlign w:val="center"/>
          </w:tcPr>
          <w:p w14:paraId="447435DF">
            <w:pPr>
              <w:spacing w:line="280" w:lineRule="exact"/>
              <w:jc w:val="center"/>
              <w:rPr>
                <w:color w:val="auto"/>
                <w:szCs w:val="21"/>
                <w:highlight w:val="none"/>
              </w:rPr>
            </w:pPr>
            <w:r>
              <w:rPr>
                <w:rFonts w:hint="default" w:cs="Times New Roman"/>
                <w:color w:val="auto"/>
                <w:highlight w:val="none"/>
                <w:lang w:eastAsia="zh-CN"/>
              </w:rPr>
              <w:t>人员是</w:t>
            </w:r>
            <w:r>
              <w:rPr>
                <w:rFonts w:hint="eastAsia"/>
                <w:color w:val="auto"/>
                <w:szCs w:val="21"/>
                <w:highlight w:val="none"/>
              </w:rPr>
              <w:t>是否有效</w:t>
            </w:r>
          </w:p>
        </w:tc>
        <w:tc>
          <w:tcPr>
            <w:tcW w:w="1260" w:type="dxa"/>
            <w:vAlign w:val="center"/>
          </w:tcPr>
          <w:p w14:paraId="237B7254">
            <w:pPr>
              <w:spacing w:line="280" w:lineRule="exact"/>
              <w:jc w:val="center"/>
              <w:rPr>
                <w:color w:val="auto"/>
                <w:szCs w:val="21"/>
                <w:highlight w:val="none"/>
              </w:rPr>
            </w:pPr>
            <w:r>
              <w:rPr>
                <w:rFonts w:hint="eastAsia"/>
                <w:color w:val="auto"/>
                <w:szCs w:val="21"/>
                <w:highlight w:val="none"/>
              </w:rPr>
              <w:t>投标文件是否有效</w:t>
            </w:r>
          </w:p>
        </w:tc>
        <w:tc>
          <w:tcPr>
            <w:tcW w:w="1080" w:type="dxa"/>
            <w:vAlign w:val="center"/>
          </w:tcPr>
          <w:p w14:paraId="2EE2FDC2">
            <w:pPr>
              <w:spacing w:line="280" w:lineRule="exact"/>
              <w:jc w:val="center"/>
              <w:rPr>
                <w:color w:val="auto"/>
                <w:szCs w:val="21"/>
                <w:highlight w:val="none"/>
              </w:rPr>
            </w:pPr>
            <w:r>
              <w:rPr>
                <w:rFonts w:hint="eastAsia"/>
                <w:color w:val="auto"/>
                <w:szCs w:val="21"/>
                <w:highlight w:val="none"/>
              </w:rPr>
              <w:t>提交的投标保证金（万元）</w:t>
            </w:r>
          </w:p>
        </w:tc>
        <w:tc>
          <w:tcPr>
            <w:tcW w:w="1060" w:type="dxa"/>
            <w:vAlign w:val="center"/>
          </w:tcPr>
          <w:p w14:paraId="46FEC3D6">
            <w:pPr>
              <w:spacing w:line="280" w:lineRule="exact"/>
              <w:jc w:val="center"/>
              <w:rPr>
                <w:color w:val="auto"/>
                <w:szCs w:val="21"/>
                <w:highlight w:val="none"/>
              </w:rPr>
            </w:pPr>
            <w:r>
              <w:rPr>
                <w:rFonts w:hint="eastAsia"/>
                <w:color w:val="auto"/>
                <w:szCs w:val="21"/>
                <w:highlight w:val="none"/>
              </w:rPr>
              <w:t>投标报价</w:t>
            </w:r>
          </w:p>
        </w:tc>
        <w:tc>
          <w:tcPr>
            <w:tcW w:w="1064" w:type="dxa"/>
            <w:vAlign w:val="center"/>
          </w:tcPr>
          <w:p w14:paraId="0D00802A">
            <w:pPr>
              <w:spacing w:line="280" w:lineRule="exact"/>
              <w:jc w:val="center"/>
              <w:rPr>
                <w:color w:val="auto"/>
                <w:szCs w:val="21"/>
                <w:highlight w:val="none"/>
              </w:rPr>
            </w:pPr>
            <w:r>
              <w:rPr>
                <w:rFonts w:hint="eastAsia"/>
                <w:color w:val="auto"/>
                <w:szCs w:val="21"/>
                <w:highlight w:val="none"/>
              </w:rPr>
              <w:t>服务期限</w:t>
            </w:r>
          </w:p>
        </w:tc>
        <w:tc>
          <w:tcPr>
            <w:tcW w:w="767" w:type="dxa"/>
            <w:vAlign w:val="center"/>
          </w:tcPr>
          <w:p w14:paraId="30F88FBF">
            <w:pPr>
              <w:spacing w:line="280" w:lineRule="exact"/>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质量</w:t>
            </w:r>
          </w:p>
        </w:tc>
        <w:tc>
          <w:tcPr>
            <w:tcW w:w="1007" w:type="dxa"/>
            <w:vAlign w:val="center"/>
          </w:tcPr>
          <w:p w14:paraId="5C3B3A43">
            <w:pPr>
              <w:spacing w:line="280" w:lineRule="exact"/>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....（可根据招标文件要求增减）</w:t>
            </w:r>
          </w:p>
        </w:tc>
        <w:tc>
          <w:tcPr>
            <w:tcW w:w="1393" w:type="dxa"/>
            <w:vAlign w:val="center"/>
          </w:tcPr>
          <w:p w14:paraId="5E93A03A">
            <w:pPr>
              <w:spacing w:line="280" w:lineRule="exact"/>
              <w:jc w:val="center"/>
              <w:rPr>
                <w:color w:val="auto"/>
                <w:szCs w:val="21"/>
                <w:highlight w:val="none"/>
              </w:rPr>
            </w:pPr>
            <w:r>
              <w:rPr>
                <w:rFonts w:hint="default" w:cs="Times New Roman"/>
                <w:color w:val="auto"/>
                <w:highlight w:val="none"/>
              </w:rPr>
              <w:t>专职投标员签电子章（必须为专职投标员持证本人）</w:t>
            </w:r>
          </w:p>
        </w:tc>
        <w:tc>
          <w:tcPr>
            <w:tcW w:w="857" w:type="dxa"/>
            <w:vAlign w:val="center"/>
          </w:tcPr>
          <w:p w14:paraId="7E4E8A1E">
            <w:pPr>
              <w:spacing w:line="280" w:lineRule="exact"/>
              <w:jc w:val="center"/>
              <w:rPr>
                <w:color w:val="auto"/>
                <w:szCs w:val="21"/>
                <w:highlight w:val="none"/>
              </w:rPr>
            </w:pPr>
            <w:r>
              <w:rPr>
                <w:rFonts w:hint="eastAsia"/>
                <w:color w:val="auto"/>
                <w:szCs w:val="21"/>
                <w:highlight w:val="none"/>
              </w:rPr>
              <w:t>备注</w:t>
            </w:r>
          </w:p>
        </w:tc>
      </w:tr>
      <w:tr w14:paraId="6497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46C30086">
            <w:pPr>
              <w:spacing w:line="440" w:lineRule="exact"/>
              <w:jc w:val="center"/>
              <w:rPr>
                <w:rFonts w:eastAsia="黑体"/>
                <w:color w:val="auto"/>
                <w:highlight w:val="none"/>
              </w:rPr>
            </w:pPr>
            <w:r>
              <w:rPr>
                <w:rFonts w:eastAsia="黑体"/>
                <w:color w:val="auto"/>
                <w:highlight w:val="none"/>
              </w:rPr>
              <w:t>1</w:t>
            </w:r>
          </w:p>
        </w:tc>
        <w:tc>
          <w:tcPr>
            <w:tcW w:w="1515" w:type="dxa"/>
            <w:vAlign w:val="center"/>
          </w:tcPr>
          <w:p w14:paraId="0A9830C0">
            <w:pPr>
              <w:spacing w:line="440" w:lineRule="exact"/>
              <w:jc w:val="center"/>
              <w:rPr>
                <w:color w:val="auto"/>
                <w:highlight w:val="none"/>
              </w:rPr>
            </w:pPr>
          </w:p>
        </w:tc>
        <w:tc>
          <w:tcPr>
            <w:tcW w:w="900" w:type="dxa"/>
            <w:vAlign w:val="center"/>
          </w:tcPr>
          <w:p w14:paraId="3DD03B60">
            <w:pPr>
              <w:spacing w:line="440" w:lineRule="exact"/>
              <w:jc w:val="center"/>
              <w:rPr>
                <w:color w:val="auto"/>
                <w:highlight w:val="none"/>
              </w:rPr>
            </w:pPr>
          </w:p>
        </w:tc>
        <w:tc>
          <w:tcPr>
            <w:tcW w:w="900" w:type="dxa"/>
          </w:tcPr>
          <w:p w14:paraId="4DA6B74F">
            <w:pPr>
              <w:spacing w:line="440" w:lineRule="exact"/>
              <w:jc w:val="center"/>
              <w:rPr>
                <w:color w:val="auto"/>
                <w:highlight w:val="none"/>
              </w:rPr>
            </w:pPr>
          </w:p>
        </w:tc>
        <w:tc>
          <w:tcPr>
            <w:tcW w:w="900" w:type="dxa"/>
            <w:vAlign w:val="center"/>
          </w:tcPr>
          <w:p w14:paraId="7735C71B">
            <w:pPr>
              <w:spacing w:line="440" w:lineRule="exact"/>
              <w:jc w:val="center"/>
              <w:rPr>
                <w:color w:val="auto"/>
                <w:highlight w:val="none"/>
              </w:rPr>
            </w:pPr>
          </w:p>
        </w:tc>
        <w:tc>
          <w:tcPr>
            <w:tcW w:w="1260" w:type="dxa"/>
            <w:vAlign w:val="center"/>
          </w:tcPr>
          <w:p w14:paraId="7733DAF1">
            <w:pPr>
              <w:spacing w:line="440" w:lineRule="exact"/>
              <w:jc w:val="center"/>
              <w:rPr>
                <w:color w:val="auto"/>
                <w:highlight w:val="none"/>
              </w:rPr>
            </w:pPr>
          </w:p>
        </w:tc>
        <w:tc>
          <w:tcPr>
            <w:tcW w:w="1080" w:type="dxa"/>
            <w:vAlign w:val="center"/>
          </w:tcPr>
          <w:p w14:paraId="0DEE9768">
            <w:pPr>
              <w:spacing w:line="440" w:lineRule="exact"/>
              <w:jc w:val="center"/>
              <w:rPr>
                <w:color w:val="auto"/>
                <w:highlight w:val="none"/>
              </w:rPr>
            </w:pPr>
          </w:p>
        </w:tc>
        <w:tc>
          <w:tcPr>
            <w:tcW w:w="1060" w:type="dxa"/>
            <w:vAlign w:val="center"/>
          </w:tcPr>
          <w:p w14:paraId="39E79D68">
            <w:pPr>
              <w:spacing w:line="440" w:lineRule="exact"/>
              <w:jc w:val="center"/>
              <w:rPr>
                <w:color w:val="auto"/>
                <w:highlight w:val="none"/>
              </w:rPr>
            </w:pPr>
          </w:p>
        </w:tc>
        <w:tc>
          <w:tcPr>
            <w:tcW w:w="1064" w:type="dxa"/>
            <w:vAlign w:val="center"/>
          </w:tcPr>
          <w:p w14:paraId="54ABEC07">
            <w:pPr>
              <w:spacing w:line="440" w:lineRule="exact"/>
              <w:jc w:val="center"/>
              <w:rPr>
                <w:color w:val="auto"/>
                <w:highlight w:val="none"/>
              </w:rPr>
            </w:pPr>
          </w:p>
        </w:tc>
        <w:tc>
          <w:tcPr>
            <w:tcW w:w="767" w:type="dxa"/>
            <w:vAlign w:val="center"/>
          </w:tcPr>
          <w:p w14:paraId="3B6602C8">
            <w:pPr>
              <w:spacing w:line="440" w:lineRule="exact"/>
              <w:jc w:val="center"/>
              <w:rPr>
                <w:color w:val="auto"/>
                <w:highlight w:val="none"/>
              </w:rPr>
            </w:pPr>
          </w:p>
        </w:tc>
        <w:tc>
          <w:tcPr>
            <w:tcW w:w="1007" w:type="dxa"/>
            <w:vAlign w:val="center"/>
          </w:tcPr>
          <w:p w14:paraId="0EFE9639">
            <w:pPr>
              <w:spacing w:line="440" w:lineRule="exact"/>
              <w:jc w:val="center"/>
              <w:rPr>
                <w:color w:val="auto"/>
                <w:highlight w:val="none"/>
              </w:rPr>
            </w:pPr>
          </w:p>
        </w:tc>
        <w:tc>
          <w:tcPr>
            <w:tcW w:w="1393" w:type="dxa"/>
            <w:vAlign w:val="center"/>
          </w:tcPr>
          <w:p w14:paraId="15CD3FB5">
            <w:pPr>
              <w:spacing w:line="440" w:lineRule="exact"/>
              <w:jc w:val="center"/>
              <w:rPr>
                <w:color w:val="auto"/>
                <w:highlight w:val="none"/>
              </w:rPr>
            </w:pPr>
          </w:p>
        </w:tc>
        <w:tc>
          <w:tcPr>
            <w:tcW w:w="857" w:type="dxa"/>
            <w:vAlign w:val="center"/>
          </w:tcPr>
          <w:p w14:paraId="022BC1BC">
            <w:pPr>
              <w:spacing w:line="440" w:lineRule="exact"/>
              <w:jc w:val="center"/>
              <w:rPr>
                <w:color w:val="auto"/>
                <w:highlight w:val="none"/>
              </w:rPr>
            </w:pPr>
          </w:p>
        </w:tc>
      </w:tr>
      <w:tr w14:paraId="65C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55F56D9E">
            <w:pPr>
              <w:spacing w:line="440" w:lineRule="exact"/>
              <w:jc w:val="center"/>
              <w:rPr>
                <w:rFonts w:eastAsia="黑体"/>
                <w:color w:val="auto"/>
                <w:highlight w:val="none"/>
              </w:rPr>
            </w:pPr>
            <w:r>
              <w:rPr>
                <w:rFonts w:eastAsia="黑体"/>
                <w:color w:val="auto"/>
                <w:highlight w:val="none"/>
              </w:rPr>
              <w:t>2</w:t>
            </w:r>
          </w:p>
        </w:tc>
        <w:tc>
          <w:tcPr>
            <w:tcW w:w="1515" w:type="dxa"/>
            <w:vAlign w:val="center"/>
          </w:tcPr>
          <w:p w14:paraId="2007614B">
            <w:pPr>
              <w:spacing w:line="440" w:lineRule="exact"/>
              <w:jc w:val="center"/>
              <w:rPr>
                <w:color w:val="auto"/>
                <w:highlight w:val="none"/>
              </w:rPr>
            </w:pPr>
          </w:p>
        </w:tc>
        <w:tc>
          <w:tcPr>
            <w:tcW w:w="900" w:type="dxa"/>
            <w:vAlign w:val="center"/>
          </w:tcPr>
          <w:p w14:paraId="4912C240">
            <w:pPr>
              <w:spacing w:line="440" w:lineRule="exact"/>
              <w:jc w:val="center"/>
              <w:rPr>
                <w:color w:val="auto"/>
                <w:highlight w:val="none"/>
              </w:rPr>
            </w:pPr>
          </w:p>
        </w:tc>
        <w:tc>
          <w:tcPr>
            <w:tcW w:w="900" w:type="dxa"/>
          </w:tcPr>
          <w:p w14:paraId="6136A1A9">
            <w:pPr>
              <w:spacing w:line="440" w:lineRule="exact"/>
              <w:jc w:val="center"/>
              <w:rPr>
                <w:color w:val="auto"/>
                <w:highlight w:val="none"/>
              </w:rPr>
            </w:pPr>
          </w:p>
        </w:tc>
        <w:tc>
          <w:tcPr>
            <w:tcW w:w="900" w:type="dxa"/>
            <w:vAlign w:val="center"/>
          </w:tcPr>
          <w:p w14:paraId="24771AD6">
            <w:pPr>
              <w:spacing w:line="440" w:lineRule="exact"/>
              <w:jc w:val="center"/>
              <w:rPr>
                <w:color w:val="auto"/>
                <w:highlight w:val="none"/>
              </w:rPr>
            </w:pPr>
          </w:p>
        </w:tc>
        <w:tc>
          <w:tcPr>
            <w:tcW w:w="1260" w:type="dxa"/>
            <w:vAlign w:val="center"/>
          </w:tcPr>
          <w:p w14:paraId="1BBEB9F0">
            <w:pPr>
              <w:spacing w:line="440" w:lineRule="exact"/>
              <w:jc w:val="center"/>
              <w:rPr>
                <w:color w:val="auto"/>
                <w:highlight w:val="none"/>
              </w:rPr>
            </w:pPr>
          </w:p>
        </w:tc>
        <w:tc>
          <w:tcPr>
            <w:tcW w:w="1080" w:type="dxa"/>
            <w:vAlign w:val="center"/>
          </w:tcPr>
          <w:p w14:paraId="2C14AC56">
            <w:pPr>
              <w:spacing w:line="440" w:lineRule="exact"/>
              <w:jc w:val="center"/>
              <w:rPr>
                <w:color w:val="auto"/>
                <w:highlight w:val="none"/>
              </w:rPr>
            </w:pPr>
          </w:p>
        </w:tc>
        <w:tc>
          <w:tcPr>
            <w:tcW w:w="1060" w:type="dxa"/>
            <w:vAlign w:val="center"/>
          </w:tcPr>
          <w:p w14:paraId="69259E5D">
            <w:pPr>
              <w:spacing w:line="440" w:lineRule="exact"/>
              <w:jc w:val="center"/>
              <w:rPr>
                <w:color w:val="auto"/>
                <w:highlight w:val="none"/>
              </w:rPr>
            </w:pPr>
          </w:p>
        </w:tc>
        <w:tc>
          <w:tcPr>
            <w:tcW w:w="1064" w:type="dxa"/>
            <w:vAlign w:val="center"/>
          </w:tcPr>
          <w:p w14:paraId="2DD9410E">
            <w:pPr>
              <w:spacing w:line="440" w:lineRule="exact"/>
              <w:jc w:val="center"/>
              <w:rPr>
                <w:color w:val="auto"/>
                <w:highlight w:val="none"/>
              </w:rPr>
            </w:pPr>
          </w:p>
        </w:tc>
        <w:tc>
          <w:tcPr>
            <w:tcW w:w="767" w:type="dxa"/>
            <w:vAlign w:val="center"/>
          </w:tcPr>
          <w:p w14:paraId="29F2446C">
            <w:pPr>
              <w:spacing w:line="440" w:lineRule="exact"/>
              <w:jc w:val="center"/>
              <w:rPr>
                <w:color w:val="auto"/>
                <w:highlight w:val="none"/>
              </w:rPr>
            </w:pPr>
          </w:p>
        </w:tc>
        <w:tc>
          <w:tcPr>
            <w:tcW w:w="1007" w:type="dxa"/>
            <w:vAlign w:val="center"/>
          </w:tcPr>
          <w:p w14:paraId="34F43D9C">
            <w:pPr>
              <w:spacing w:line="440" w:lineRule="exact"/>
              <w:jc w:val="center"/>
              <w:rPr>
                <w:color w:val="auto"/>
                <w:highlight w:val="none"/>
              </w:rPr>
            </w:pPr>
          </w:p>
        </w:tc>
        <w:tc>
          <w:tcPr>
            <w:tcW w:w="1393" w:type="dxa"/>
            <w:vAlign w:val="center"/>
          </w:tcPr>
          <w:p w14:paraId="4B9FF282">
            <w:pPr>
              <w:spacing w:line="440" w:lineRule="exact"/>
              <w:jc w:val="center"/>
              <w:rPr>
                <w:color w:val="auto"/>
                <w:highlight w:val="none"/>
              </w:rPr>
            </w:pPr>
          </w:p>
        </w:tc>
        <w:tc>
          <w:tcPr>
            <w:tcW w:w="857" w:type="dxa"/>
            <w:vAlign w:val="center"/>
          </w:tcPr>
          <w:p w14:paraId="169EB99B">
            <w:pPr>
              <w:spacing w:line="440" w:lineRule="exact"/>
              <w:jc w:val="center"/>
              <w:rPr>
                <w:color w:val="auto"/>
                <w:highlight w:val="none"/>
              </w:rPr>
            </w:pPr>
          </w:p>
        </w:tc>
      </w:tr>
      <w:tr w14:paraId="47BB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4DFF8B19">
            <w:pPr>
              <w:spacing w:line="440" w:lineRule="exact"/>
              <w:jc w:val="center"/>
              <w:rPr>
                <w:rFonts w:eastAsia="黑体"/>
                <w:color w:val="auto"/>
                <w:highlight w:val="none"/>
              </w:rPr>
            </w:pPr>
            <w:r>
              <w:rPr>
                <w:rFonts w:eastAsia="黑体"/>
                <w:color w:val="auto"/>
                <w:highlight w:val="none"/>
              </w:rPr>
              <w:t>3</w:t>
            </w:r>
          </w:p>
        </w:tc>
        <w:tc>
          <w:tcPr>
            <w:tcW w:w="1515" w:type="dxa"/>
            <w:vAlign w:val="center"/>
          </w:tcPr>
          <w:p w14:paraId="5DFA9D16">
            <w:pPr>
              <w:spacing w:line="440" w:lineRule="exact"/>
              <w:jc w:val="center"/>
              <w:rPr>
                <w:color w:val="auto"/>
                <w:highlight w:val="none"/>
              </w:rPr>
            </w:pPr>
          </w:p>
        </w:tc>
        <w:tc>
          <w:tcPr>
            <w:tcW w:w="900" w:type="dxa"/>
            <w:vAlign w:val="center"/>
          </w:tcPr>
          <w:p w14:paraId="1909CC29">
            <w:pPr>
              <w:spacing w:line="440" w:lineRule="exact"/>
              <w:jc w:val="center"/>
              <w:rPr>
                <w:color w:val="auto"/>
                <w:highlight w:val="none"/>
              </w:rPr>
            </w:pPr>
          </w:p>
        </w:tc>
        <w:tc>
          <w:tcPr>
            <w:tcW w:w="900" w:type="dxa"/>
          </w:tcPr>
          <w:p w14:paraId="225E9177">
            <w:pPr>
              <w:spacing w:line="440" w:lineRule="exact"/>
              <w:jc w:val="center"/>
              <w:rPr>
                <w:color w:val="auto"/>
                <w:highlight w:val="none"/>
              </w:rPr>
            </w:pPr>
          </w:p>
        </w:tc>
        <w:tc>
          <w:tcPr>
            <w:tcW w:w="900" w:type="dxa"/>
            <w:vAlign w:val="center"/>
          </w:tcPr>
          <w:p w14:paraId="051E99DC">
            <w:pPr>
              <w:spacing w:line="440" w:lineRule="exact"/>
              <w:jc w:val="center"/>
              <w:rPr>
                <w:color w:val="auto"/>
                <w:highlight w:val="none"/>
              </w:rPr>
            </w:pPr>
          </w:p>
        </w:tc>
        <w:tc>
          <w:tcPr>
            <w:tcW w:w="1260" w:type="dxa"/>
            <w:vAlign w:val="center"/>
          </w:tcPr>
          <w:p w14:paraId="369A5CFB">
            <w:pPr>
              <w:spacing w:line="440" w:lineRule="exact"/>
              <w:jc w:val="center"/>
              <w:rPr>
                <w:color w:val="auto"/>
                <w:highlight w:val="none"/>
              </w:rPr>
            </w:pPr>
          </w:p>
        </w:tc>
        <w:tc>
          <w:tcPr>
            <w:tcW w:w="1080" w:type="dxa"/>
            <w:vAlign w:val="center"/>
          </w:tcPr>
          <w:p w14:paraId="410793FF">
            <w:pPr>
              <w:spacing w:line="440" w:lineRule="exact"/>
              <w:jc w:val="center"/>
              <w:rPr>
                <w:color w:val="auto"/>
                <w:highlight w:val="none"/>
              </w:rPr>
            </w:pPr>
          </w:p>
        </w:tc>
        <w:tc>
          <w:tcPr>
            <w:tcW w:w="1060" w:type="dxa"/>
            <w:vAlign w:val="center"/>
          </w:tcPr>
          <w:p w14:paraId="0331A361">
            <w:pPr>
              <w:spacing w:line="440" w:lineRule="exact"/>
              <w:jc w:val="center"/>
              <w:rPr>
                <w:color w:val="auto"/>
                <w:highlight w:val="none"/>
              </w:rPr>
            </w:pPr>
          </w:p>
        </w:tc>
        <w:tc>
          <w:tcPr>
            <w:tcW w:w="1064" w:type="dxa"/>
            <w:vAlign w:val="center"/>
          </w:tcPr>
          <w:p w14:paraId="0CB83C0E">
            <w:pPr>
              <w:spacing w:line="440" w:lineRule="exact"/>
              <w:jc w:val="center"/>
              <w:rPr>
                <w:color w:val="auto"/>
                <w:highlight w:val="none"/>
              </w:rPr>
            </w:pPr>
          </w:p>
        </w:tc>
        <w:tc>
          <w:tcPr>
            <w:tcW w:w="767" w:type="dxa"/>
            <w:vAlign w:val="center"/>
          </w:tcPr>
          <w:p w14:paraId="3BA612BD">
            <w:pPr>
              <w:spacing w:line="440" w:lineRule="exact"/>
              <w:jc w:val="center"/>
              <w:rPr>
                <w:color w:val="auto"/>
                <w:highlight w:val="none"/>
              </w:rPr>
            </w:pPr>
          </w:p>
        </w:tc>
        <w:tc>
          <w:tcPr>
            <w:tcW w:w="1007" w:type="dxa"/>
            <w:vAlign w:val="center"/>
          </w:tcPr>
          <w:p w14:paraId="58C900EE">
            <w:pPr>
              <w:spacing w:line="440" w:lineRule="exact"/>
              <w:jc w:val="center"/>
              <w:rPr>
                <w:color w:val="auto"/>
                <w:highlight w:val="none"/>
              </w:rPr>
            </w:pPr>
          </w:p>
        </w:tc>
        <w:tc>
          <w:tcPr>
            <w:tcW w:w="1393" w:type="dxa"/>
            <w:vAlign w:val="center"/>
          </w:tcPr>
          <w:p w14:paraId="1B365E2F">
            <w:pPr>
              <w:spacing w:line="440" w:lineRule="exact"/>
              <w:jc w:val="center"/>
              <w:rPr>
                <w:color w:val="auto"/>
                <w:highlight w:val="none"/>
              </w:rPr>
            </w:pPr>
          </w:p>
        </w:tc>
        <w:tc>
          <w:tcPr>
            <w:tcW w:w="857" w:type="dxa"/>
            <w:vAlign w:val="center"/>
          </w:tcPr>
          <w:p w14:paraId="309B75B3">
            <w:pPr>
              <w:spacing w:line="440" w:lineRule="exact"/>
              <w:jc w:val="center"/>
              <w:rPr>
                <w:color w:val="auto"/>
                <w:highlight w:val="none"/>
              </w:rPr>
            </w:pPr>
          </w:p>
        </w:tc>
      </w:tr>
      <w:tr w14:paraId="1660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21A313AF">
            <w:pPr>
              <w:spacing w:line="440" w:lineRule="exact"/>
              <w:jc w:val="center"/>
              <w:rPr>
                <w:rFonts w:eastAsia="黑体"/>
                <w:color w:val="auto"/>
                <w:highlight w:val="none"/>
              </w:rPr>
            </w:pPr>
            <w:r>
              <w:rPr>
                <w:rFonts w:eastAsia="黑体"/>
                <w:color w:val="auto"/>
                <w:highlight w:val="none"/>
              </w:rPr>
              <w:t>4</w:t>
            </w:r>
          </w:p>
        </w:tc>
        <w:tc>
          <w:tcPr>
            <w:tcW w:w="1515" w:type="dxa"/>
            <w:vAlign w:val="center"/>
          </w:tcPr>
          <w:p w14:paraId="5F2EDF74">
            <w:pPr>
              <w:spacing w:line="440" w:lineRule="exact"/>
              <w:jc w:val="center"/>
              <w:rPr>
                <w:color w:val="auto"/>
                <w:highlight w:val="none"/>
              </w:rPr>
            </w:pPr>
          </w:p>
        </w:tc>
        <w:tc>
          <w:tcPr>
            <w:tcW w:w="900" w:type="dxa"/>
            <w:vAlign w:val="center"/>
          </w:tcPr>
          <w:p w14:paraId="1CA01476">
            <w:pPr>
              <w:spacing w:line="440" w:lineRule="exact"/>
              <w:jc w:val="center"/>
              <w:rPr>
                <w:color w:val="auto"/>
                <w:highlight w:val="none"/>
              </w:rPr>
            </w:pPr>
          </w:p>
        </w:tc>
        <w:tc>
          <w:tcPr>
            <w:tcW w:w="900" w:type="dxa"/>
          </w:tcPr>
          <w:p w14:paraId="561DFE0B">
            <w:pPr>
              <w:spacing w:line="440" w:lineRule="exact"/>
              <w:jc w:val="center"/>
              <w:rPr>
                <w:color w:val="auto"/>
                <w:highlight w:val="none"/>
              </w:rPr>
            </w:pPr>
          </w:p>
        </w:tc>
        <w:tc>
          <w:tcPr>
            <w:tcW w:w="900" w:type="dxa"/>
            <w:vAlign w:val="center"/>
          </w:tcPr>
          <w:p w14:paraId="54986F31">
            <w:pPr>
              <w:spacing w:line="440" w:lineRule="exact"/>
              <w:jc w:val="center"/>
              <w:rPr>
                <w:color w:val="auto"/>
                <w:highlight w:val="none"/>
              </w:rPr>
            </w:pPr>
          </w:p>
        </w:tc>
        <w:tc>
          <w:tcPr>
            <w:tcW w:w="1260" w:type="dxa"/>
            <w:vAlign w:val="center"/>
          </w:tcPr>
          <w:p w14:paraId="2F2A452E">
            <w:pPr>
              <w:spacing w:line="440" w:lineRule="exact"/>
              <w:jc w:val="center"/>
              <w:rPr>
                <w:color w:val="auto"/>
                <w:highlight w:val="none"/>
              </w:rPr>
            </w:pPr>
          </w:p>
        </w:tc>
        <w:tc>
          <w:tcPr>
            <w:tcW w:w="1080" w:type="dxa"/>
            <w:vAlign w:val="center"/>
          </w:tcPr>
          <w:p w14:paraId="4FBC4D79">
            <w:pPr>
              <w:spacing w:line="440" w:lineRule="exact"/>
              <w:jc w:val="center"/>
              <w:rPr>
                <w:color w:val="auto"/>
                <w:highlight w:val="none"/>
              </w:rPr>
            </w:pPr>
          </w:p>
        </w:tc>
        <w:tc>
          <w:tcPr>
            <w:tcW w:w="1060" w:type="dxa"/>
            <w:vAlign w:val="center"/>
          </w:tcPr>
          <w:p w14:paraId="5844AB6B">
            <w:pPr>
              <w:spacing w:line="440" w:lineRule="exact"/>
              <w:jc w:val="center"/>
              <w:rPr>
                <w:color w:val="auto"/>
                <w:highlight w:val="none"/>
              </w:rPr>
            </w:pPr>
          </w:p>
        </w:tc>
        <w:tc>
          <w:tcPr>
            <w:tcW w:w="1064" w:type="dxa"/>
            <w:vAlign w:val="center"/>
          </w:tcPr>
          <w:p w14:paraId="159ED458">
            <w:pPr>
              <w:spacing w:line="440" w:lineRule="exact"/>
              <w:jc w:val="center"/>
              <w:rPr>
                <w:color w:val="auto"/>
                <w:highlight w:val="none"/>
              </w:rPr>
            </w:pPr>
          </w:p>
        </w:tc>
        <w:tc>
          <w:tcPr>
            <w:tcW w:w="767" w:type="dxa"/>
            <w:vAlign w:val="center"/>
          </w:tcPr>
          <w:p w14:paraId="0BFAA627">
            <w:pPr>
              <w:spacing w:line="440" w:lineRule="exact"/>
              <w:jc w:val="center"/>
              <w:rPr>
                <w:color w:val="auto"/>
                <w:highlight w:val="none"/>
              </w:rPr>
            </w:pPr>
          </w:p>
        </w:tc>
        <w:tc>
          <w:tcPr>
            <w:tcW w:w="1007" w:type="dxa"/>
            <w:vAlign w:val="center"/>
          </w:tcPr>
          <w:p w14:paraId="0DF02563">
            <w:pPr>
              <w:spacing w:line="440" w:lineRule="exact"/>
              <w:jc w:val="center"/>
              <w:rPr>
                <w:color w:val="auto"/>
                <w:highlight w:val="none"/>
              </w:rPr>
            </w:pPr>
          </w:p>
        </w:tc>
        <w:tc>
          <w:tcPr>
            <w:tcW w:w="1393" w:type="dxa"/>
            <w:vAlign w:val="center"/>
          </w:tcPr>
          <w:p w14:paraId="5D1E96C9">
            <w:pPr>
              <w:spacing w:line="440" w:lineRule="exact"/>
              <w:jc w:val="center"/>
              <w:rPr>
                <w:color w:val="auto"/>
                <w:highlight w:val="none"/>
              </w:rPr>
            </w:pPr>
          </w:p>
        </w:tc>
        <w:tc>
          <w:tcPr>
            <w:tcW w:w="857" w:type="dxa"/>
            <w:vAlign w:val="center"/>
          </w:tcPr>
          <w:p w14:paraId="61D97486">
            <w:pPr>
              <w:spacing w:line="440" w:lineRule="exact"/>
              <w:jc w:val="center"/>
              <w:rPr>
                <w:color w:val="auto"/>
                <w:highlight w:val="none"/>
              </w:rPr>
            </w:pPr>
          </w:p>
        </w:tc>
      </w:tr>
      <w:tr w14:paraId="751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14354593">
            <w:pPr>
              <w:spacing w:line="440" w:lineRule="exact"/>
              <w:jc w:val="center"/>
              <w:rPr>
                <w:rFonts w:eastAsia="黑体"/>
                <w:color w:val="auto"/>
                <w:highlight w:val="none"/>
              </w:rPr>
            </w:pPr>
            <w:r>
              <w:rPr>
                <w:rFonts w:eastAsia="黑体"/>
                <w:color w:val="auto"/>
                <w:highlight w:val="none"/>
              </w:rPr>
              <w:t>5</w:t>
            </w:r>
          </w:p>
        </w:tc>
        <w:tc>
          <w:tcPr>
            <w:tcW w:w="1515" w:type="dxa"/>
            <w:vAlign w:val="center"/>
          </w:tcPr>
          <w:p w14:paraId="0F2DEDA6">
            <w:pPr>
              <w:spacing w:line="440" w:lineRule="exact"/>
              <w:jc w:val="center"/>
              <w:rPr>
                <w:color w:val="auto"/>
                <w:highlight w:val="none"/>
              </w:rPr>
            </w:pPr>
          </w:p>
        </w:tc>
        <w:tc>
          <w:tcPr>
            <w:tcW w:w="900" w:type="dxa"/>
            <w:vAlign w:val="center"/>
          </w:tcPr>
          <w:p w14:paraId="5715017F">
            <w:pPr>
              <w:spacing w:line="440" w:lineRule="exact"/>
              <w:jc w:val="center"/>
              <w:rPr>
                <w:color w:val="auto"/>
                <w:highlight w:val="none"/>
              </w:rPr>
            </w:pPr>
          </w:p>
        </w:tc>
        <w:tc>
          <w:tcPr>
            <w:tcW w:w="900" w:type="dxa"/>
          </w:tcPr>
          <w:p w14:paraId="79B4BDF2">
            <w:pPr>
              <w:spacing w:line="440" w:lineRule="exact"/>
              <w:jc w:val="center"/>
              <w:rPr>
                <w:color w:val="auto"/>
                <w:highlight w:val="none"/>
              </w:rPr>
            </w:pPr>
          </w:p>
        </w:tc>
        <w:tc>
          <w:tcPr>
            <w:tcW w:w="900" w:type="dxa"/>
            <w:vAlign w:val="center"/>
          </w:tcPr>
          <w:p w14:paraId="4B40EEE2">
            <w:pPr>
              <w:spacing w:line="440" w:lineRule="exact"/>
              <w:jc w:val="center"/>
              <w:rPr>
                <w:color w:val="auto"/>
                <w:highlight w:val="none"/>
              </w:rPr>
            </w:pPr>
          </w:p>
        </w:tc>
        <w:tc>
          <w:tcPr>
            <w:tcW w:w="1260" w:type="dxa"/>
            <w:vAlign w:val="center"/>
          </w:tcPr>
          <w:p w14:paraId="3D90AB96">
            <w:pPr>
              <w:spacing w:line="440" w:lineRule="exact"/>
              <w:jc w:val="center"/>
              <w:rPr>
                <w:color w:val="auto"/>
                <w:highlight w:val="none"/>
              </w:rPr>
            </w:pPr>
          </w:p>
        </w:tc>
        <w:tc>
          <w:tcPr>
            <w:tcW w:w="1080" w:type="dxa"/>
            <w:vAlign w:val="center"/>
          </w:tcPr>
          <w:p w14:paraId="087F4E4F">
            <w:pPr>
              <w:spacing w:line="440" w:lineRule="exact"/>
              <w:jc w:val="center"/>
              <w:rPr>
                <w:color w:val="auto"/>
                <w:highlight w:val="none"/>
              </w:rPr>
            </w:pPr>
          </w:p>
        </w:tc>
        <w:tc>
          <w:tcPr>
            <w:tcW w:w="1060" w:type="dxa"/>
            <w:vAlign w:val="center"/>
          </w:tcPr>
          <w:p w14:paraId="54D8AD8C">
            <w:pPr>
              <w:spacing w:line="440" w:lineRule="exact"/>
              <w:jc w:val="center"/>
              <w:rPr>
                <w:color w:val="auto"/>
                <w:highlight w:val="none"/>
              </w:rPr>
            </w:pPr>
          </w:p>
        </w:tc>
        <w:tc>
          <w:tcPr>
            <w:tcW w:w="1064" w:type="dxa"/>
            <w:vAlign w:val="center"/>
          </w:tcPr>
          <w:p w14:paraId="76EF3489">
            <w:pPr>
              <w:spacing w:line="440" w:lineRule="exact"/>
              <w:jc w:val="center"/>
              <w:rPr>
                <w:color w:val="auto"/>
                <w:highlight w:val="none"/>
              </w:rPr>
            </w:pPr>
          </w:p>
        </w:tc>
        <w:tc>
          <w:tcPr>
            <w:tcW w:w="767" w:type="dxa"/>
            <w:vAlign w:val="center"/>
          </w:tcPr>
          <w:p w14:paraId="3B381ADB">
            <w:pPr>
              <w:spacing w:line="440" w:lineRule="exact"/>
              <w:jc w:val="center"/>
              <w:rPr>
                <w:color w:val="auto"/>
                <w:highlight w:val="none"/>
              </w:rPr>
            </w:pPr>
          </w:p>
        </w:tc>
        <w:tc>
          <w:tcPr>
            <w:tcW w:w="1007" w:type="dxa"/>
            <w:vAlign w:val="center"/>
          </w:tcPr>
          <w:p w14:paraId="22798F1C">
            <w:pPr>
              <w:spacing w:line="440" w:lineRule="exact"/>
              <w:jc w:val="center"/>
              <w:rPr>
                <w:color w:val="auto"/>
                <w:highlight w:val="none"/>
              </w:rPr>
            </w:pPr>
          </w:p>
        </w:tc>
        <w:tc>
          <w:tcPr>
            <w:tcW w:w="1393" w:type="dxa"/>
            <w:vAlign w:val="center"/>
          </w:tcPr>
          <w:p w14:paraId="32D0CB1B">
            <w:pPr>
              <w:spacing w:line="440" w:lineRule="exact"/>
              <w:jc w:val="center"/>
              <w:rPr>
                <w:color w:val="auto"/>
                <w:highlight w:val="none"/>
              </w:rPr>
            </w:pPr>
          </w:p>
        </w:tc>
        <w:tc>
          <w:tcPr>
            <w:tcW w:w="857" w:type="dxa"/>
            <w:vAlign w:val="center"/>
          </w:tcPr>
          <w:p w14:paraId="0BA1CC40">
            <w:pPr>
              <w:spacing w:line="440" w:lineRule="exact"/>
              <w:jc w:val="center"/>
              <w:rPr>
                <w:color w:val="auto"/>
                <w:highlight w:val="none"/>
              </w:rPr>
            </w:pPr>
          </w:p>
        </w:tc>
      </w:tr>
      <w:tr w14:paraId="44D9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61E70A1A">
            <w:pPr>
              <w:spacing w:line="440" w:lineRule="exact"/>
              <w:jc w:val="center"/>
              <w:rPr>
                <w:rFonts w:eastAsia="黑体"/>
                <w:color w:val="auto"/>
                <w:highlight w:val="none"/>
              </w:rPr>
            </w:pPr>
            <w:r>
              <w:rPr>
                <w:rFonts w:eastAsia="黑体"/>
                <w:color w:val="auto"/>
                <w:highlight w:val="none"/>
              </w:rPr>
              <w:t>6</w:t>
            </w:r>
          </w:p>
        </w:tc>
        <w:tc>
          <w:tcPr>
            <w:tcW w:w="1515" w:type="dxa"/>
            <w:vAlign w:val="center"/>
          </w:tcPr>
          <w:p w14:paraId="3CBFDAC2">
            <w:pPr>
              <w:spacing w:line="440" w:lineRule="exact"/>
              <w:jc w:val="center"/>
              <w:rPr>
                <w:color w:val="auto"/>
                <w:highlight w:val="none"/>
              </w:rPr>
            </w:pPr>
          </w:p>
        </w:tc>
        <w:tc>
          <w:tcPr>
            <w:tcW w:w="900" w:type="dxa"/>
            <w:vAlign w:val="center"/>
          </w:tcPr>
          <w:p w14:paraId="72574550">
            <w:pPr>
              <w:spacing w:line="440" w:lineRule="exact"/>
              <w:jc w:val="center"/>
              <w:rPr>
                <w:color w:val="auto"/>
                <w:highlight w:val="none"/>
              </w:rPr>
            </w:pPr>
          </w:p>
        </w:tc>
        <w:tc>
          <w:tcPr>
            <w:tcW w:w="900" w:type="dxa"/>
          </w:tcPr>
          <w:p w14:paraId="10980EF5">
            <w:pPr>
              <w:spacing w:line="440" w:lineRule="exact"/>
              <w:jc w:val="center"/>
              <w:rPr>
                <w:color w:val="auto"/>
                <w:highlight w:val="none"/>
              </w:rPr>
            </w:pPr>
          </w:p>
        </w:tc>
        <w:tc>
          <w:tcPr>
            <w:tcW w:w="900" w:type="dxa"/>
            <w:vAlign w:val="center"/>
          </w:tcPr>
          <w:p w14:paraId="092990AF">
            <w:pPr>
              <w:spacing w:line="440" w:lineRule="exact"/>
              <w:jc w:val="center"/>
              <w:rPr>
                <w:color w:val="auto"/>
                <w:highlight w:val="none"/>
              </w:rPr>
            </w:pPr>
          </w:p>
        </w:tc>
        <w:tc>
          <w:tcPr>
            <w:tcW w:w="1260" w:type="dxa"/>
            <w:vAlign w:val="center"/>
          </w:tcPr>
          <w:p w14:paraId="6108A4F0">
            <w:pPr>
              <w:spacing w:line="440" w:lineRule="exact"/>
              <w:jc w:val="center"/>
              <w:rPr>
                <w:color w:val="auto"/>
                <w:highlight w:val="none"/>
              </w:rPr>
            </w:pPr>
          </w:p>
        </w:tc>
        <w:tc>
          <w:tcPr>
            <w:tcW w:w="1080" w:type="dxa"/>
            <w:vAlign w:val="center"/>
          </w:tcPr>
          <w:p w14:paraId="3513DF3D">
            <w:pPr>
              <w:spacing w:line="440" w:lineRule="exact"/>
              <w:jc w:val="center"/>
              <w:rPr>
                <w:color w:val="auto"/>
                <w:highlight w:val="none"/>
              </w:rPr>
            </w:pPr>
          </w:p>
        </w:tc>
        <w:tc>
          <w:tcPr>
            <w:tcW w:w="1060" w:type="dxa"/>
            <w:vAlign w:val="center"/>
          </w:tcPr>
          <w:p w14:paraId="1CF4A94F">
            <w:pPr>
              <w:spacing w:line="440" w:lineRule="exact"/>
              <w:jc w:val="center"/>
              <w:rPr>
                <w:color w:val="auto"/>
                <w:highlight w:val="none"/>
              </w:rPr>
            </w:pPr>
          </w:p>
        </w:tc>
        <w:tc>
          <w:tcPr>
            <w:tcW w:w="1064" w:type="dxa"/>
            <w:vAlign w:val="center"/>
          </w:tcPr>
          <w:p w14:paraId="0AD0D8B2">
            <w:pPr>
              <w:spacing w:line="440" w:lineRule="exact"/>
              <w:jc w:val="center"/>
              <w:rPr>
                <w:color w:val="auto"/>
                <w:highlight w:val="none"/>
              </w:rPr>
            </w:pPr>
          </w:p>
        </w:tc>
        <w:tc>
          <w:tcPr>
            <w:tcW w:w="767" w:type="dxa"/>
            <w:vAlign w:val="center"/>
          </w:tcPr>
          <w:p w14:paraId="71E10D95">
            <w:pPr>
              <w:spacing w:line="440" w:lineRule="exact"/>
              <w:jc w:val="center"/>
              <w:rPr>
                <w:color w:val="auto"/>
                <w:highlight w:val="none"/>
              </w:rPr>
            </w:pPr>
          </w:p>
        </w:tc>
        <w:tc>
          <w:tcPr>
            <w:tcW w:w="1007" w:type="dxa"/>
            <w:vAlign w:val="center"/>
          </w:tcPr>
          <w:p w14:paraId="2662621A">
            <w:pPr>
              <w:spacing w:line="440" w:lineRule="exact"/>
              <w:jc w:val="center"/>
              <w:rPr>
                <w:color w:val="auto"/>
                <w:highlight w:val="none"/>
              </w:rPr>
            </w:pPr>
          </w:p>
        </w:tc>
        <w:tc>
          <w:tcPr>
            <w:tcW w:w="1393" w:type="dxa"/>
            <w:vAlign w:val="center"/>
          </w:tcPr>
          <w:p w14:paraId="51ED76AD">
            <w:pPr>
              <w:spacing w:line="440" w:lineRule="exact"/>
              <w:jc w:val="center"/>
              <w:rPr>
                <w:color w:val="auto"/>
                <w:highlight w:val="none"/>
              </w:rPr>
            </w:pPr>
          </w:p>
        </w:tc>
        <w:tc>
          <w:tcPr>
            <w:tcW w:w="857" w:type="dxa"/>
            <w:vAlign w:val="center"/>
          </w:tcPr>
          <w:p w14:paraId="31DE26EA">
            <w:pPr>
              <w:spacing w:line="440" w:lineRule="exact"/>
              <w:jc w:val="center"/>
              <w:rPr>
                <w:color w:val="auto"/>
                <w:highlight w:val="none"/>
              </w:rPr>
            </w:pPr>
          </w:p>
        </w:tc>
      </w:tr>
    </w:tbl>
    <w:p w14:paraId="39BA6B6E">
      <w:pPr>
        <w:rPr>
          <w:rFonts w:ascii="Times New Roman" w:hAnsi="Times New Roman"/>
          <w:color w:val="auto"/>
          <w:szCs w:val="44"/>
          <w:highlight w:val="none"/>
        </w:rPr>
      </w:pPr>
    </w:p>
    <w:p w14:paraId="6F35F276">
      <w:pPr>
        <w:rPr>
          <w:rFonts w:hint="default" w:ascii="Times New Roman" w:hAnsi="Times New Roman" w:eastAsia="宋体"/>
          <w:color w:val="auto"/>
          <w:szCs w:val="44"/>
          <w:highlight w:val="none"/>
          <w:lang w:val="en-US" w:eastAsia="zh-CN"/>
        </w:rPr>
      </w:pPr>
      <w:r>
        <w:rPr>
          <w:rFonts w:hint="default" w:ascii="Times New Roman" w:hAnsi="Times New Roman"/>
          <w:color w:val="auto"/>
          <w:szCs w:val="44"/>
          <w:highlight w:val="none"/>
        </w:rPr>
        <w:t xml:space="preserve">招标人授权代表（签字）：                  记录人（签字）：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hint="eastAsia" w:cs="Times New Roman"/>
          <w:color w:val="auto"/>
          <w:highlight w:val="none"/>
          <w:lang w:val="en-US" w:eastAsia="zh-CN"/>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p>
    <w:p w14:paraId="1CFFEAFC">
      <w:pPr>
        <w:pStyle w:val="5"/>
        <w:rPr>
          <w:rFonts w:ascii="Times New Roman" w:hAnsi="Times New Roman"/>
          <w:b w:val="0"/>
          <w:color w:val="auto"/>
          <w:kern w:val="0"/>
          <w:szCs w:val="21"/>
          <w:highlight w:val="none"/>
        </w:rPr>
      </w:pPr>
      <w:bookmarkStart w:id="1204" w:name="_Toc1911796831"/>
      <w:bookmarkStart w:id="1205" w:name="_Toc5920288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2</w:t>
      </w:r>
      <w:r>
        <w:rPr>
          <w:rFonts w:hint="default" w:ascii="Times New Roman" w:hAnsi="Times New Roman"/>
          <w:color w:val="auto"/>
          <w:kern w:val="0"/>
          <w:szCs w:val="21"/>
          <w:highlight w:val="none"/>
        </w:rPr>
        <w:t>－</w:t>
      </w:r>
      <w:r>
        <w:rPr>
          <w:rFonts w:ascii="Times New Roman" w:hAnsi="Times New Roman"/>
          <w:color w:val="auto"/>
          <w:kern w:val="0"/>
          <w:szCs w:val="21"/>
          <w:highlight w:val="none"/>
        </w:rPr>
        <w:t>1</w:t>
      </w:r>
      <w:r>
        <w:rPr>
          <w:rFonts w:hint="default" w:ascii="Times New Roman" w:hAnsi="Times New Roman"/>
          <w:color w:val="auto"/>
          <w:kern w:val="0"/>
          <w:szCs w:val="21"/>
          <w:highlight w:val="none"/>
        </w:rPr>
        <w:t>：开标会异常记录表（如有）</w:t>
      </w:r>
      <w:bookmarkEnd w:id="1204"/>
      <w:bookmarkEnd w:id="1205"/>
    </w:p>
    <w:p w14:paraId="20419916">
      <w:pPr>
        <w:rPr>
          <w:rFonts w:ascii="Times New Roman" w:hAnsi="Times New Roman"/>
          <w:color w:val="auto"/>
          <w:szCs w:val="44"/>
          <w:highlight w:val="none"/>
        </w:rPr>
      </w:pPr>
    </w:p>
    <w:p w14:paraId="2CDF7086">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开标会异常记录表（如有）</w:t>
      </w:r>
    </w:p>
    <w:p w14:paraId="0076AC14">
      <w:pPr>
        <w:rPr>
          <w:rFonts w:ascii="Times New Roman" w:hAnsi="Times New Roman"/>
          <w:color w:val="auto"/>
          <w:szCs w:val="44"/>
          <w:highlight w:val="none"/>
        </w:rPr>
      </w:pPr>
    </w:p>
    <w:p w14:paraId="1EA5DE22">
      <w:pPr>
        <w:rPr>
          <w:color w:val="auto"/>
          <w:highlight w:val="none"/>
        </w:rPr>
      </w:pPr>
      <w:r>
        <w:rPr>
          <w:rFonts w:hint="eastAsia"/>
          <w:color w:val="auto"/>
          <w:highlight w:val="none"/>
          <w:lang w:val="en-US" w:eastAsia="zh-CN"/>
        </w:rPr>
        <w:t>招标项目</w:t>
      </w:r>
      <w:r>
        <w:rPr>
          <w:rFonts w:hint="eastAsia"/>
          <w:color w:val="auto"/>
          <w:highlight w:val="none"/>
        </w:rPr>
        <w:t>名称：</w:t>
      </w:r>
      <w:r>
        <w:rPr>
          <w:color w:val="auto"/>
          <w:highlight w:val="none"/>
          <w:u w:val="single"/>
        </w:rPr>
        <w:t xml:space="preserve">             </w:t>
      </w:r>
      <w:r>
        <w:rPr>
          <w:rFonts w:hint="eastAsia"/>
          <w:color w:val="auto"/>
          <w:highlight w:val="none"/>
          <w:lang w:val="en-US" w:eastAsia="zh-CN"/>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color w:val="auto"/>
          <w:highlight w:val="none"/>
        </w:rPr>
        <w:t xml:space="preserve">         </w:t>
      </w:r>
    </w:p>
    <w:p w14:paraId="47975C75">
      <w:pPr>
        <w:rPr>
          <w:color w:val="auto"/>
          <w:highlight w:val="none"/>
        </w:rPr>
      </w:pPr>
      <w:r>
        <w:rPr>
          <w:rFonts w:hint="eastAsia"/>
          <w:color w:val="auto"/>
          <w:highlight w:val="none"/>
        </w:rPr>
        <w:t>开标时间：</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497FCF54">
      <w:pPr>
        <w:adjustRightInd w:val="0"/>
        <w:snapToGrid w:val="0"/>
        <w:rPr>
          <w:color w:val="auto"/>
          <w:highlight w:val="none"/>
        </w:rPr>
      </w:pPr>
      <w:r>
        <w:rPr>
          <w:rFonts w:hint="eastAsia"/>
          <w:color w:val="auto"/>
          <w:highlight w:val="none"/>
        </w:rPr>
        <w:t>建设单位：</w:t>
      </w:r>
      <w:r>
        <w:rPr>
          <w:color w:val="auto"/>
          <w:highlight w:val="none"/>
          <w:u w:val="single"/>
        </w:rPr>
        <w:t xml:space="preserve">                                                         </w:t>
      </w:r>
      <w:r>
        <w:rPr>
          <w:color w:val="auto"/>
          <w:highlight w:val="none"/>
        </w:rPr>
        <w:t xml:space="preserve">         </w:t>
      </w:r>
    </w:p>
    <w:p w14:paraId="1D817071">
      <w:pPr>
        <w:adjustRightInd w:val="0"/>
        <w:snapToGrid w:val="0"/>
        <w:rPr>
          <w:color w:val="auto"/>
          <w:highlight w:val="none"/>
          <w:u w:val="single"/>
        </w:rPr>
      </w:pPr>
      <w:r>
        <w:rPr>
          <w:rFonts w:hint="eastAsia"/>
          <w:color w:val="auto"/>
          <w:highlight w:val="none"/>
        </w:rPr>
        <w:t>招标代理机构：</w:t>
      </w:r>
      <w:r>
        <w:rPr>
          <w:color w:val="auto"/>
          <w:highlight w:val="none"/>
          <w:u w:val="single"/>
        </w:rPr>
        <w:t xml:space="preserve">                         </w:t>
      </w:r>
    </w:p>
    <w:p w14:paraId="286CB764">
      <w:pPr>
        <w:adjustRightInd w:val="0"/>
        <w:snapToGrid w:val="0"/>
        <w:rPr>
          <w:color w:val="auto"/>
          <w:highlight w:val="none"/>
          <w:u w:val="single"/>
        </w:rPr>
      </w:pPr>
    </w:p>
    <w:p w14:paraId="5FF34B0B">
      <w:pPr>
        <w:adjustRightInd w:val="0"/>
        <w:snapToGrid w:val="0"/>
        <w:rPr>
          <w:color w:val="auto"/>
          <w:highlight w:val="none"/>
          <w:u w:val="single"/>
        </w:rPr>
      </w:pPr>
    </w:p>
    <w:p w14:paraId="46468DE2">
      <w:pPr>
        <w:adjustRightInd w:val="0"/>
        <w:snapToGrid w:val="0"/>
        <w:rPr>
          <w:color w:val="auto"/>
          <w:highlight w:val="none"/>
          <w:u w:val="single"/>
        </w:rPr>
      </w:pPr>
    </w:p>
    <w:p w14:paraId="3ADE59E1">
      <w:pPr>
        <w:rPr>
          <w:rFonts w:ascii="Times New Roman" w:hAnsi="Times New Roman"/>
          <w:color w:val="auto"/>
          <w:szCs w:val="44"/>
          <w:highlight w:val="none"/>
        </w:rPr>
      </w:pPr>
      <w:r>
        <w:rPr>
          <w:rFonts w:hint="default" w:ascii="Times New Roman" w:hAnsi="Times New Roman"/>
          <w:color w:val="auto"/>
          <w:szCs w:val="44"/>
          <w:highlight w:val="none"/>
        </w:rPr>
        <w:t>开标会异常情况记录：</w:t>
      </w:r>
      <w:r>
        <w:rPr>
          <w:rFonts w:ascii="Times New Roman" w:hAnsi="Times New Roman"/>
          <w:color w:val="auto"/>
          <w:szCs w:val="44"/>
          <w:highlight w:val="none"/>
        </w:rPr>
        <w:t xml:space="preserve">  </w:t>
      </w:r>
      <w:r>
        <w:rPr>
          <w:rFonts w:hint="default" w:ascii="Times New Roman" w:hAnsi="Times New Roman"/>
          <w:color w:val="auto"/>
          <w:szCs w:val="44"/>
          <w:highlight w:val="none"/>
        </w:rPr>
        <w:t>投标人</w:t>
      </w:r>
      <w:r>
        <w:rPr>
          <w:rFonts w:ascii="Times New Roman" w:hAnsi="Times New Roman"/>
          <w:color w:val="auto"/>
          <w:szCs w:val="44"/>
          <w:highlight w:val="none"/>
        </w:rPr>
        <w:t xml:space="preserve">****质疑*************                                                                </w:t>
      </w:r>
    </w:p>
    <w:p w14:paraId="50BF0A88">
      <w:pPr>
        <w:rPr>
          <w:rFonts w:ascii="Times New Roman" w:hAnsi="Times New Roman"/>
          <w:color w:val="auto"/>
          <w:szCs w:val="44"/>
          <w:highlight w:val="none"/>
        </w:rPr>
      </w:pPr>
    </w:p>
    <w:p w14:paraId="326E0165">
      <w:pPr>
        <w:rPr>
          <w:rFonts w:ascii="Times New Roman" w:hAnsi="Times New Roman"/>
          <w:color w:val="auto"/>
          <w:szCs w:val="44"/>
          <w:highlight w:val="none"/>
        </w:rPr>
      </w:pPr>
    </w:p>
    <w:p w14:paraId="38AB3B2F">
      <w:pPr>
        <w:rPr>
          <w:rFonts w:ascii="Times New Roman" w:hAnsi="Times New Roman"/>
          <w:color w:val="auto"/>
          <w:szCs w:val="44"/>
          <w:highlight w:val="none"/>
        </w:rPr>
      </w:pPr>
    </w:p>
    <w:p w14:paraId="43DEB2EB">
      <w:pPr>
        <w:rPr>
          <w:rFonts w:ascii="Times New Roman" w:hAnsi="Times New Roman"/>
          <w:color w:val="auto"/>
          <w:szCs w:val="44"/>
          <w:highlight w:val="none"/>
        </w:rPr>
      </w:pPr>
      <w:r>
        <w:rPr>
          <w:rFonts w:hint="default" w:ascii="Times New Roman" w:hAnsi="Times New Roman"/>
          <w:color w:val="auto"/>
          <w:szCs w:val="44"/>
          <w:highlight w:val="none"/>
        </w:rPr>
        <w:t>开标现场质疑人：</w:t>
      </w:r>
      <w:r>
        <w:rPr>
          <w:rFonts w:ascii="Times New Roman" w:hAnsi="Times New Roman"/>
          <w:color w:val="auto"/>
          <w:szCs w:val="44"/>
          <w:highlight w:val="none"/>
        </w:rPr>
        <w:t xml:space="preserve">             ***公司         </w:t>
      </w:r>
      <w:r>
        <w:rPr>
          <w:rFonts w:hint="default" w:ascii="Times New Roman" w:hAnsi="Times New Roman" w:cs="Times New Roman"/>
          <w:color w:val="auto"/>
          <w:highlight w:val="none"/>
        </w:rPr>
        <w:t>标人代表签字或盖法人单位电子章确认：</w:t>
      </w:r>
      <w:r>
        <w:rPr>
          <w:rFonts w:ascii="Times New Roman" w:hAnsi="Times New Roman"/>
          <w:color w:val="auto"/>
          <w:szCs w:val="44"/>
          <w:highlight w:val="none"/>
        </w:rPr>
        <w:t xml:space="preserve">           </w:t>
      </w:r>
      <w:r>
        <w:rPr>
          <w:rFonts w:hint="default" w:ascii="Times New Roman" w:hAnsi="Times New Roman"/>
          <w:color w:val="auto"/>
          <w:szCs w:val="44"/>
          <w:highlight w:val="none"/>
        </w:rPr>
        <w:t>日期</w:t>
      </w:r>
    </w:p>
    <w:p w14:paraId="07BE3EE8">
      <w:pPr>
        <w:rPr>
          <w:rFonts w:ascii="Times New Roman" w:hAnsi="Times New Roman"/>
          <w:color w:val="auto"/>
          <w:szCs w:val="44"/>
          <w:highlight w:val="none"/>
        </w:rPr>
      </w:pPr>
    </w:p>
    <w:p w14:paraId="6DB383CD">
      <w:pPr>
        <w:rPr>
          <w:rFonts w:ascii="Times New Roman" w:hAnsi="Times New Roman"/>
          <w:color w:val="auto"/>
          <w:szCs w:val="44"/>
          <w:highlight w:val="none"/>
        </w:rPr>
      </w:pPr>
    </w:p>
    <w:p w14:paraId="03654FBF">
      <w:pPr>
        <w:rPr>
          <w:rFonts w:ascii="Times New Roman" w:hAnsi="Times New Roman"/>
          <w:color w:val="auto"/>
          <w:szCs w:val="44"/>
          <w:highlight w:val="none"/>
        </w:rPr>
      </w:pPr>
      <w:r>
        <w:rPr>
          <w:rFonts w:hint="default" w:ascii="Times New Roman" w:hAnsi="Times New Roman"/>
          <w:color w:val="auto"/>
          <w:szCs w:val="44"/>
          <w:highlight w:val="none"/>
        </w:rPr>
        <w:t>招标人代表：</w:t>
      </w:r>
    </w:p>
    <w:p w14:paraId="0BB7934D">
      <w:pPr>
        <w:rPr>
          <w:rFonts w:ascii="Times New Roman" w:hAnsi="Times New Roman"/>
          <w:color w:val="auto"/>
          <w:szCs w:val="44"/>
          <w:highlight w:val="none"/>
        </w:rPr>
      </w:pPr>
      <w:bookmarkStart w:id="1206" w:name="_Toc488850355"/>
      <w:r>
        <w:rPr>
          <w:rFonts w:hint="default" w:ascii="Times New Roman" w:hAnsi="Times New Roman"/>
          <w:color w:val="auto"/>
          <w:szCs w:val="44"/>
          <w:highlight w:val="none"/>
        </w:rPr>
        <w:t>（情况属实</w:t>
      </w:r>
      <w:r>
        <w:rPr>
          <w:rFonts w:ascii="Times New Roman" w:hAnsi="Times New Roman"/>
          <w:color w:val="auto"/>
          <w:szCs w:val="44"/>
          <w:highlight w:val="none"/>
        </w:rPr>
        <w:t>.....）、（招标人简单答复：........）等</w:t>
      </w:r>
      <w:bookmarkEnd w:id="1206"/>
      <w:r>
        <w:rPr>
          <w:rFonts w:ascii="Times New Roman" w:hAnsi="Times New Roman"/>
          <w:color w:val="auto"/>
          <w:szCs w:val="44"/>
          <w:highlight w:val="none"/>
        </w:rPr>
        <w:t xml:space="preserve">                     </w:t>
      </w:r>
    </w:p>
    <w:p w14:paraId="54BA2DA8">
      <w:pPr>
        <w:rPr>
          <w:rFonts w:ascii="Times New Roman" w:hAnsi="Times New Roman"/>
          <w:color w:val="auto"/>
          <w:szCs w:val="44"/>
          <w:highlight w:val="none"/>
        </w:rPr>
      </w:pPr>
      <w:r>
        <w:rPr>
          <w:rFonts w:ascii="Times New Roman" w:hAnsi="Times New Roman"/>
          <w:color w:val="auto"/>
          <w:szCs w:val="44"/>
          <w:highlight w:val="none"/>
        </w:rPr>
        <w:t xml:space="preserve">                         签字：           日期：                        </w:t>
      </w:r>
    </w:p>
    <w:p w14:paraId="071EABF1">
      <w:pPr>
        <w:rPr>
          <w:rFonts w:ascii="Times New Roman" w:hAnsi="Times New Roman"/>
          <w:color w:val="auto"/>
          <w:szCs w:val="44"/>
          <w:highlight w:val="none"/>
        </w:rPr>
      </w:pPr>
      <w:r>
        <w:rPr>
          <w:rFonts w:hint="default" w:ascii="Times New Roman" w:hAnsi="Times New Roman"/>
          <w:color w:val="auto"/>
          <w:szCs w:val="44"/>
          <w:highlight w:val="none"/>
        </w:rPr>
        <w:t>招标代理机构项目负责人：</w:t>
      </w:r>
      <w:r>
        <w:rPr>
          <w:rFonts w:ascii="Times New Roman" w:hAnsi="Times New Roman"/>
          <w:color w:val="auto"/>
          <w:szCs w:val="44"/>
          <w:highlight w:val="none"/>
        </w:rPr>
        <w:t xml:space="preserve"> （情况属实.....）、（招标代理机构简单答复：........）等                     </w:t>
      </w:r>
    </w:p>
    <w:p w14:paraId="0F04A0E1">
      <w:pPr>
        <w:rPr>
          <w:rFonts w:ascii="Times New Roman" w:hAnsi="Times New Roman"/>
          <w:color w:val="auto"/>
          <w:szCs w:val="44"/>
          <w:highlight w:val="none"/>
        </w:rPr>
      </w:pPr>
      <w:r>
        <w:rPr>
          <w:rFonts w:ascii="Times New Roman" w:hAnsi="Times New Roman"/>
          <w:color w:val="auto"/>
          <w:szCs w:val="44"/>
          <w:highlight w:val="none"/>
        </w:rPr>
        <w:t xml:space="preserve">                         签字：           日期：                        </w:t>
      </w:r>
    </w:p>
    <w:p w14:paraId="610C6B3E">
      <w:pPr>
        <w:rPr>
          <w:rFonts w:ascii="Times New Roman" w:hAnsi="Times New Roman"/>
          <w:color w:val="auto"/>
          <w:szCs w:val="44"/>
          <w:highlight w:val="none"/>
        </w:rPr>
      </w:pPr>
    </w:p>
    <w:p w14:paraId="678D4D05">
      <w:pPr>
        <w:rPr>
          <w:rFonts w:ascii="Times New Roman" w:hAnsi="Times New Roman"/>
          <w:color w:val="auto"/>
          <w:szCs w:val="44"/>
          <w:highlight w:val="none"/>
        </w:rPr>
      </w:pPr>
    </w:p>
    <w:p w14:paraId="493C9106">
      <w:pPr>
        <w:rPr>
          <w:rFonts w:ascii="Times New Roman" w:hAnsi="Times New Roman"/>
          <w:color w:val="auto"/>
          <w:szCs w:val="44"/>
          <w:highlight w:val="none"/>
        </w:rPr>
      </w:pPr>
    </w:p>
    <w:p w14:paraId="5EC02168">
      <w:pPr>
        <w:rPr>
          <w:rFonts w:ascii="Times New Roman" w:hAnsi="Times New Roman"/>
          <w:color w:val="auto"/>
          <w:szCs w:val="44"/>
          <w:highlight w:val="none"/>
        </w:rPr>
      </w:pPr>
    </w:p>
    <w:p w14:paraId="57213C75">
      <w:pPr>
        <w:rPr>
          <w:rFonts w:ascii="Times New Roman" w:hAnsi="Times New Roman"/>
          <w:color w:val="auto"/>
          <w:szCs w:val="44"/>
          <w:highlight w:val="none"/>
        </w:rPr>
        <w:sectPr>
          <w:pgSz w:w="16838" w:h="11906" w:orient="landscape"/>
          <w:pgMar w:top="1440" w:right="1440" w:bottom="1440" w:left="1797" w:header="851" w:footer="851" w:gutter="0"/>
          <w:cols w:space="720" w:num="1"/>
          <w:docGrid w:linePitch="312" w:charSpace="0"/>
        </w:sectPr>
      </w:pPr>
      <w:r>
        <w:rPr>
          <w:rFonts w:hint="default" w:ascii="Times New Roman" w:hAnsi="Times New Roman" w:cs="Times New Roman"/>
          <w:color w:val="auto"/>
          <w:highlight w:val="none"/>
        </w:rPr>
        <w:t>开标现场或网上开标室其余投标人法定代表人或专职投标员签电子章（必须为专职投标员持证本人）</w:t>
      </w:r>
    </w:p>
    <w:p w14:paraId="7961B3D5">
      <w:pPr>
        <w:pStyle w:val="5"/>
        <w:rPr>
          <w:rFonts w:ascii="Times New Roman" w:hAnsi="Times New Roman"/>
          <w:b w:val="0"/>
          <w:color w:val="auto"/>
          <w:kern w:val="0"/>
          <w:szCs w:val="21"/>
          <w:highlight w:val="none"/>
        </w:rPr>
      </w:pPr>
      <w:bookmarkStart w:id="1207" w:name="_Toc59202883"/>
      <w:bookmarkStart w:id="1208" w:name="_Toc1251242458"/>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3</w:t>
      </w:r>
      <w:r>
        <w:rPr>
          <w:rFonts w:hint="default" w:ascii="Times New Roman" w:hAnsi="Times New Roman"/>
          <w:color w:val="auto"/>
          <w:kern w:val="0"/>
          <w:szCs w:val="21"/>
          <w:highlight w:val="none"/>
        </w:rPr>
        <w:t>：评标委员会签到表</w:t>
      </w:r>
      <w:bookmarkEnd w:id="1207"/>
      <w:bookmarkEnd w:id="1208"/>
    </w:p>
    <w:p w14:paraId="3EF21DE7">
      <w:pPr>
        <w:spacing w:line="440" w:lineRule="exact"/>
        <w:jc w:val="center"/>
        <w:rPr>
          <w:rFonts w:eastAsia="黑体"/>
          <w:color w:val="auto"/>
          <w:sz w:val="28"/>
          <w:szCs w:val="28"/>
          <w:highlight w:val="none"/>
        </w:rPr>
      </w:pPr>
      <w:r>
        <w:rPr>
          <w:rFonts w:eastAsia="黑体"/>
          <w:color w:val="auto"/>
          <w:sz w:val="28"/>
          <w:szCs w:val="28"/>
          <w:highlight w:val="none"/>
        </w:rPr>
        <w:t>评标委员会签到表</w:t>
      </w:r>
    </w:p>
    <w:p w14:paraId="6EFAF334">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4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E5B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50F0E90C">
            <w:pPr>
              <w:spacing w:line="440" w:lineRule="exact"/>
              <w:jc w:val="center"/>
              <w:rPr>
                <w:color w:val="auto"/>
                <w:highlight w:val="none"/>
              </w:rPr>
            </w:pPr>
            <w:r>
              <w:rPr>
                <w:color w:val="auto"/>
                <w:highlight w:val="none"/>
              </w:rPr>
              <w:t>序号</w:t>
            </w:r>
          </w:p>
        </w:tc>
        <w:tc>
          <w:tcPr>
            <w:tcW w:w="1624" w:type="dxa"/>
            <w:vAlign w:val="center"/>
          </w:tcPr>
          <w:p w14:paraId="60B0F431">
            <w:pPr>
              <w:spacing w:line="440" w:lineRule="exact"/>
              <w:jc w:val="center"/>
              <w:rPr>
                <w:color w:val="auto"/>
                <w:highlight w:val="none"/>
              </w:rPr>
            </w:pPr>
            <w:r>
              <w:rPr>
                <w:color w:val="auto"/>
                <w:highlight w:val="none"/>
              </w:rPr>
              <w:t>姓名</w:t>
            </w:r>
          </w:p>
        </w:tc>
        <w:tc>
          <w:tcPr>
            <w:tcW w:w="1624" w:type="dxa"/>
            <w:vAlign w:val="center"/>
          </w:tcPr>
          <w:p w14:paraId="2008AC97">
            <w:pPr>
              <w:spacing w:line="440" w:lineRule="exact"/>
              <w:jc w:val="center"/>
              <w:rPr>
                <w:color w:val="auto"/>
                <w:highlight w:val="none"/>
              </w:rPr>
            </w:pPr>
            <w:r>
              <w:rPr>
                <w:color w:val="auto"/>
                <w:highlight w:val="none"/>
              </w:rPr>
              <w:t>职称</w:t>
            </w:r>
          </w:p>
        </w:tc>
        <w:tc>
          <w:tcPr>
            <w:tcW w:w="4543" w:type="dxa"/>
            <w:vAlign w:val="center"/>
          </w:tcPr>
          <w:p w14:paraId="3AC70812">
            <w:pPr>
              <w:spacing w:line="440" w:lineRule="exact"/>
              <w:jc w:val="center"/>
              <w:rPr>
                <w:color w:val="auto"/>
                <w:highlight w:val="none"/>
              </w:rPr>
            </w:pPr>
            <w:r>
              <w:rPr>
                <w:color w:val="auto"/>
                <w:highlight w:val="none"/>
              </w:rPr>
              <w:t>工作单位</w:t>
            </w:r>
          </w:p>
        </w:tc>
        <w:tc>
          <w:tcPr>
            <w:tcW w:w="1980" w:type="dxa"/>
            <w:vAlign w:val="center"/>
          </w:tcPr>
          <w:p w14:paraId="7B198685">
            <w:pPr>
              <w:spacing w:line="440" w:lineRule="exact"/>
              <w:jc w:val="center"/>
              <w:rPr>
                <w:color w:val="auto"/>
                <w:highlight w:val="none"/>
              </w:rPr>
            </w:pPr>
            <w:r>
              <w:rPr>
                <w:color w:val="auto"/>
                <w:highlight w:val="none"/>
              </w:rPr>
              <w:t>专家</w:t>
            </w:r>
            <w:r>
              <w:rPr>
                <w:rFonts w:hint="eastAsia"/>
                <w:color w:val="auto"/>
                <w:highlight w:val="none"/>
              </w:rPr>
              <w:t>身份</w:t>
            </w:r>
            <w:r>
              <w:rPr>
                <w:color w:val="auto"/>
                <w:highlight w:val="none"/>
              </w:rPr>
              <w:t>证号码</w:t>
            </w:r>
          </w:p>
        </w:tc>
        <w:tc>
          <w:tcPr>
            <w:tcW w:w="1912" w:type="dxa"/>
            <w:vAlign w:val="center"/>
          </w:tcPr>
          <w:p w14:paraId="0DBBD5AE">
            <w:pPr>
              <w:spacing w:line="440" w:lineRule="exact"/>
              <w:jc w:val="center"/>
              <w:rPr>
                <w:color w:val="auto"/>
                <w:highlight w:val="none"/>
              </w:rPr>
            </w:pPr>
            <w:r>
              <w:rPr>
                <w:rFonts w:hint="eastAsia"/>
                <w:color w:val="auto"/>
                <w:highlight w:val="none"/>
              </w:rPr>
              <w:t>联系电话</w:t>
            </w:r>
          </w:p>
        </w:tc>
        <w:tc>
          <w:tcPr>
            <w:tcW w:w="1688" w:type="dxa"/>
            <w:vAlign w:val="center"/>
          </w:tcPr>
          <w:p w14:paraId="12A34FC4">
            <w:pPr>
              <w:spacing w:line="440" w:lineRule="exact"/>
              <w:jc w:val="center"/>
              <w:rPr>
                <w:color w:val="auto"/>
                <w:highlight w:val="none"/>
              </w:rPr>
            </w:pPr>
            <w:r>
              <w:rPr>
                <w:color w:val="auto"/>
                <w:highlight w:val="none"/>
              </w:rPr>
              <w:t>签到时间</w:t>
            </w:r>
          </w:p>
        </w:tc>
      </w:tr>
      <w:tr w14:paraId="6C11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4E6A47BD">
            <w:pPr>
              <w:spacing w:line="440" w:lineRule="exact"/>
              <w:jc w:val="center"/>
              <w:rPr>
                <w:rFonts w:eastAsia="黑体"/>
                <w:color w:val="auto"/>
                <w:highlight w:val="none"/>
              </w:rPr>
            </w:pPr>
            <w:r>
              <w:rPr>
                <w:rFonts w:eastAsia="黑体"/>
                <w:color w:val="auto"/>
                <w:highlight w:val="none"/>
              </w:rPr>
              <w:t>1</w:t>
            </w:r>
          </w:p>
        </w:tc>
        <w:tc>
          <w:tcPr>
            <w:tcW w:w="1624" w:type="dxa"/>
            <w:vAlign w:val="center"/>
          </w:tcPr>
          <w:p w14:paraId="1091A80B">
            <w:pPr>
              <w:spacing w:line="440" w:lineRule="exact"/>
              <w:jc w:val="center"/>
              <w:rPr>
                <w:color w:val="auto"/>
                <w:highlight w:val="none"/>
              </w:rPr>
            </w:pPr>
          </w:p>
        </w:tc>
        <w:tc>
          <w:tcPr>
            <w:tcW w:w="1624" w:type="dxa"/>
            <w:vAlign w:val="center"/>
          </w:tcPr>
          <w:p w14:paraId="21841CAB">
            <w:pPr>
              <w:spacing w:line="440" w:lineRule="exact"/>
              <w:jc w:val="center"/>
              <w:rPr>
                <w:color w:val="auto"/>
                <w:highlight w:val="none"/>
              </w:rPr>
            </w:pPr>
          </w:p>
        </w:tc>
        <w:tc>
          <w:tcPr>
            <w:tcW w:w="4543" w:type="dxa"/>
            <w:vAlign w:val="center"/>
          </w:tcPr>
          <w:p w14:paraId="330D7261">
            <w:pPr>
              <w:spacing w:line="440" w:lineRule="exact"/>
              <w:jc w:val="center"/>
              <w:rPr>
                <w:color w:val="auto"/>
                <w:highlight w:val="none"/>
              </w:rPr>
            </w:pPr>
          </w:p>
        </w:tc>
        <w:tc>
          <w:tcPr>
            <w:tcW w:w="1980" w:type="dxa"/>
            <w:vAlign w:val="center"/>
          </w:tcPr>
          <w:p w14:paraId="080CA3EB">
            <w:pPr>
              <w:spacing w:line="440" w:lineRule="exact"/>
              <w:jc w:val="center"/>
              <w:rPr>
                <w:color w:val="auto"/>
                <w:highlight w:val="none"/>
              </w:rPr>
            </w:pPr>
          </w:p>
        </w:tc>
        <w:tc>
          <w:tcPr>
            <w:tcW w:w="1912" w:type="dxa"/>
            <w:vAlign w:val="center"/>
          </w:tcPr>
          <w:p w14:paraId="2DAD954C">
            <w:pPr>
              <w:spacing w:line="440" w:lineRule="exact"/>
              <w:jc w:val="center"/>
              <w:rPr>
                <w:color w:val="auto"/>
                <w:highlight w:val="none"/>
              </w:rPr>
            </w:pPr>
          </w:p>
        </w:tc>
        <w:tc>
          <w:tcPr>
            <w:tcW w:w="1688" w:type="dxa"/>
            <w:vAlign w:val="center"/>
          </w:tcPr>
          <w:p w14:paraId="6B78A45E">
            <w:pPr>
              <w:spacing w:line="440" w:lineRule="exact"/>
              <w:jc w:val="center"/>
              <w:rPr>
                <w:color w:val="auto"/>
                <w:highlight w:val="none"/>
              </w:rPr>
            </w:pPr>
          </w:p>
        </w:tc>
      </w:tr>
      <w:tr w14:paraId="413D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00B0FD41">
            <w:pPr>
              <w:spacing w:line="440" w:lineRule="exact"/>
              <w:jc w:val="center"/>
              <w:rPr>
                <w:rFonts w:eastAsia="黑体"/>
                <w:color w:val="auto"/>
                <w:highlight w:val="none"/>
              </w:rPr>
            </w:pPr>
            <w:r>
              <w:rPr>
                <w:rFonts w:eastAsia="黑体"/>
                <w:color w:val="auto"/>
                <w:highlight w:val="none"/>
              </w:rPr>
              <w:t>2</w:t>
            </w:r>
          </w:p>
        </w:tc>
        <w:tc>
          <w:tcPr>
            <w:tcW w:w="1624" w:type="dxa"/>
            <w:vAlign w:val="center"/>
          </w:tcPr>
          <w:p w14:paraId="76C0966A">
            <w:pPr>
              <w:spacing w:line="440" w:lineRule="exact"/>
              <w:jc w:val="center"/>
              <w:rPr>
                <w:color w:val="auto"/>
                <w:highlight w:val="none"/>
              </w:rPr>
            </w:pPr>
          </w:p>
        </w:tc>
        <w:tc>
          <w:tcPr>
            <w:tcW w:w="1624" w:type="dxa"/>
            <w:vAlign w:val="center"/>
          </w:tcPr>
          <w:p w14:paraId="4425CBAE">
            <w:pPr>
              <w:spacing w:line="440" w:lineRule="exact"/>
              <w:jc w:val="center"/>
              <w:rPr>
                <w:color w:val="auto"/>
                <w:highlight w:val="none"/>
              </w:rPr>
            </w:pPr>
          </w:p>
        </w:tc>
        <w:tc>
          <w:tcPr>
            <w:tcW w:w="4543" w:type="dxa"/>
            <w:vAlign w:val="center"/>
          </w:tcPr>
          <w:p w14:paraId="613A2223">
            <w:pPr>
              <w:spacing w:line="440" w:lineRule="exact"/>
              <w:jc w:val="center"/>
              <w:rPr>
                <w:color w:val="auto"/>
                <w:highlight w:val="none"/>
              </w:rPr>
            </w:pPr>
          </w:p>
        </w:tc>
        <w:tc>
          <w:tcPr>
            <w:tcW w:w="1980" w:type="dxa"/>
            <w:vAlign w:val="center"/>
          </w:tcPr>
          <w:p w14:paraId="24B19491">
            <w:pPr>
              <w:spacing w:line="440" w:lineRule="exact"/>
              <w:jc w:val="center"/>
              <w:rPr>
                <w:color w:val="auto"/>
                <w:highlight w:val="none"/>
              </w:rPr>
            </w:pPr>
          </w:p>
        </w:tc>
        <w:tc>
          <w:tcPr>
            <w:tcW w:w="1912" w:type="dxa"/>
            <w:vAlign w:val="center"/>
          </w:tcPr>
          <w:p w14:paraId="5A3FFC63">
            <w:pPr>
              <w:spacing w:line="440" w:lineRule="exact"/>
              <w:jc w:val="center"/>
              <w:rPr>
                <w:color w:val="auto"/>
                <w:highlight w:val="none"/>
              </w:rPr>
            </w:pPr>
          </w:p>
        </w:tc>
        <w:tc>
          <w:tcPr>
            <w:tcW w:w="1688" w:type="dxa"/>
            <w:vAlign w:val="center"/>
          </w:tcPr>
          <w:p w14:paraId="25CE2E4F">
            <w:pPr>
              <w:spacing w:line="440" w:lineRule="exact"/>
              <w:jc w:val="center"/>
              <w:rPr>
                <w:color w:val="auto"/>
                <w:highlight w:val="none"/>
              </w:rPr>
            </w:pPr>
          </w:p>
        </w:tc>
      </w:tr>
      <w:tr w14:paraId="5C7D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3BAAC8F">
            <w:pPr>
              <w:spacing w:line="440" w:lineRule="exact"/>
              <w:jc w:val="center"/>
              <w:rPr>
                <w:rFonts w:eastAsia="黑体"/>
                <w:color w:val="auto"/>
                <w:highlight w:val="none"/>
              </w:rPr>
            </w:pPr>
            <w:r>
              <w:rPr>
                <w:rFonts w:eastAsia="黑体"/>
                <w:color w:val="auto"/>
                <w:highlight w:val="none"/>
              </w:rPr>
              <w:t>3</w:t>
            </w:r>
          </w:p>
        </w:tc>
        <w:tc>
          <w:tcPr>
            <w:tcW w:w="1624" w:type="dxa"/>
            <w:vAlign w:val="center"/>
          </w:tcPr>
          <w:p w14:paraId="23CA276F">
            <w:pPr>
              <w:spacing w:line="440" w:lineRule="exact"/>
              <w:jc w:val="center"/>
              <w:rPr>
                <w:color w:val="auto"/>
                <w:highlight w:val="none"/>
              </w:rPr>
            </w:pPr>
          </w:p>
        </w:tc>
        <w:tc>
          <w:tcPr>
            <w:tcW w:w="1624" w:type="dxa"/>
            <w:vAlign w:val="center"/>
          </w:tcPr>
          <w:p w14:paraId="67DE3A7E">
            <w:pPr>
              <w:spacing w:line="440" w:lineRule="exact"/>
              <w:jc w:val="center"/>
              <w:rPr>
                <w:color w:val="auto"/>
                <w:highlight w:val="none"/>
              </w:rPr>
            </w:pPr>
          </w:p>
        </w:tc>
        <w:tc>
          <w:tcPr>
            <w:tcW w:w="4543" w:type="dxa"/>
            <w:vAlign w:val="center"/>
          </w:tcPr>
          <w:p w14:paraId="2E9FD725">
            <w:pPr>
              <w:spacing w:line="440" w:lineRule="exact"/>
              <w:jc w:val="center"/>
              <w:rPr>
                <w:color w:val="auto"/>
                <w:highlight w:val="none"/>
              </w:rPr>
            </w:pPr>
          </w:p>
        </w:tc>
        <w:tc>
          <w:tcPr>
            <w:tcW w:w="1980" w:type="dxa"/>
            <w:vAlign w:val="center"/>
          </w:tcPr>
          <w:p w14:paraId="31FA6ABA">
            <w:pPr>
              <w:spacing w:line="440" w:lineRule="exact"/>
              <w:jc w:val="center"/>
              <w:rPr>
                <w:color w:val="auto"/>
                <w:highlight w:val="none"/>
              </w:rPr>
            </w:pPr>
          </w:p>
        </w:tc>
        <w:tc>
          <w:tcPr>
            <w:tcW w:w="1912" w:type="dxa"/>
            <w:vAlign w:val="center"/>
          </w:tcPr>
          <w:p w14:paraId="32C3C9C2">
            <w:pPr>
              <w:spacing w:line="440" w:lineRule="exact"/>
              <w:jc w:val="center"/>
              <w:rPr>
                <w:color w:val="auto"/>
                <w:highlight w:val="none"/>
              </w:rPr>
            </w:pPr>
          </w:p>
        </w:tc>
        <w:tc>
          <w:tcPr>
            <w:tcW w:w="1688" w:type="dxa"/>
            <w:vAlign w:val="center"/>
          </w:tcPr>
          <w:p w14:paraId="53D2C531">
            <w:pPr>
              <w:spacing w:line="440" w:lineRule="exact"/>
              <w:jc w:val="center"/>
              <w:rPr>
                <w:color w:val="auto"/>
                <w:highlight w:val="none"/>
              </w:rPr>
            </w:pPr>
          </w:p>
        </w:tc>
      </w:tr>
      <w:tr w14:paraId="29A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2103C242">
            <w:pPr>
              <w:spacing w:line="440" w:lineRule="exact"/>
              <w:jc w:val="center"/>
              <w:rPr>
                <w:rFonts w:eastAsia="黑体"/>
                <w:color w:val="auto"/>
                <w:highlight w:val="none"/>
              </w:rPr>
            </w:pPr>
            <w:r>
              <w:rPr>
                <w:rFonts w:eastAsia="黑体"/>
                <w:color w:val="auto"/>
                <w:highlight w:val="none"/>
              </w:rPr>
              <w:t>4</w:t>
            </w:r>
          </w:p>
        </w:tc>
        <w:tc>
          <w:tcPr>
            <w:tcW w:w="1624" w:type="dxa"/>
            <w:vAlign w:val="center"/>
          </w:tcPr>
          <w:p w14:paraId="58FC6B33">
            <w:pPr>
              <w:spacing w:line="440" w:lineRule="exact"/>
              <w:jc w:val="center"/>
              <w:rPr>
                <w:color w:val="auto"/>
                <w:highlight w:val="none"/>
              </w:rPr>
            </w:pPr>
          </w:p>
        </w:tc>
        <w:tc>
          <w:tcPr>
            <w:tcW w:w="1624" w:type="dxa"/>
            <w:vAlign w:val="center"/>
          </w:tcPr>
          <w:p w14:paraId="48523F14">
            <w:pPr>
              <w:spacing w:line="440" w:lineRule="exact"/>
              <w:jc w:val="center"/>
              <w:rPr>
                <w:color w:val="auto"/>
                <w:highlight w:val="none"/>
              </w:rPr>
            </w:pPr>
          </w:p>
        </w:tc>
        <w:tc>
          <w:tcPr>
            <w:tcW w:w="4543" w:type="dxa"/>
            <w:vAlign w:val="center"/>
          </w:tcPr>
          <w:p w14:paraId="04ECC9BD">
            <w:pPr>
              <w:spacing w:line="440" w:lineRule="exact"/>
              <w:jc w:val="center"/>
              <w:rPr>
                <w:color w:val="auto"/>
                <w:highlight w:val="none"/>
              </w:rPr>
            </w:pPr>
          </w:p>
        </w:tc>
        <w:tc>
          <w:tcPr>
            <w:tcW w:w="1980" w:type="dxa"/>
            <w:vAlign w:val="center"/>
          </w:tcPr>
          <w:p w14:paraId="460A6B04">
            <w:pPr>
              <w:spacing w:line="440" w:lineRule="exact"/>
              <w:jc w:val="center"/>
              <w:rPr>
                <w:color w:val="auto"/>
                <w:highlight w:val="none"/>
              </w:rPr>
            </w:pPr>
          </w:p>
        </w:tc>
        <w:tc>
          <w:tcPr>
            <w:tcW w:w="1912" w:type="dxa"/>
            <w:vAlign w:val="center"/>
          </w:tcPr>
          <w:p w14:paraId="7D5BFC82">
            <w:pPr>
              <w:spacing w:line="440" w:lineRule="exact"/>
              <w:jc w:val="center"/>
              <w:rPr>
                <w:color w:val="auto"/>
                <w:highlight w:val="none"/>
              </w:rPr>
            </w:pPr>
          </w:p>
        </w:tc>
        <w:tc>
          <w:tcPr>
            <w:tcW w:w="1688" w:type="dxa"/>
            <w:vAlign w:val="center"/>
          </w:tcPr>
          <w:p w14:paraId="2B016FDA">
            <w:pPr>
              <w:spacing w:line="440" w:lineRule="exact"/>
              <w:jc w:val="center"/>
              <w:rPr>
                <w:color w:val="auto"/>
                <w:highlight w:val="none"/>
              </w:rPr>
            </w:pPr>
          </w:p>
        </w:tc>
      </w:tr>
      <w:tr w14:paraId="4E6E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2CC9161">
            <w:pPr>
              <w:spacing w:line="440" w:lineRule="exact"/>
              <w:jc w:val="center"/>
              <w:rPr>
                <w:rFonts w:eastAsia="黑体"/>
                <w:color w:val="auto"/>
                <w:highlight w:val="none"/>
              </w:rPr>
            </w:pPr>
            <w:r>
              <w:rPr>
                <w:rFonts w:eastAsia="黑体"/>
                <w:color w:val="auto"/>
                <w:highlight w:val="none"/>
              </w:rPr>
              <w:t>5</w:t>
            </w:r>
          </w:p>
        </w:tc>
        <w:tc>
          <w:tcPr>
            <w:tcW w:w="1624" w:type="dxa"/>
            <w:vAlign w:val="center"/>
          </w:tcPr>
          <w:p w14:paraId="1F1BD6A5">
            <w:pPr>
              <w:spacing w:line="440" w:lineRule="exact"/>
              <w:jc w:val="center"/>
              <w:rPr>
                <w:color w:val="auto"/>
                <w:highlight w:val="none"/>
              </w:rPr>
            </w:pPr>
          </w:p>
        </w:tc>
        <w:tc>
          <w:tcPr>
            <w:tcW w:w="1624" w:type="dxa"/>
            <w:vAlign w:val="center"/>
          </w:tcPr>
          <w:p w14:paraId="5EBED148">
            <w:pPr>
              <w:spacing w:line="440" w:lineRule="exact"/>
              <w:jc w:val="center"/>
              <w:rPr>
                <w:color w:val="auto"/>
                <w:highlight w:val="none"/>
              </w:rPr>
            </w:pPr>
          </w:p>
        </w:tc>
        <w:tc>
          <w:tcPr>
            <w:tcW w:w="4543" w:type="dxa"/>
            <w:vAlign w:val="center"/>
          </w:tcPr>
          <w:p w14:paraId="029CF871">
            <w:pPr>
              <w:spacing w:line="440" w:lineRule="exact"/>
              <w:jc w:val="center"/>
              <w:rPr>
                <w:color w:val="auto"/>
                <w:highlight w:val="none"/>
              </w:rPr>
            </w:pPr>
          </w:p>
        </w:tc>
        <w:tc>
          <w:tcPr>
            <w:tcW w:w="1980" w:type="dxa"/>
            <w:vAlign w:val="center"/>
          </w:tcPr>
          <w:p w14:paraId="1A514CE8">
            <w:pPr>
              <w:spacing w:line="440" w:lineRule="exact"/>
              <w:jc w:val="center"/>
              <w:rPr>
                <w:color w:val="auto"/>
                <w:highlight w:val="none"/>
              </w:rPr>
            </w:pPr>
          </w:p>
        </w:tc>
        <w:tc>
          <w:tcPr>
            <w:tcW w:w="1912" w:type="dxa"/>
            <w:vAlign w:val="center"/>
          </w:tcPr>
          <w:p w14:paraId="46FB1BD8">
            <w:pPr>
              <w:spacing w:line="440" w:lineRule="exact"/>
              <w:jc w:val="center"/>
              <w:rPr>
                <w:color w:val="auto"/>
                <w:highlight w:val="none"/>
              </w:rPr>
            </w:pPr>
          </w:p>
        </w:tc>
        <w:tc>
          <w:tcPr>
            <w:tcW w:w="1688" w:type="dxa"/>
            <w:vAlign w:val="center"/>
          </w:tcPr>
          <w:p w14:paraId="2645E470">
            <w:pPr>
              <w:spacing w:line="440" w:lineRule="exact"/>
              <w:jc w:val="center"/>
              <w:rPr>
                <w:color w:val="auto"/>
                <w:highlight w:val="none"/>
              </w:rPr>
            </w:pPr>
          </w:p>
        </w:tc>
      </w:tr>
      <w:tr w14:paraId="4984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79D1A503">
            <w:pPr>
              <w:spacing w:line="440" w:lineRule="exact"/>
              <w:jc w:val="center"/>
              <w:rPr>
                <w:rFonts w:eastAsia="黑体"/>
                <w:color w:val="auto"/>
                <w:highlight w:val="none"/>
              </w:rPr>
            </w:pPr>
            <w:r>
              <w:rPr>
                <w:rFonts w:eastAsia="黑体"/>
                <w:color w:val="auto"/>
                <w:highlight w:val="none"/>
              </w:rPr>
              <w:t>6</w:t>
            </w:r>
          </w:p>
        </w:tc>
        <w:tc>
          <w:tcPr>
            <w:tcW w:w="1624" w:type="dxa"/>
            <w:vAlign w:val="center"/>
          </w:tcPr>
          <w:p w14:paraId="4BDD8AE1">
            <w:pPr>
              <w:spacing w:line="440" w:lineRule="exact"/>
              <w:jc w:val="center"/>
              <w:rPr>
                <w:color w:val="auto"/>
                <w:highlight w:val="none"/>
              </w:rPr>
            </w:pPr>
          </w:p>
        </w:tc>
        <w:tc>
          <w:tcPr>
            <w:tcW w:w="1624" w:type="dxa"/>
            <w:vAlign w:val="center"/>
          </w:tcPr>
          <w:p w14:paraId="5B0C9E84">
            <w:pPr>
              <w:spacing w:line="440" w:lineRule="exact"/>
              <w:jc w:val="center"/>
              <w:rPr>
                <w:color w:val="auto"/>
                <w:highlight w:val="none"/>
              </w:rPr>
            </w:pPr>
          </w:p>
        </w:tc>
        <w:tc>
          <w:tcPr>
            <w:tcW w:w="4543" w:type="dxa"/>
            <w:vAlign w:val="center"/>
          </w:tcPr>
          <w:p w14:paraId="5614FA04">
            <w:pPr>
              <w:spacing w:line="440" w:lineRule="exact"/>
              <w:jc w:val="center"/>
              <w:rPr>
                <w:color w:val="auto"/>
                <w:highlight w:val="none"/>
              </w:rPr>
            </w:pPr>
          </w:p>
        </w:tc>
        <w:tc>
          <w:tcPr>
            <w:tcW w:w="1980" w:type="dxa"/>
            <w:vAlign w:val="center"/>
          </w:tcPr>
          <w:p w14:paraId="0F666E67">
            <w:pPr>
              <w:spacing w:line="440" w:lineRule="exact"/>
              <w:jc w:val="center"/>
              <w:rPr>
                <w:color w:val="auto"/>
                <w:highlight w:val="none"/>
              </w:rPr>
            </w:pPr>
          </w:p>
        </w:tc>
        <w:tc>
          <w:tcPr>
            <w:tcW w:w="1912" w:type="dxa"/>
            <w:vAlign w:val="center"/>
          </w:tcPr>
          <w:p w14:paraId="22C94C03">
            <w:pPr>
              <w:spacing w:line="440" w:lineRule="exact"/>
              <w:jc w:val="center"/>
              <w:rPr>
                <w:color w:val="auto"/>
                <w:highlight w:val="none"/>
              </w:rPr>
            </w:pPr>
          </w:p>
        </w:tc>
        <w:tc>
          <w:tcPr>
            <w:tcW w:w="1688" w:type="dxa"/>
            <w:vAlign w:val="center"/>
          </w:tcPr>
          <w:p w14:paraId="64401B2D">
            <w:pPr>
              <w:spacing w:line="440" w:lineRule="exact"/>
              <w:jc w:val="center"/>
              <w:rPr>
                <w:color w:val="auto"/>
                <w:highlight w:val="none"/>
              </w:rPr>
            </w:pPr>
          </w:p>
        </w:tc>
      </w:tr>
      <w:tr w14:paraId="7BA8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540A9C1">
            <w:pPr>
              <w:spacing w:line="440" w:lineRule="exact"/>
              <w:jc w:val="center"/>
              <w:rPr>
                <w:rFonts w:eastAsia="黑体"/>
                <w:color w:val="auto"/>
                <w:highlight w:val="none"/>
              </w:rPr>
            </w:pPr>
            <w:r>
              <w:rPr>
                <w:rFonts w:eastAsia="黑体"/>
                <w:color w:val="auto"/>
                <w:highlight w:val="none"/>
              </w:rPr>
              <w:t>7</w:t>
            </w:r>
          </w:p>
        </w:tc>
        <w:tc>
          <w:tcPr>
            <w:tcW w:w="1624" w:type="dxa"/>
            <w:vAlign w:val="center"/>
          </w:tcPr>
          <w:p w14:paraId="662AEF4D">
            <w:pPr>
              <w:spacing w:line="440" w:lineRule="exact"/>
              <w:jc w:val="center"/>
              <w:rPr>
                <w:color w:val="auto"/>
                <w:highlight w:val="none"/>
              </w:rPr>
            </w:pPr>
          </w:p>
        </w:tc>
        <w:tc>
          <w:tcPr>
            <w:tcW w:w="1624" w:type="dxa"/>
            <w:vAlign w:val="center"/>
          </w:tcPr>
          <w:p w14:paraId="7E2ABB8B">
            <w:pPr>
              <w:spacing w:line="440" w:lineRule="exact"/>
              <w:jc w:val="center"/>
              <w:rPr>
                <w:color w:val="auto"/>
                <w:highlight w:val="none"/>
              </w:rPr>
            </w:pPr>
          </w:p>
        </w:tc>
        <w:tc>
          <w:tcPr>
            <w:tcW w:w="4543" w:type="dxa"/>
            <w:vAlign w:val="center"/>
          </w:tcPr>
          <w:p w14:paraId="764B8A8A">
            <w:pPr>
              <w:spacing w:line="440" w:lineRule="exact"/>
              <w:jc w:val="center"/>
              <w:rPr>
                <w:color w:val="auto"/>
                <w:highlight w:val="none"/>
              </w:rPr>
            </w:pPr>
          </w:p>
        </w:tc>
        <w:tc>
          <w:tcPr>
            <w:tcW w:w="1980" w:type="dxa"/>
            <w:vAlign w:val="center"/>
          </w:tcPr>
          <w:p w14:paraId="56BE4CD5">
            <w:pPr>
              <w:spacing w:line="440" w:lineRule="exact"/>
              <w:jc w:val="center"/>
              <w:rPr>
                <w:color w:val="auto"/>
                <w:highlight w:val="none"/>
              </w:rPr>
            </w:pPr>
          </w:p>
        </w:tc>
        <w:tc>
          <w:tcPr>
            <w:tcW w:w="1912" w:type="dxa"/>
            <w:vAlign w:val="center"/>
          </w:tcPr>
          <w:p w14:paraId="2ED8FA03">
            <w:pPr>
              <w:spacing w:line="440" w:lineRule="exact"/>
              <w:jc w:val="center"/>
              <w:rPr>
                <w:color w:val="auto"/>
                <w:highlight w:val="none"/>
              </w:rPr>
            </w:pPr>
          </w:p>
        </w:tc>
        <w:tc>
          <w:tcPr>
            <w:tcW w:w="1688" w:type="dxa"/>
            <w:vAlign w:val="center"/>
          </w:tcPr>
          <w:p w14:paraId="1840A671">
            <w:pPr>
              <w:spacing w:line="440" w:lineRule="exact"/>
              <w:jc w:val="center"/>
              <w:rPr>
                <w:color w:val="auto"/>
                <w:highlight w:val="none"/>
              </w:rPr>
            </w:pPr>
          </w:p>
        </w:tc>
      </w:tr>
    </w:tbl>
    <w:p w14:paraId="088CB1EC">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p>
    <w:p w14:paraId="491CB21C">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A264005">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bookmarkStart w:id="1209" w:name="_Toc211063734"/>
      <w:bookmarkStart w:id="1210" w:name="_Toc687663474"/>
    </w:p>
    <w:p w14:paraId="5D4BE402">
      <w:pPr>
        <w:pStyle w:val="5"/>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1209"/>
      <w:bookmarkEnd w:id="1210"/>
    </w:p>
    <w:p w14:paraId="217925BD">
      <w:pPr>
        <w:spacing w:line="440" w:lineRule="exact"/>
        <w:jc w:val="center"/>
        <w:rPr>
          <w:rFonts w:hint="eastAsia"/>
          <w:color w:val="auto"/>
          <w:highlight w:val="none"/>
        </w:rPr>
      </w:pPr>
      <w:r>
        <w:rPr>
          <w:rFonts w:hint="eastAsia"/>
          <w:color w:val="auto"/>
          <w:sz w:val="28"/>
          <w:szCs w:val="28"/>
          <w:highlight w:val="none"/>
          <w:lang w:eastAsia="zh-CN"/>
        </w:rPr>
        <w:t>机器码核查</w:t>
      </w:r>
      <w:r>
        <w:rPr>
          <w:rFonts w:hint="default" w:eastAsia="黑体" w:cs="Times New Roman"/>
          <w:color w:val="auto"/>
          <w:sz w:val="28"/>
          <w:szCs w:val="28"/>
          <w:highlight w:val="none"/>
        </w:rPr>
        <w:t>记录表</w:t>
      </w:r>
    </w:p>
    <w:p w14:paraId="46805F7C">
      <w:pPr>
        <w:spacing w:after="72" w:afterLines="30" w:line="440" w:lineRule="exact"/>
        <w:rPr>
          <w:color w:val="auto"/>
          <w:highlight w:val="none"/>
        </w:rPr>
      </w:pPr>
      <w:r>
        <w:rPr>
          <w:rFonts w:hint="eastAsia" w:cs="Times New Roman"/>
          <w:color w:val="auto"/>
          <w:highlight w:val="none"/>
          <w:lang w:val="en-US" w:eastAsia="zh-CN"/>
        </w:rPr>
        <w:t>招标</w:t>
      </w:r>
      <w:r>
        <w:rPr>
          <w:rFonts w:hint="default" w:cs="Times New Roman"/>
          <w:color w:val="auto"/>
          <w:highlight w:val="none"/>
        </w:rPr>
        <w:t>项目名称及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tbl>
      <w:tblPr>
        <w:tblStyle w:val="47"/>
        <w:tblW w:w="13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52D9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7A77E151">
            <w:pPr>
              <w:spacing w:after="72" w:afterLines="30" w:line="440" w:lineRule="exact"/>
              <w:jc w:val="center"/>
              <w:rPr>
                <w:color w:val="auto"/>
                <w:highlight w:val="none"/>
              </w:rPr>
            </w:pPr>
            <w:r>
              <w:rPr>
                <w:rFonts w:hint="default" w:cs="Times New Roman"/>
                <w:color w:val="auto"/>
                <w:highlight w:val="none"/>
              </w:rPr>
              <w:t>序号</w:t>
            </w:r>
          </w:p>
        </w:tc>
        <w:tc>
          <w:tcPr>
            <w:tcW w:w="5161" w:type="dxa"/>
            <w:noWrap w:val="0"/>
            <w:vAlign w:val="center"/>
          </w:tcPr>
          <w:p w14:paraId="77D81F55">
            <w:pPr>
              <w:jc w:val="center"/>
              <w:rPr>
                <w:color w:val="auto"/>
                <w:highlight w:val="none"/>
              </w:rPr>
            </w:pPr>
            <w:r>
              <w:rPr>
                <w:rFonts w:hint="default" w:cs="Times New Roman"/>
                <w:color w:val="auto"/>
                <w:highlight w:val="none"/>
              </w:rPr>
              <w:t>投标人名称</w:t>
            </w:r>
          </w:p>
        </w:tc>
        <w:tc>
          <w:tcPr>
            <w:tcW w:w="2382" w:type="dxa"/>
            <w:noWrap w:val="0"/>
            <w:vAlign w:val="center"/>
          </w:tcPr>
          <w:p w14:paraId="2D0E7081">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机器码</w:t>
            </w:r>
          </w:p>
        </w:tc>
        <w:tc>
          <w:tcPr>
            <w:tcW w:w="3407" w:type="dxa"/>
            <w:noWrap w:val="0"/>
            <w:vAlign w:val="center"/>
          </w:tcPr>
          <w:p w14:paraId="2B828D9C">
            <w:pPr>
              <w:spacing w:after="72" w:afterLines="30"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是否一致</w:t>
            </w:r>
          </w:p>
        </w:tc>
        <w:tc>
          <w:tcPr>
            <w:tcW w:w="1357" w:type="dxa"/>
            <w:noWrap w:val="0"/>
            <w:vAlign w:val="center"/>
          </w:tcPr>
          <w:p w14:paraId="67FFC97B">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是否通过评审</w:t>
            </w:r>
          </w:p>
        </w:tc>
      </w:tr>
      <w:tr w14:paraId="3FD4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6B0C79B">
            <w:pPr>
              <w:spacing w:line="360" w:lineRule="atLeast"/>
              <w:jc w:val="center"/>
              <w:rPr>
                <w:rFonts w:eastAsia="黑体"/>
                <w:color w:val="auto"/>
                <w:highlight w:val="none"/>
              </w:rPr>
            </w:pPr>
            <w:r>
              <w:rPr>
                <w:rFonts w:eastAsia="黑体"/>
                <w:color w:val="auto"/>
                <w:highlight w:val="none"/>
              </w:rPr>
              <w:t>1</w:t>
            </w:r>
          </w:p>
        </w:tc>
        <w:tc>
          <w:tcPr>
            <w:tcW w:w="5161" w:type="dxa"/>
            <w:noWrap w:val="0"/>
            <w:vAlign w:val="center"/>
          </w:tcPr>
          <w:p w14:paraId="70AA41C6">
            <w:pPr>
              <w:spacing w:line="360" w:lineRule="atLeast"/>
              <w:jc w:val="center"/>
              <w:rPr>
                <w:rFonts w:hint="eastAsia"/>
                <w:color w:val="auto"/>
                <w:highlight w:val="none"/>
              </w:rPr>
            </w:pPr>
          </w:p>
        </w:tc>
        <w:tc>
          <w:tcPr>
            <w:tcW w:w="2382" w:type="dxa"/>
            <w:noWrap w:val="0"/>
            <w:vAlign w:val="center"/>
          </w:tcPr>
          <w:p w14:paraId="57B45F23">
            <w:pPr>
              <w:spacing w:line="360" w:lineRule="atLeast"/>
              <w:jc w:val="center"/>
              <w:rPr>
                <w:color w:val="auto"/>
                <w:highlight w:val="none"/>
              </w:rPr>
            </w:pPr>
          </w:p>
        </w:tc>
        <w:tc>
          <w:tcPr>
            <w:tcW w:w="3407" w:type="dxa"/>
            <w:noWrap w:val="0"/>
            <w:vAlign w:val="center"/>
          </w:tcPr>
          <w:p w14:paraId="0F38622B">
            <w:pPr>
              <w:spacing w:line="360" w:lineRule="atLeast"/>
              <w:jc w:val="center"/>
              <w:rPr>
                <w:color w:val="auto"/>
                <w:highlight w:val="none"/>
              </w:rPr>
            </w:pPr>
          </w:p>
        </w:tc>
        <w:tc>
          <w:tcPr>
            <w:tcW w:w="1360" w:type="dxa"/>
            <w:gridSpan w:val="2"/>
            <w:noWrap w:val="0"/>
            <w:vAlign w:val="center"/>
          </w:tcPr>
          <w:p w14:paraId="351DA9CE">
            <w:pPr>
              <w:spacing w:line="360" w:lineRule="atLeast"/>
              <w:jc w:val="center"/>
              <w:rPr>
                <w:color w:val="auto"/>
                <w:highlight w:val="none"/>
              </w:rPr>
            </w:pPr>
          </w:p>
        </w:tc>
      </w:tr>
      <w:tr w14:paraId="40DD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78971B8">
            <w:pPr>
              <w:spacing w:line="360" w:lineRule="atLeast"/>
              <w:jc w:val="center"/>
              <w:rPr>
                <w:rFonts w:eastAsia="黑体"/>
                <w:color w:val="auto"/>
                <w:highlight w:val="none"/>
              </w:rPr>
            </w:pPr>
            <w:r>
              <w:rPr>
                <w:rFonts w:eastAsia="黑体"/>
                <w:color w:val="auto"/>
                <w:highlight w:val="none"/>
              </w:rPr>
              <w:t>2</w:t>
            </w:r>
          </w:p>
        </w:tc>
        <w:tc>
          <w:tcPr>
            <w:tcW w:w="5161" w:type="dxa"/>
            <w:noWrap w:val="0"/>
            <w:vAlign w:val="center"/>
          </w:tcPr>
          <w:p w14:paraId="666B6A4A">
            <w:pPr>
              <w:spacing w:line="360" w:lineRule="atLeast"/>
              <w:jc w:val="center"/>
              <w:rPr>
                <w:color w:val="auto"/>
                <w:highlight w:val="none"/>
              </w:rPr>
            </w:pPr>
          </w:p>
        </w:tc>
        <w:tc>
          <w:tcPr>
            <w:tcW w:w="2382" w:type="dxa"/>
            <w:noWrap w:val="0"/>
            <w:vAlign w:val="center"/>
          </w:tcPr>
          <w:p w14:paraId="459305C0">
            <w:pPr>
              <w:spacing w:line="360" w:lineRule="atLeast"/>
              <w:jc w:val="center"/>
              <w:rPr>
                <w:color w:val="auto"/>
                <w:highlight w:val="none"/>
              </w:rPr>
            </w:pPr>
          </w:p>
        </w:tc>
        <w:tc>
          <w:tcPr>
            <w:tcW w:w="3407" w:type="dxa"/>
            <w:noWrap w:val="0"/>
            <w:vAlign w:val="center"/>
          </w:tcPr>
          <w:p w14:paraId="5A11338F">
            <w:pPr>
              <w:spacing w:line="360" w:lineRule="atLeast"/>
              <w:jc w:val="center"/>
              <w:rPr>
                <w:color w:val="auto"/>
                <w:highlight w:val="none"/>
              </w:rPr>
            </w:pPr>
          </w:p>
        </w:tc>
        <w:tc>
          <w:tcPr>
            <w:tcW w:w="1360" w:type="dxa"/>
            <w:gridSpan w:val="2"/>
            <w:noWrap w:val="0"/>
            <w:vAlign w:val="center"/>
          </w:tcPr>
          <w:p w14:paraId="324FFA30">
            <w:pPr>
              <w:spacing w:line="360" w:lineRule="atLeast"/>
              <w:jc w:val="center"/>
              <w:rPr>
                <w:color w:val="auto"/>
                <w:highlight w:val="none"/>
              </w:rPr>
            </w:pPr>
          </w:p>
        </w:tc>
      </w:tr>
      <w:tr w14:paraId="263E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3B7F807">
            <w:pPr>
              <w:spacing w:line="360" w:lineRule="atLeast"/>
              <w:jc w:val="center"/>
              <w:rPr>
                <w:rFonts w:eastAsia="黑体"/>
                <w:color w:val="auto"/>
                <w:highlight w:val="none"/>
              </w:rPr>
            </w:pPr>
            <w:r>
              <w:rPr>
                <w:rFonts w:eastAsia="黑体"/>
                <w:color w:val="auto"/>
                <w:highlight w:val="none"/>
              </w:rPr>
              <w:t>3</w:t>
            </w:r>
          </w:p>
        </w:tc>
        <w:tc>
          <w:tcPr>
            <w:tcW w:w="5161" w:type="dxa"/>
            <w:noWrap w:val="0"/>
            <w:vAlign w:val="center"/>
          </w:tcPr>
          <w:p w14:paraId="1B583A6B">
            <w:pPr>
              <w:spacing w:line="360" w:lineRule="atLeast"/>
              <w:jc w:val="center"/>
              <w:rPr>
                <w:color w:val="auto"/>
                <w:highlight w:val="none"/>
              </w:rPr>
            </w:pPr>
          </w:p>
        </w:tc>
        <w:tc>
          <w:tcPr>
            <w:tcW w:w="2382" w:type="dxa"/>
            <w:noWrap w:val="0"/>
            <w:vAlign w:val="center"/>
          </w:tcPr>
          <w:p w14:paraId="32430AD5">
            <w:pPr>
              <w:spacing w:line="360" w:lineRule="atLeast"/>
              <w:jc w:val="center"/>
              <w:rPr>
                <w:color w:val="auto"/>
                <w:highlight w:val="none"/>
              </w:rPr>
            </w:pPr>
          </w:p>
        </w:tc>
        <w:tc>
          <w:tcPr>
            <w:tcW w:w="3407" w:type="dxa"/>
            <w:noWrap w:val="0"/>
            <w:vAlign w:val="center"/>
          </w:tcPr>
          <w:p w14:paraId="67A47602">
            <w:pPr>
              <w:spacing w:line="360" w:lineRule="atLeast"/>
              <w:jc w:val="center"/>
              <w:rPr>
                <w:color w:val="auto"/>
                <w:highlight w:val="none"/>
              </w:rPr>
            </w:pPr>
          </w:p>
        </w:tc>
        <w:tc>
          <w:tcPr>
            <w:tcW w:w="1360" w:type="dxa"/>
            <w:gridSpan w:val="2"/>
            <w:noWrap w:val="0"/>
            <w:vAlign w:val="center"/>
          </w:tcPr>
          <w:p w14:paraId="427812E1">
            <w:pPr>
              <w:spacing w:line="360" w:lineRule="atLeast"/>
              <w:jc w:val="center"/>
              <w:rPr>
                <w:color w:val="auto"/>
                <w:highlight w:val="none"/>
              </w:rPr>
            </w:pPr>
          </w:p>
        </w:tc>
      </w:tr>
      <w:tr w14:paraId="4CE8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1D8D76F">
            <w:pPr>
              <w:spacing w:line="360" w:lineRule="atLeast"/>
              <w:jc w:val="center"/>
              <w:rPr>
                <w:rFonts w:eastAsia="黑体"/>
                <w:color w:val="auto"/>
                <w:highlight w:val="none"/>
              </w:rPr>
            </w:pPr>
            <w:r>
              <w:rPr>
                <w:rFonts w:eastAsia="黑体"/>
                <w:color w:val="auto"/>
                <w:highlight w:val="none"/>
              </w:rPr>
              <w:t>4</w:t>
            </w:r>
          </w:p>
        </w:tc>
        <w:tc>
          <w:tcPr>
            <w:tcW w:w="5161" w:type="dxa"/>
            <w:noWrap w:val="0"/>
            <w:vAlign w:val="center"/>
          </w:tcPr>
          <w:p w14:paraId="563BCCC8">
            <w:pPr>
              <w:spacing w:line="360" w:lineRule="atLeast"/>
              <w:jc w:val="center"/>
              <w:rPr>
                <w:color w:val="auto"/>
                <w:highlight w:val="none"/>
              </w:rPr>
            </w:pPr>
          </w:p>
        </w:tc>
        <w:tc>
          <w:tcPr>
            <w:tcW w:w="2382" w:type="dxa"/>
            <w:noWrap w:val="0"/>
            <w:vAlign w:val="center"/>
          </w:tcPr>
          <w:p w14:paraId="3D34F859">
            <w:pPr>
              <w:spacing w:line="360" w:lineRule="atLeast"/>
              <w:jc w:val="center"/>
              <w:rPr>
                <w:color w:val="auto"/>
                <w:highlight w:val="none"/>
              </w:rPr>
            </w:pPr>
          </w:p>
        </w:tc>
        <w:tc>
          <w:tcPr>
            <w:tcW w:w="3407" w:type="dxa"/>
            <w:noWrap w:val="0"/>
            <w:vAlign w:val="center"/>
          </w:tcPr>
          <w:p w14:paraId="5969E94C">
            <w:pPr>
              <w:spacing w:line="360" w:lineRule="atLeast"/>
              <w:jc w:val="center"/>
              <w:rPr>
                <w:color w:val="auto"/>
                <w:highlight w:val="none"/>
              </w:rPr>
            </w:pPr>
          </w:p>
        </w:tc>
        <w:tc>
          <w:tcPr>
            <w:tcW w:w="1360" w:type="dxa"/>
            <w:gridSpan w:val="2"/>
            <w:noWrap w:val="0"/>
            <w:vAlign w:val="center"/>
          </w:tcPr>
          <w:p w14:paraId="0DA20415">
            <w:pPr>
              <w:spacing w:line="360" w:lineRule="atLeast"/>
              <w:jc w:val="center"/>
              <w:rPr>
                <w:color w:val="auto"/>
                <w:highlight w:val="none"/>
              </w:rPr>
            </w:pPr>
          </w:p>
        </w:tc>
      </w:tr>
      <w:tr w14:paraId="78B9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93CE692">
            <w:pPr>
              <w:spacing w:line="360" w:lineRule="atLeast"/>
              <w:jc w:val="center"/>
              <w:rPr>
                <w:rFonts w:eastAsia="黑体"/>
                <w:color w:val="auto"/>
                <w:highlight w:val="none"/>
              </w:rPr>
            </w:pPr>
            <w:r>
              <w:rPr>
                <w:rFonts w:eastAsia="黑体"/>
                <w:color w:val="auto"/>
                <w:highlight w:val="none"/>
              </w:rPr>
              <w:t>5</w:t>
            </w:r>
          </w:p>
        </w:tc>
        <w:tc>
          <w:tcPr>
            <w:tcW w:w="5161" w:type="dxa"/>
            <w:noWrap w:val="0"/>
            <w:vAlign w:val="center"/>
          </w:tcPr>
          <w:p w14:paraId="73DE0654">
            <w:pPr>
              <w:spacing w:line="360" w:lineRule="atLeast"/>
              <w:jc w:val="center"/>
              <w:rPr>
                <w:color w:val="auto"/>
                <w:highlight w:val="none"/>
              </w:rPr>
            </w:pPr>
          </w:p>
        </w:tc>
        <w:tc>
          <w:tcPr>
            <w:tcW w:w="2382" w:type="dxa"/>
            <w:noWrap w:val="0"/>
            <w:vAlign w:val="center"/>
          </w:tcPr>
          <w:p w14:paraId="6597E64F">
            <w:pPr>
              <w:spacing w:line="360" w:lineRule="atLeast"/>
              <w:jc w:val="center"/>
              <w:rPr>
                <w:color w:val="auto"/>
                <w:highlight w:val="none"/>
              </w:rPr>
            </w:pPr>
          </w:p>
        </w:tc>
        <w:tc>
          <w:tcPr>
            <w:tcW w:w="3407" w:type="dxa"/>
            <w:noWrap w:val="0"/>
            <w:vAlign w:val="center"/>
          </w:tcPr>
          <w:p w14:paraId="6D44E19D">
            <w:pPr>
              <w:spacing w:line="360" w:lineRule="atLeast"/>
              <w:jc w:val="center"/>
              <w:rPr>
                <w:color w:val="auto"/>
                <w:highlight w:val="none"/>
              </w:rPr>
            </w:pPr>
          </w:p>
        </w:tc>
        <w:tc>
          <w:tcPr>
            <w:tcW w:w="1360" w:type="dxa"/>
            <w:gridSpan w:val="2"/>
            <w:noWrap w:val="0"/>
            <w:vAlign w:val="center"/>
          </w:tcPr>
          <w:p w14:paraId="3E55280E">
            <w:pPr>
              <w:spacing w:line="360" w:lineRule="atLeast"/>
              <w:jc w:val="center"/>
              <w:rPr>
                <w:color w:val="auto"/>
                <w:highlight w:val="none"/>
              </w:rPr>
            </w:pPr>
          </w:p>
        </w:tc>
      </w:tr>
      <w:tr w14:paraId="007F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D5CB408">
            <w:pPr>
              <w:spacing w:line="360" w:lineRule="atLeast"/>
              <w:jc w:val="center"/>
              <w:rPr>
                <w:rFonts w:eastAsia="黑体"/>
                <w:color w:val="auto"/>
                <w:highlight w:val="none"/>
              </w:rPr>
            </w:pPr>
            <w:r>
              <w:rPr>
                <w:rFonts w:eastAsia="黑体"/>
                <w:color w:val="auto"/>
                <w:highlight w:val="none"/>
              </w:rPr>
              <w:t>6</w:t>
            </w:r>
          </w:p>
        </w:tc>
        <w:tc>
          <w:tcPr>
            <w:tcW w:w="5161" w:type="dxa"/>
            <w:noWrap w:val="0"/>
            <w:vAlign w:val="center"/>
          </w:tcPr>
          <w:p w14:paraId="6DAC9221">
            <w:pPr>
              <w:spacing w:line="360" w:lineRule="atLeast"/>
              <w:jc w:val="center"/>
              <w:rPr>
                <w:color w:val="auto"/>
                <w:highlight w:val="none"/>
              </w:rPr>
            </w:pPr>
          </w:p>
        </w:tc>
        <w:tc>
          <w:tcPr>
            <w:tcW w:w="2382" w:type="dxa"/>
            <w:noWrap w:val="0"/>
            <w:vAlign w:val="center"/>
          </w:tcPr>
          <w:p w14:paraId="5438B3FE">
            <w:pPr>
              <w:spacing w:line="360" w:lineRule="atLeast"/>
              <w:jc w:val="center"/>
              <w:rPr>
                <w:color w:val="auto"/>
                <w:highlight w:val="none"/>
              </w:rPr>
            </w:pPr>
          </w:p>
        </w:tc>
        <w:tc>
          <w:tcPr>
            <w:tcW w:w="3407" w:type="dxa"/>
            <w:noWrap w:val="0"/>
            <w:vAlign w:val="center"/>
          </w:tcPr>
          <w:p w14:paraId="6A73504E">
            <w:pPr>
              <w:spacing w:line="360" w:lineRule="atLeast"/>
              <w:jc w:val="center"/>
              <w:rPr>
                <w:color w:val="auto"/>
                <w:highlight w:val="none"/>
              </w:rPr>
            </w:pPr>
          </w:p>
        </w:tc>
        <w:tc>
          <w:tcPr>
            <w:tcW w:w="1360" w:type="dxa"/>
            <w:gridSpan w:val="2"/>
            <w:noWrap w:val="0"/>
            <w:vAlign w:val="center"/>
          </w:tcPr>
          <w:p w14:paraId="69514485">
            <w:pPr>
              <w:spacing w:line="360" w:lineRule="atLeast"/>
              <w:jc w:val="center"/>
              <w:rPr>
                <w:color w:val="auto"/>
                <w:highlight w:val="none"/>
              </w:rPr>
            </w:pPr>
          </w:p>
        </w:tc>
      </w:tr>
      <w:tr w14:paraId="576F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E70AC5D">
            <w:pPr>
              <w:spacing w:line="360" w:lineRule="atLeast"/>
              <w:jc w:val="center"/>
              <w:rPr>
                <w:rFonts w:eastAsia="黑体"/>
                <w:color w:val="auto"/>
                <w:highlight w:val="none"/>
              </w:rPr>
            </w:pPr>
            <w:r>
              <w:rPr>
                <w:rFonts w:eastAsia="黑体"/>
                <w:color w:val="auto"/>
                <w:highlight w:val="none"/>
              </w:rPr>
              <w:t>7</w:t>
            </w:r>
          </w:p>
        </w:tc>
        <w:tc>
          <w:tcPr>
            <w:tcW w:w="5161" w:type="dxa"/>
            <w:noWrap w:val="0"/>
            <w:vAlign w:val="center"/>
          </w:tcPr>
          <w:p w14:paraId="49ADD033">
            <w:pPr>
              <w:spacing w:line="360" w:lineRule="atLeast"/>
              <w:jc w:val="center"/>
              <w:rPr>
                <w:color w:val="auto"/>
                <w:highlight w:val="none"/>
              </w:rPr>
            </w:pPr>
          </w:p>
        </w:tc>
        <w:tc>
          <w:tcPr>
            <w:tcW w:w="2382" w:type="dxa"/>
            <w:noWrap w:val="0"/>
            <w:vAlign w:val="center"/>
          </w:tcPr>
          <w:p w14:paraId="5D883A20">
            <w:pPr>
              <w:spacing w:line="360" w:lineRule="atLeast"/>
              <w:jc w:val="center"/>
              <w:rPr>
                <w:color w:val="auto"/>
                <w:highlight w:val="none"/>
              </w:rPr>
            </w:pPr>
          </w:p>
        </w:tc>
        <w:tc>
          <w:tcPr>
            <w:tcW w:w="3407" w:type="dxa"/>
            <w:noWrap w:val="0"/>
            <w:vAlign w:val="center"/>
          </w:tcPr>
          <w:p w14:paraId="650A459E">
            <w:pPr>
              <w:spacing w:line="360" w:lineRule="atLeast"/>
              <w:jc w:val="center"/>
              <w:rPr>
                <w:color w:val="auto"/>
                <w:highlight w:val="none"/>
              </w:rPr>
            </w:pPr>
          </w:p>
        </w:tc>
        <w:tc>
          <w:tcPr>
            <w:tcW w:w="1360" w:type="dxa"/>
            <w:gridSpan w:val="2"/>
            <w:noWrap w:val="0"/>
            <w:vAlign w:val="center"/>
          </w:tcPr>
          <w:p w14:paraId="70D4BAD3">
            <w:pPr>
              <w:spacing w:line="360" w:lineRule="atLeast"/>
              <w:jc w:val="center"/>
              <w:rPr>
                <w:color w:val="auto"/>
                <w:highlight w:val="none"/>
              </w:rPr>
            </w:pPr>
          </w:p>
        </w:tc>
      </w:tr>
      <w:tr w14:paraId="4B4A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5DC1612">
            <w:pPr>
              <w:spacing w:line="360" w:lineRule="atLeast"/>
              <w:jc w:val="center"/>
              <w:rPr>
                <w:rFonts w:eastAsia="黑体"/>
                <w:color w:val="auto"/>
                <w:highlight w:val="none"/>
              </w:rPr>
            </w:pPr>
            <w:r>
              <w:rPr>
                <w:rFonts w:eastAsia="黑体"/>
                <w:color w:val="auto"/>
                <w:highlight w:val="none"/>
              </w:rPr>
              <w:t>8</w:t>
            </w:r>
          </w:p>
        </w:tc>
        <w:tc>
          <w:tcPr>
            <w:tcW w:w="5161" w:type="dxa"/>
            <w:noWrap w:val="0"/>
            <w:vAlign w:val="center"/>
          </w:tcPr>
          <w:p w14:paraId="64965A87">
            <w:pPr>
              <w:spacing w:line="360" w:lineRule="atLeast"/>
              <w:jc w:val="center"/>
              <w:rPr>
                <w:color w:val="auto"/>
                <w:highlight w:val="none"/>
              </w:rPr>
            </w:pPr>
          </w:p>
        </w:tc>
        <w:tc>
          <w:tcPr>
            <w:tcW w:w="2382" w:type="dxa"/>
            <w:noWrap w:val="0"/>
            <w:vAlign w:val="center"/>
          </w:tcPr>
          <w:p w14:paraId="18853F4A">
            <w:pPr>
              <w:spacing w:line="360" w:lineRule="atLeast"/>
              <w:jc w:val="center"/>
              <w:rPr>
                <w:color w:val="auto"/>
                <w:highlight w:val="none"/>
              </w:rPr>
            </w:pPr>
          </w:p>
        </w:tc>
        <w:tc>
          <w:tcPr>
            <w:tcW w:w="3407" w:type="dxa"/>
            <w:noWrap w:val="0"/>
            <w:vAlign w:val="center"/>
          </w:tcPr>
          <w:p w14:paraId="6312DCEF">
            <w:pPr>
              <w:spacing w:line="360" w:lineRule="atLeast"/>
              <w:jc w:val="center"/>
              <w:rPr>
                <w:color w:val="auto"/>
                <w:highlight w:val="none"/>
              </w:rPr>
            </w:pPr>
          </w:p>
        </w:tc>
        <w:tc>
          <w:tcPr>
            <w:tcW w:w="1360" w:type="dxa"/>
            <w:gridSpan w:val="2"/>
            <w:noWrap w:val="0"/>
            <w:vAlign w:val="center"/>
          </w:tcPr>
          <w:p w14:paraId="3F18B908">
            <w:pPr>
              <w:spacing w:line="360" w:lineRule="atLeast"/>
              <w:jc w:val="center"/>
              <w:rPr>
                <w:color w:val="auto"/>
                <w:highlight w:val="none"/>
              </w:rPr>
            </w:pPr>
          </w:p>
        </w:tc>
      </w:tr>
      <w:tr w14:paraId="3514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1D7EAF74">
            <w:pPr>
              <w:spacing w:line="360" w:lineRule="atLeast"/>
              <w:jc w:val="center"/>
              <w:rPr>
                <w:rFonts w:eastAsia="黑体"/>
                <w:color w:val="auto"/>
                <w:highlight w:val="none"/>
              </w:rPr>
            </w:pPr>
            <w:r>
              <w:rPr>
                <w:rFonts w:eastAsia="黑体"/>
                <w:color w:val="auto"/>
                <w:highlight w:val="none"/>
              </w:rPr>
              <w:t>9</w:t>
            </w:r>
          </w:p>
        </w:tc>
        <w:tc>
          <w:tcPr>
            <w:tcW w:w="5161" w:type="dxa"/>
            <w:noWrap w:val="0"/>
            <w:vAlign w:val="center"/>
          </w:tcPr>
          <w:p w14:paraId="2D2BA65B">
            <w:pPr>
              <w:spacing w:line="360" w:lineRule="atLeast"/>
              <w:jc w:val="center"/>
              <w:rPr>
                <w:color w:val="auto"/>
                <w:highlight w:val="none"/>
              </w:rPr>
            </w:pPr>
          </w:p>
        </w:tc>
        <w:tc>
          <w:tcPr>
            <w:tcW w:w="2382" w:type="dxa"/>
            <w:noWrap w:val="0"/>
            <w:vAlign w:val="center"/>
          </w:tcPr>
          <w:p w14:paraId="01340680">
            <w:pPr>
              <w:spacing w:line="360" w:lineRule="atLeast"/>
              <w:jc w:val="center"/>
              <w:rPr>
                <w:color w:val="auto"/>
                <w:highlight w:val="none"/>
              </w:rPr>
            </w:pPr>
          </w:p>
        </w:tc>
        <w:tc>
          <w:tcPr>
            <w:tcW w:w="3407" w:type="dxa"/>
            <w:noWrap w:val="0"/>
            <w:vAlign w:val="center"/>
          </w:tcPr>
          <w:p w14:paraId="38B3AEEE">
            <w:pPr>
              <w:spacing w:line="360" w:lineRule="atLeast"/>
              <w:jc w:val="center"/>
              <w:rPr>
                <w:color w:val="auto"/>
                <w:highlight w:val="none"/>
              </w:rPr>
            </w:pPr>
          </w:p>
        </w:tc>
        <w:tc>
          <w:tcPr>
            <w:tcW w:w="1360" w:type="dxa"/>
            <w:gridSpan w:val="2"/>
            <w:noWrap w:val="0"/>
            <w:vAlign w:val="center"/>
          </w:tcPr>
          <w:p w14:paraId="1635D291">
            <w:pPr>
              <w:spacing w:line="360" w:lineRule="atLeast"/>
              <w:jc w:val="center"/>
              <w:rPr>
                <w:color w:val="auto"/>
                <w:highlight w:val="none"/>
              </w:rPr>
            </w:pPr>
          </w:p>
        </w:tc>
      </w:tr>
      <w:tr w14:paraId="364F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38A1A97">
            <w:pPr>
              <w:spacing w:line="360" w:lineRule="atLeast"/>
              <w:jc w:val="center"/>
              <w:rPr>
                <w:rFonts w:eastAsia="黑体"/>
                <w:color w:val="auto"/>
                <w:highlight w:val="none"/>
              </w:rPr>
            </w:pPr>
            <w:r>
              <w:rPr>
                <w:rFonts w:eastAsia="黑体"/>
                <w:color w:val="auto"/>
                <w:highlight w:val="none"/>
              </w:rPr>
              <w:t>10</w:t>
            </w:r>
          </w:p>
        </w:tc>
        <w:tc>
          <w:tcPr>
            <w:tcW w:w="5161" w:type="dxa"/>
            <w:noWrap w:val="0"/>
            <w:vAlign w:val="center"/>
          </w:tcPr>
          <w:p w14:paraId="773EDFE7">
            <w:pPr>
              <w:spacing w:line="360" w:lineRule="atLeast"/>
              <w:jc w:val="center"/>
              <w:rPr>
                <w:color w:val="auto"/>
                <w:highlight w:val="none"/>
              </w:rPr>
            </w:pPr>
            <w:r>
              <w:rPr>
                <w:color w:val="auto"/>
                <w:highlight w:val="none"/>
              </w:rPr>
              <w:t>……</w:t>
            </w:r>
          </w:p>
        </w:tc>
        <w:tc>
          <w:tcPr>
            <w:tcW w:w="2382" w:type="dxa"/>
            <w:noWrap w:val="0"/>
            <w:vAlign w:val="center"/>
          </w:tcPr>
          <w:p w14:paraId="11E740F1">
            <w:pPr>
              <w:spacing w:line="360" w:lineRule="atLeast"/>
              <w:jc w:val="center"/>
              <w:rPr>
                <w:color w:val="auto"/>
                <w:highlight w:val="none"/>
              </w:rPr>
            </w:pPr>
          </w:p>
        </w:tc>
        <w:tc>
          <w:tcPr>
            <w:tcW w:w="3407" w:type="dxa"/>
            <w:noWrap w:val="0"/>
            <w:vAlign w:val="center"/>
          </w:tcPr>
          <w:p w14:paraId="27F5BC41">
            <w:pPr>
              <w:spacing w:line="360" w:lineRule="atLeast"/>
              <w:jc w:val="center"/>
              <w:rPr>
                <w:color w:val="auto"/>
                <w:highlight w:val="none"/>
              </w:rPr>
            </w:pPr>
          </w:p>
        </w:tc>
        <w:tc>
          <w:tcPr>
            <w:tcW w:w="1360" w:type="dxa"/>
            <w:gridSpan w:val="2"/>
            <w:noWrap w:val="0"/>
            <w:vAlign w:val="center"/>
          </w:tcPr>
          <w:p w14:paraId="687C03C3">
            <w:pPr>
              <w:spacing w:line="360" w:lineRule="atLeast"/>
              <w:jc w:val="center"/>
              <w:rPr>
                <w:color w:val="auto"/>
                <w:highlight w:val="none"/>
              </w:rPr>
            </w:pPr>
          </w:p>
        </w:tc>
      </w:tr>
      <w:tr w14:paraId="1368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10559EC0">
            <w:pPr>
              <w:spacing w:line="360" w:lineRule="atLeast"/>
              <w:jc w:val="center"/>
              <w:rPr>
                <w:color w:val="auto"/>
                <w:highlight w:val="none"/>
              </w:rPr>
            </w:pPr>
          </w:p>
        </w:tc>
        <w:tc>
          <w:tcPr>
            <w:tcW w:w="2382" w:type="dxa"/>
            <w:noWrap w:val="0"/>
            <w:vAlign w:val="center"/>
          </w:tcPr>
          <w:p w14:paraId="280E194E">
            <w:pPr>
              <w:spacing w:line="360" w:lineRule="atLeast"/>
              <w:jc w:val="center"/>
              <w:rPr>
                <w:color w:val="auto"/>
                <w:highlight w:val="none"/>
              </w:rPr>
            </w:pPr>
          </w:p>
        </w:tc>
        <w:tc>
          <w:tcPr>
            <w:tcW w:w="3407" w:type="dxa"/>
            <w:noWrap w:val="0"/>
            <w:vAlign w:val="center"/>
          </w:tcPr>
          <w:p w14:paraId="5C3A6328">
            <w:pPr>
              <w:spacing w:line="360" w:lineRule="atLeast"/>
              <w:jc w:val="center"/>
              <w:rPr>
                <w:color w:val="auto"/>
                <w:highlight w:val="none"/>
              </w:rPr>
            </w:pPr>
          </w:p>
        </w:tc>
        <w:tc>
          <w:tcPr>
            <w:tcW w:w="1360" w:type="dxa"/>
            <w:gridSpan w:val="2"/>
            <w:noWrap w:val="0"/>
            <w:vAlign w:val="center"/>
          </w:tcPr>
          <w:p w14:paraId="2920EB4C">
            <w:pPr>
              <w:spacing w:line="360" w:lineRule="atLeast"/>
              <w:jc w:val="center"/>
              <w:rPr>
                <w:color w:val="auto"/>
                <w:highlight w:val="none"/>
              </w:rPr>
            </w:pPr>
          </w:p>
        </w:tc>
      </w:tr>
    </w:tbl>
    <w:p w14:paraId="6F4A65E9">
      <w:pPr>
        <w:spacing w:line="360" w:lineRule="exact"/>
        <w:rPr>
          <w:rFonts w:hint="default" w:cs="Times New Roman"/>
          <w:color w:val="auto"/>
          <w:highlight w:val="none"/>
        </w:rPr>
      </w:pPr>
      <w:r>
        <w:rPr>
          <w:rFonts w:hint="default" w:cs="Times New Roman"/>
          <w:color w:val="auto"/>
          <w:highlight w:val="none"/>
        </w:rPr>
        <w:t>评标委员会全体</w:t>
      </w:r>
      <w:r>
        <w:rPr>
          <w:rFonts w:cs="Times New Roman"/>
          <w:color w:val="auto"/>
          <w:highlight w:val="none"/>
        </w:rPr>
        <w:t>评委</w:t>
      </w:r>
      <w:r>
        <w:rPr>
          <w:rFonts w:hint="default" w:cs="Times New Roman"/>
          <w:color w:val="auto"/>
          <w:highlight w:val="none"/>
        </w:rPr>
        <w:t>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5A504C73">
      <w:pPr>
        <w:pStyle w:val="5"/>
        <w:rPr>
          <w:rFonts w:ascii="Times New Roman" w:hAnsi="Times New Roman"/>
          <w:b w:val="0"/>
          <w:color w:val="auto"/>
          <w:kern w:val="0"/>
          <w:szCs w:val="21"/>
          <w:highlight w:val="none"/>
        </w:rPr>
      </w:pPr>
      <w:bookmarkStart w:id="1211" w:name="_Toc59202885"/>
      <w:bookmarkStart w:id="1212" w:name="_Toc191160813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5</w:t>
      </w:r>
      <w:r>
        <w:rPr>
          <w:rFonts w:hint="default" w:ascii="Times New Roman" w:hAnsi="Times New Roman"/>
          <w:color w:val="auto"/>
          <w:kern w:val="0"/>
          <w:szCs w:val="21"/>
          <w:highlight w:val="none"/>
        </w:rPr>
        <w:t>：形式评审记录表</w:t>
      </w:r>
      <w:bookmarkEnd w:id="1211"/>
      <w:r>
        <w:rPr>
          <w:rFonts w:hint="default" w:ascii="Times New Roman" w:hAnsi="Times New Roman"/>
          <w:color w:val="auto"/>
          <w:kern w:val="0"/>
          <w:szCs w:val="21"/>
          <w:highlight w:val="none"/>
        </w:rPr>
        <w:t>（商务标）</w:t>
      </w:r>
      <w:bookmarkEnd w:id="1212"/>
    </w:p>
    <w:p w14:paraId="237FF54D">
      <w:pPr>
        <w:spacing w:line="440" w:lineRule="exact"/>
        <w:jc w:val="center"/>
        <w:rPr>
          <w:color w:val="auto"/>
          <w:highlight w:val="none"/>
        </w:rPr>
      </w:pPr>
      <w:r>
        <w:rPr>
          <w:rFonts w:hint="eastAsia" w:eastAsia="黑体"/>
          <w:color w:val="auto"/>
          <w:sz w:val="28"/>
          <w:szCs w:val="28"/>
          <w:highlight w:val="none"/>
        </w:rPr>
        <w:t>形式</w:t>
      </w:r>
      <w:r>
        <w:rPr>
          <w:rFonts w:eastAsia="黑体"/>
          <w:color w:val="auto"/>
          <w:sz w:val="28"/>
          <w:szCs w:val="28"/>
          <w:highlight w:val="none"/>
        </w:rPr>
        <w:t>评审记录表</w:t>
      </w:r>
      <w:r>
        <w:rPr>
          <w:rFonts w:hint="eastAsia" w:eastAsia="黑体"/>
          <w:color w:val="auto"/>
          <w:sz w:val="28"/>
          <w:szCs w:val="28"/>
          <w:highlight w:val="none"/>
        </w:rPr>
        <w:t>（</w:t>
      </w:r>
      <w:r>
        <w:rPr>
          <w:rFonts w:eastAsia="黑体"/>
          <w:color w:val="auto"/>
          <w:sz w:val="28"/>
          <w:szCs w:val="28"/>
          <w:highlight w:val="none"/>
        </w:rPr>
        <w:t>商务标）</w:t>
      </w:r>
    </w:p>
    <w:p w14:paraId="0708E966">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85"/>
        <w:gridCol w:w="868"/>
        <w:gridCol w:w="1197"/>
        <w:gridCol w:w="1198"/>
        <w:gridCol w:w="1197"/>
        <w:gridCol w:w="1197"/>
        <w:gridCol w:w="1198"/>
        <w:gridCol w:w="1197"/>
        <w:gridCol w:w="1197"/>
        <w:gridCol w:w="1198"/>
      </w:tblGrid>
      <w:tr w14:paraId="1847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7256A803">
            <w:pPr>
              <w:spacing w:after="72" w:afterLines="30" w:line="440" w:lineRule="exact"/>
              <w:jc w:val="center"/>
              <w:rPr>
                <w:color w:val="auto"/>
                <w:highlight w:val="none"/>
              </w:rPr>
            </w:pPr>
            <w:r>
              <w:rPr>
                <w:color w:val="auto"/>
                <w:highlight w:val="none"/>
              </w:rPr>
              <w:t>序号</w:t>
            </w:r>
          </w:p>
        </w:tc>
        <w:tc>
          <w:tcPr>
            <w:tcW w:w="2485" w:type="dxa"/>
            <w:vMerge w:val="restart"/>
            <w:vAlign w:val="center"/>
          </w:tcPr>
          <w:p w14:paraId="60CBC4C3">
            <w:pPr>
              <w:jc w:val="center"/>
              <w:rPr>
                <w:color w:val="auto"/>
                <w:highlight w:val="none"/>
              </w:rPr>
            </w:pPr>
            <w:r>
              <w:rPr>
                <w:color w:val="auto"/>
                <w:highlight w:val="none"/>
              </w:rPr>
              <w:t>评审因素</w:t>
            </w:r>
          </w:p>
        </w:tc>
        <w:tc>
          <w:tcPr>
            <w:tcW w:w="10447" w:type="dxa"/>
            <w:gridSpan w:val="9"/>
            <w:vAlign w:val="center"/>
          </w:tcPr>
          <w:p w14:paraId="19A5D38E">
            <w:pPr>
              <w:jc w:val="center"/>
              <w:rPr>
                <w:color w:val="auto"/>
                <w:highlight w:val="none"/>
              </w:rPr>
            </w:pPr>
            <w:r>
              <w:rPr>
                <w:color w:val="auto"/>
                <w:highlight w:val="none"/>
              </w:rPr>
              <w:t>投标人名称及评审意见</w:t>
            </w:r>
          </w:p>
        </w:tc>
      </w:tr>
      <w:tr w14:paraId="3DC6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2EF81838">
            <w:pPr>
              <w:jc w:val="center"/>
              <w:rPr>
                <w:rFonts w:eastAsia="黑体"/>
                <w:color w:val="auto"/>
                <w:highlight w:val="none"/>
              </w:rPr>
            </w:pPr>
          </w:p>
        </w:tc>
        <w:tc>
          <w:tcPr>
            <w:tcW w:w="2485" w:type="dxa"/>
            <w:vMerge w:val="continue"/>
            <w:vAlign w:val="center"/>
          </w:tcPr>
          <w:p w14:paraId="3A5E9C3E">
            <w:pPr>
              <w:jc w:val="center"/>
              <w:rPr>
                <w:color w:val="auto"/>
                <w:highlight w:val="none"/>
              </w:rPr>
            </w:pPr>
          </w:p>
        </w:tc>
        <w:tc>
          <w:tcPr>
            <w:tcW w:w="868" w:type="dxa"/>
            <w:vAlign w:val="center"/>
          </w:tcPr>
          <w:p w14:paraId="2044D690">
            <w:pPr>
              <w:jc w:val="center"/>
              <w:rPr>
                <w:color w:val="auto"/>
                <w:highlight w:val="none"/>
              </w:rPr>
            </w:pPr>
          </w:p>
        </w:tc>
        <w:tc>
          <w:tcPr>
            <w:tcW w:w="1197" w:type="dxa"/>
            <w:vAlign w:val="center"/>
          </w:tcPr>
          <w:p w14:paraId="30BDC2F5">
            <w:pPr>
              <w:jc w:val="center"/>
              <w:rPr>
                <w:color w:val="auto"/>
                <w:highlight w:val="none"/>
              </w:rPr>
            </w:pPr>
          </w:p>
        </w:tc>
        <w:tc>
          <w:tcPr>
            <w:tcW w:w="1198" w:type="dxa"/>
            <w:vAlign w:val="center"/>
          </w:tcPr>
          <w:p w14:paraId="25E8039E">
            <w:pPr>
              <w:jc w:val="center"/>
              <w:rPr>
                <w:color w:val="auto"/>
                <w:highlight w:val="none"/>
              </w:rPr>
            </w:pPr>
          </w:p>
        </w:tc>
        <w:tc>
          <w:tcPr>
            <w:tcW w:w="1197" w:type="dxa"/>
            <w:vAlign w:val="center"/>
          </w:tcPr>
          <w:p w14:paraId="2B00E835">
            <w:pPr>
              <w:jc w:val="center"/>
              <w:rPr>
                <w:color w:val="auto"/>
                <w:highlight w:val="none"/>
              </w:rPr>
            </w:pPr>
          </w:p>
        </w:tc>
        <w:tc>
          <w:tcPr>
            <w:tcW w:w="1197" w:type="dxa"/>
            <w:vAlign w:val="center"/>
          </w:tcPr>
          <w:p w14:paraId="34D7144B">
            <w:pPr>
              <w:jc w:val="center"/>
              <w:rPr>
                <w:color w:val="auto"/>
                <w:highlight w:val="none"/>
              </w:rPr>
            </w:pPr>
          </w:p>
        </w:tc>
        <w:tc>
          <w:tcPr>
            <w:tcW w:w="1198" w:type="dxa"/>
            <w:vAlign w:val="center"/>
          </w:tcPr>
          <w:p w14:paraId="647D51D4">
            <w:pPr>
              <w:jc w:val="center"/>
              <w:rPr>
                <w:color w:val="auto"/>
                <w:highlight w:val="none"/>
              </w:rPr>
            </w:pPr>
          </w:p>
        </w:tc>
        <w:tc>
          <w:tcPr>
            <w:tcW w:w="1197" w:type="dxa"/>
            <w:vAlign w:val="center"/>
          </w:tcPr>
          <w:p w14:paraId="1416C389">
            <w:pPr>
              <w:jc w:val="center"/>
              <w:rPr>
                <w:color w:val="auto"/>
                <w:highlight w:val="none"/>
              </w:rPr>
            </w:pPr>
          </w:p>
        </w:tc>
        <w:tc>
          <w:tcPr>
            <w:tcW w:w="1197" w:type="dxa"/>
            <w:vAlign w:val="center"/>
          </w:tcPr>
          <w:p w14:paraId="22347074">
            <w:pPr>
              <w:jc w:val="center"/>
              <w:rPr>
                <w:color w:val="auto"/>
                <w:highlight w:val="none"/>
              </w:rPr>
            </w:pPr>
          </w:p>
        </w:tc>
        <w:tc>
          <w:tcPr>
            <w:tcW w:w="1198" w:type="dxa"/>
            <w:vAlign w:val="center"/>
          </w:tcPr>
          <w:p w14:paraId="3C101557">
            <w:pPr>
              <w:jc w:val="center"/>
              <w:rPr>
                <w:color w:val="auto"/>
                <w:highlight w:val="none"/>
              </w:rPr>
            </w:pPr>
          </w:p>
        </w:tc>
      </w:tr>
      <w:tr w14:paraId="5592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11947E7">
            <w:pPr>
              <w:spacing w:line="360" w:lineRule="atLeast"/>
              <w:jc w:val="center"/>
              <w:rPr>
                <w:rFonts w:eastAsia="黑体"/>
                <w:color w:val="auto"/>
                <w:highlight w:val="none"/>
              </w:rPr>
            </w:pPr>
            <w:r>
              <w:rPr>
                <w:rFonts w:eastAsia="黑体"/>
                <w:color w:val="auto"/>
                <w:highlight w:val="none"/>
              </w:rPr>
              <w:t>1</w:t>
            </w:r>
          </w:p>
        </w:tc>
        <w:tc>
          <w:tcPr>
            <w:tcW w:w="2485" w:type="dxa"/>
            <w:vAlign w:val="center"/>
          </w:tcPr>
          <w:p w14:paraId="5B28EAA9">
            <w:pPr>
              <w:spacing w:line="360" w:lineRule="atLeast"/>
              <w:jc w:val="center"/>
              <w:rPr>
                <w:color w:val="auto"/>
                <w:highlight w:val="none"/>
              </w:rPr>
            </w:pPr>
            <w:r>
              <w:rPr>
                <w:rFonts w:hint="eastAsia"/>
                <w:color w:val="auto"/>
                <w:highlight w:val="none"/>
              </w:rPr>
              <w:t>投标人名称</w:t>
            </w:r>
          </w:p>
        </w:tc>
        <w:tc>
          <w:tcPr>
            <w:tcW w:w="868" w:type="dxa"/>
            <w:vAlign w:val="center"/>
          </w:tcPr>
          <w:p w14:paraId="05FCE4A8">
            <w:pPr>
              <w:spacing w:line="360" w:lineRule="atLeast"/>
              <w:jc w:val="center"/>
              <w:rPr>
                <w:color w:val="auto"/>
                <w:highlight w:val="none"/>
              </w:rPr>
            </w:pPr>
          </w:p>
        </w:tc>
        <w:tc>
          <w:tcPr>
            <w:tcW w:w="1197" w:type="dxa"/>
            <w:vAlign w:val="center"/>
          </w:tcPr>
          <w:p w14:paraId="4DE115FE">
            <w:pPr>
              <w:spacing w:line="360" w:lineRule="atLeast"/>
              <w:jc w:val="center"/>
              <w:rPr>
                <w:color w:val="auto"/>
                <w:highlight w:val="none"/>
              </w:rPr>
            </w:pPr>
          </w:p>
        </w:tc>
        <w:tc>
          <w:tcPr>
            <w:tcW w:w="1198" w:type="dxa"/>
            <w:vAlign w:val="center"/>
          </w:tcPr>
          <w:p w14:paraId="34956DFE">
            <w:pPr>
              <w:spacing w:line="360" w:lineRule="atLeast"/>
              <w:jc w:val="center"/>
              <w:rPr>
                <w:color w:val="auto"/>
                <w:highlight w:val="none"/>
              </w:rPr>
            </w:pPr>
          </w:p>
        </w:tc>
        <w:tc>
          <w:tcPr>
            <w:tcW w:w="1197" w:type="dxa"/>
            <w:vAlign w:val="center"/>
          </w:tcPr>
          <w:p w14:paraId="5C1D205C">
            <w:pPr>
              <w:spacing w:line="360" w:lineRule="atLeast"/>
              <w:jc w:val="center"/>
              <w:rPr>
                <w:color w:val="auto"/>
                <w:highlight w:val="none"/>
              </w:rPr>
            </w:pPr>
          </w:p>
        </w:tc>
        <w:tc>
          <w:tcPr>
            <w:tcW w:w="1197" w:type="dxa"/>
            <w:vAlign w:val="center"/>
          </w:tcPr>
          <w:p w14:paraId="65A27E3E">
            <w:pPr>
              <w:spacing w:line="360" w:lineRule="atLeast"/>
              <w:jc w:val="center"/>
              <w:rPr>
                <w:color w:val="auto"/>
                <w:highlight w:val="none"/>
              </w:rPr>
            </w:pPr>
          </w:p>
        </w:tc>
        <w:tc>
          <w:tcPr>
            <w:tcW w:w="1198" w:type="dxa"/>
            <w:vAlign w:val="center"/>
          </w:tcPr>
          <w:p w14:paraId="5BCE3A54">
            <w:pPr>
              <w:spacing w:line="360" w:lineRule="atLeast"/>
              <w:jc w:val="center"/>
              <w:rPr>
                <w:color w:val="auto"/>
                <w:highlight w:val="none"/>
              </w:rPr>
            </w:pPr>
          </w:p>
        </w:tc>
        <w:tc>
          <w:tcPr>
            <w:tcW w:w="1197" w:type="dxa"/>
            <w:vAlign w:val="center"/>
          </w:tcPr>
          <w:p w14:paraId="13D0795E">
            <w:pPr>
              <w:spacing w:line="360" w:lineRule="atLeast"/>
              <w:jc w:val="center"/>
              <w:rPr>
                <w:color w:val="auto"/>
                <w:highlight w:val="none"/>
              </w:rPr>
            </w:pPr>
          </w:p>
        </w:tc>
        <w:tc>
          <w:tcPr>
            <w:tcW w:w="1197" w:type="dxa"/>
            <w:vAlign w:val="center"/>
          </w:tcPr>
          <w:p w14:paraId="5B0729BB">
            <w:pPr>
              <w:spacing w:line="360" w:lineRule="atLeast"/>
              <w:jc w:val="center"/>
              <w:rPr>
                <w:color w:val="auto"/>
                <w:highlight w:val="none"/>
              </w:rPr>
            </w:pPr>
          </w:p>
        </w:tc>
        <w:tc>
          <w:tcPr>
            <w:tcW w:w="1198" w:type="dxa"/>
            <w:vAlign w:val="center"/>
          </w:tcPr>
          <w:p w14:paraId="21258C0B">
            <w:pPr>
              <w:spacing w:line="360" w:lineRule="atLeast"/>
              <w:jc w:val="center"/>
              <w:rPr>
                <w:color w:val="auto"/>
                <w:highlight w:val="none"/>
              </w:rPr>
            </w:pPr>
          </w:p>
        </w:tc>
      </w:tr>
      <w:tr w14:paraId="0D6A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11B2397">
            <w:pPr>
              <w:spacing w:line="360" w:lineRule="atLeast"/>
              <w:jc w:val="center"/>
              <w:rPr>
                <w:rFonts w:eastAsia="黑体"/>
                <w:color w:val="auto"/>
                <w:highlight w:val="none"/>
              </w:rPr>
            </w:pPr>
            <w:r>
              <w:rPr>
                <w:rFonts w:eastAsia="黑体"/>
                <w:color w:val="auto"/>
                <w:highlight w:val="none"/>
              </w:rPr>
              <w:t>2</w:t>
            </w:r>
          </w:p>
        </w:tc>
        <w:tc>
          <w:tcPr>
            <w:tcW w:w="2485" w:type="dxa"/>
            <w:vAlign w:val="center"/>
          </w:tcPr>
          <w:p w14:paraId="12B67D66">
            <w:pPr>
              <w:spacing w:line="360" w:lineRule="atLeast"/>
              <w:jc w:val="center"/>
              <w:rPr>
                <w:color w:val="auto"/>
                <w:highlight w:val="none"/>
              </w:rPr>
            </w:pPr>
            <w:r>
              <w:rPr>
                <w:rFonts w:hint="eastAsia"/>
                <w:color w:val="auto"/>
                <w:highlight w:val="none"/>
              </w:rPr>
              <w:t>投标文件格式</w:t>
            </w:r>
          </w:p>
        </w:tc>
        <w:tc>
          <w:tcPr>
            <w:tcW w:w="868" w:type="dxa"/>
            <w:vAlign w:val="center"/>
          </w:tcPr>
          <w:p w14:paraId="67A1D867">
            <w:pPr>
              <w:spacing w:line="360" w:lineRule="atLeast"/>
              <w:jc w:val="center"/>
              <w:rPr>
                <w:color w:val="auto"/>
                <w:highlight w:val="none"/>
              </w:rPr>
            </w:pPr>
          </w:p>
        </w:tc>
        <w:tc>
          <w:tcPr>
            <w:tcW w:w="1197" w:type="dxa"/>
            <w:vAlign w:val="center"/>
          </w:tcPr>
          <w:p w14:paraId="635BCD3C">
            <w:pPr>
              <w:spacing w:line="360" w:lineRule="atLeast"/>
              <w:jc w:val="center"/>
              <w:rPr>
                <w:color w:val="auto"/>
                <w:highlight w:val="none"/>
              </w:rPr>
            </w:pPr>
          </w:p>
        </w:tc>
        <w:tc>
          <w:tcPr>
            <w:tcW w:w="1198" w:type="dxa"/>
            <w:vAlign w:val="center"/>
          </w:tcPr>
          <w:p w14:paraId="484C432E">
            <w:pPr>
              <w:spacing w:line="360" w:lineRule="atLeast"/>
              <w:jc w:val="center"/>
              <w:rPr>
                <w:color w:val="auto"/>
                <w:highlight w:val="none"/>
              </w:rPr>
            </w:pPr>
          </w:p>
        </w:tc>
        <w:tc>
          <w:tcPr>
            <w:tcW w:w="1197" w:type="dxa"/>
            <w:vAlign w:val="center"/>
          </w:tcPr>
          <w:p w14:paraId="5467D0B6">
            <w:pPr>
              <w:spacing w:line="360" w:lineRule="atLeast"/>
              <w:jc w:val="center"/>
              <w:rPr>
                <w:color w:val="auto"/>
                <w:highlight w:val="none"/>
              </w:rPr>
            </w:pPr>
          </w:p>
        </w:tc>
        <w:tc>
          <w:tcPr>
            <w:tcW w:w="1197" w:type="dxa"/>
            <w:vAlign w:val="center"/>
          </w:tcPr>
          <w:p w14:paraId="44943E5F">
            <w:pPr>
              <w:spacing w:line="360" w:lineRule="atLeast"/>
              <w:jc w:val="center"/>
              <w:rPr>
                <w:color w:val="auto"/>
                <w:highlight w:val="none"/>
              </w:rPr>
            </w:pPr>
          </w:p>
        </w:tc>
        <w:tc>
          <w:tcPr>
            <w:tcW w:w="1198" w:type="dxa"/>
            <w:vAlign w:val="center"/>
          </w:tcPr>
          <w:p w14:paraId="66525EC1">
            <w:pPr>
              <w:spacing w:line="360" w:lineRule="atLeast"/>
              <w:jc w:val="center"/>
              <w:rPr>
                <w:color w:val="auto"/>
                <w:highlight w:val="none"/>
              </w:rPr>
            </w:pPr>
          </w:p>
        </w:tc>
        <w:tc>
          <w:tcPr>
            <w:tcW w:w="1197" w:type="dxa"/>
            <w:vAlign w:val="center"/>
          </w:tcPr>
          <w:p w14:paraId="42132CA4">
            <w:pPr>
              <w:spacing w:line="360" w:lineRule="atLeast"/>
              <w:jc w:val="center"/>
              <w:rPr>
                <w:color w:val="auto"/>
                <w:highlight w:val="none"/>
              </w:rPr>
            </w:pPr>
          </w:p>
        </w:tc>
        <w:tc>
          <w:tcPr>
            <w:tcW w:w="1197" w:type="dxa"/>
            <w:vAlign w:val="center"/>
          </w:tcPr>
          <w:p w14:paraId="72D649F4">
            <w:pPr>
              <w:spacing w:line="360" w:lineRule="atLeast"/>
              <w:jc w:val="center"/>
              <w:rPr>
                <w:color w:val="auto"/>
                <w:highlight w:val="none"/>
              </w:rPr>
            </w:pPr>
          </w:p>
        </w:tc>
        <w:tc>
          <w:tcPr>
            <w:tcW w:w="1198" w:type="dxa"/>
            <w:vAlign w:val="center"/>
          </w:tcPr>
          <w:p w14:paraId="39D2514B">
            <w:pPr>
              <w:spacing w:line="360" w:lineRule="atLeast"/>
              <w:jc w:val="center"/>
              <w:rPr>
                <w:color w:val="auto"/>
                <w:highlight w:val="none"/>
              </w:rPr>
            </w:pPr>
          </w:p>
        </w:tc>
      </w:tr>
      <w:tr w14:paraId="4795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18A73FB">
            <w:pPr>
              <w:spacing w:line="360" w:lineRule="atLeast"/>
              <w:jc w:val="center"/>
              <w:rPr>
                <w:rFonts w:eastAsia="黑体"/>
                <w:color w:val="auto"/>
                <w:highlight w:val="none"/>
              </w:rPr>
            </w:pPr>
            <w:r>
              <w:rPr>
                <w:rFonts w:hint="eastAsia" w:eastAsia="黑体"/>
                <w:color w:val="auto"/>
                <w:highlight w:val="none"/>
              </w:rPr>
              <w:t>3</w:t>
            </w:r>
          </w:p>
        </w:tc>
        <w:tc>
          <w:tcPr>
            <w:tcW w:w="2485" w:type="dxa"/>
            <w:vAlign w:val="center"/>
          </w:tcPr>
          <w:p w14:paraId="0BC5A124">
            <w:pPr>
              <w:spacing w:line="360" w:lineRule="atLeast"/>
              <w:jc w:val="center"/>
              <w:rPr>
                <w:color w:val="auto"/>
                <w:highlight w:val="none"/>
              </w:rPr>
            </w:pPr>
            <w:r>
              <w:rPr>
                <w:rFonts w:hint="eastAsia"/>
                <w:color w:val="auto"/>
                <w:highlight w:val="none"/>
              </w:rPr>
              <w:t>投标文件签字盖章</w:t>
            </w:r>
          </w:p>
        </w:tc>
        <w:tc>
          <w:tcPr>
            <w:tcW w:w="868" w:type="dxa"/>
            <w:vAlign w:val="center"/>
          </w:tcPr>
          <w:p w14:paraId="05C0A234">
            <w:pPr>
              <w:spacing w:line="360" w:lineRule="atLeast"/>
              <w:jc w:val="center"/>
              <w:rPr>
                <w:color w:val="auto"/>
                <w:highlight w:val="none"/>
              </w:rPr>
            </w:pPr>
          </w:p>
        </w:tc>
        <w:tc>
          <w:tcPr>
            <w:tcW w:w="1197" w:type="dxa"/>
            <w:vAlign w:val="center"/>
          </w:tcPr>
          <w:p w14:paraId="619084A5">
            <w:pPr>
              <w:spacing w:line="360" w:lineRule="atLeast"/>
              <w:jc w:val="center"/>
              <w:rPr>
                <w:color w:val="auto"/>
                <w:highlight w:val="none"/>
              </w:rPr>
            </w:pPr>
          </w:p>
        </w:tc>
        <w:tc>
          <w:tcPr>
            <w:tcW w:w="1198" w:type="dxa"/>
            <w:vAlign w:val="center"/>
          </w:tcPr>
          <w:p w14:paraId="1B57C1F4">
            <w:pPr>
              <w:spacing w:line="360" w:lineRule="atLeast"/>
              <w:jc w:val="center"/>
              <w:rPr>
                <w:color w:val="auto"/>
                <w:highlight w:val="none"/>
              </w:rPr>
            </w:pPr>
          </w:p>
        </w:tc>
        <w:tc>
          <w:tcPr>
            <w:tcW w:w="1197" w:type="dxa"/>
            <w:vAlign w:val="center"/>
          </w:tcPr>
          <w:p w14:paraId="573D6B43">
            <w:pPr>
              <w:spacing w:line="360" w:lineRule="atLeast"/>
              <w:jc w:val="center"/>
              <w:rPr>
                <w:color w:val="auto"/>
                <w:highlight w:val="none"/>
              </w:rPr>
            </w:pPr>
          </w:p>
        </w:tc>
        <w:tc>
          <w:tcPr>
            <w:tcW w:w="1197" w:type="dxa"/>
            <w:vAlign w:val="center"/>
          </w:tcPr>
          <w:p w14:paraId="5B062465">
            <w:pPr>
              <w:spacing w:line="360" w:lineRule="atLeast"/>
              <w:jc w:val="center"/>
              <w:rPr>
                <w:color w:val="auto"/>
                <w:highlight w:val="none"/>
              </w:rPr>
            </w:pPr>
          </w:p>
        </w:tc>
        <w:tc>
          <w:tcPr>
            <w:tcW w:w="1198" w:type="dxa"/>
            <w:vAlign w:val="center"/>
          </w:tcPr>
          <w:p w14:paraId="138B8F9B">
            <w:pPr>
              <w:spacing w:line="360" w:lineRule="atLeast"/>
              <w:jc w:val="center"/>
              <w:rPr>
                <w:color w:val="auto"/>
                <w:highlight w:val="none"/>
              </w:rPr>
            </w:pPr>
          </w:p>
        </w:tc>
        <w:tc>
          <w:tcPr>
            <w:tcW w:w="1197" w:type="dxa"/>
            <w:vAlign w:val="center"/>
          </w:tcPr>
          <w:p w14:paraId="500324A3">
            <w:pPr>
              <w:spacing w:line="360" w:lineRule="atLeast"/>
              <w:jc w:val="center"/>
              <w:rPr>
                <w:color w:val="auto"/>
                <w:highlight w:val="none"/>
              </w:rPr>
            </w:pPr>
          </w:p>
        </w:tc>
        <w:tc>
          <w:tcPr>
            <w:tcW w:w="1197" w:type="dxa"/>
            <w:vAlign w:val="center"/>
          </w:tcPr>
          <w:p w14:paraId="190F9D73">
            <w:pPr>
              <w:spacing w:line="360" w:lineRule="atLeast"/>
              <w:jc w:val="center"/>
              <w:rPr>
                <w:color w:val="auto"/>
                <w:highlight w:val="none"/>
              </w:rPr>
            </w:pPr>
          </w:p>
        </w:tc>
        <w:tc>
          <w:tcPr>
            <w:tcW w:w="1198" w:type="dxa"/>
            <w:vAlign w:val="center"/>
          </w:tcPr>
          <w:p w14:paraId="4E16F241">
            <w:pPr>
              <w:spacing w:line="360" w:lineRule="atLeast"/>
              <w:jc w:val="center"/>
              <w:rPr>
                <w:color w:val="auto"/>
                <w:highlight w:val="none"/>
              </w:rPr>
            </w:pPr>
          </w:p>
        </w:tc>
      </w:tr>
      <w:tr w14:paraId="6237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DDA999A">
            <w:pPr>
              <w:spacing w:line="360" w:lineRule="atLeast"/>
              <w:jc w:val="center"/>
              <w:rPr>
                <w:rFonts w:eastAsia="黑体"/>
                <w:color w:val="auto"/>
                <w:highlight w:val="none"/>
              </w:rPr>
            </w:pPr>
            <w:r>
              <w:rPr>
                <w:rFonts w:hint="eastAsia" w:eastAsia="黑体"/>
                <w:color w:val="auto"/>
                <w:highlight w:val="none"/>
              </w:rPr>
              <w:t>4</w:t>
            </w:r>
          </w:p>
        </w:tc>
        <w:tc>
          <w:tcPr>
            <w:tcW w:w="2485" w:type="dxa"/>
            <w:vAlign w:val="center"/>
          </w:tcPr>
          <w:p w14:paraId="2518CB4C">
            <w:pPr>
              <w:spacing w:line="360" w:lineRule="atLeast"/>
              <w:jc w:val="center"/>
              <w:rPr>
                <w:color w:val="auto"/>
                <w:highlight w:val="none"/>
              </w:rPr>
            </w:pPr>
            <w:r>
              <w:rPr>
                <w:rFonts w:hint="eastAsia"/>
                <w:color w:val="auto"/>
                <w:highlight w:val="none"/>
              </w:rPr>
              <w:t>联合体投标人（如有）</w:t>
            </w:r>
          </w:p>
        </w:tc>
        <w:tc>
          <w:tcPr>
            <w:tcW w:w="868" w:type="dxa"/>
            <w:vAlign w:val="center"/>
          </w:tcPr>
          <w:p w14:paraId="43E41214">
            <w:pPr>
              <w:spacing w:line="360" w:lineRule="atLeast"/>
              <w:jc w:val="center"/>
              <w:rPr>
                <w:color w:val="auto"/>
                <w:highlight w:val="none"/>
              </w:rPr>
            </w:pPr>
          </w:p>
        </w:tc>
        <w:tc>
          <w:tcPr>
            <w:tcW w:w="1197" w:type="dxa"/>
            <w:vAlign w:val="center"/>
          </w:tcPr>
          <w:p w14:paraId="189783D0">
            <w:pPr>
              <w:spacing w:line="360" w:lineRule="atLeast"/>
              <w:jc w:val="center"/>
              <w:rPr>
                <w:color w:val="auto"/>
                <w:highlight w:val="none"/>
              </w:rPr>
            </w:pPr>
          </w:p>
        </w:tc>
        <w:tc>
          <w:tcPr>
            <w:tcW w:w="1198" w:type="dxa"/>
            <w:vAlign w:val="center"/>
          </w:tcPr>
          <w:p w14:paraId="629D537F">
            <w:pPr>
              <w:spacing w:line="360" w:lineRule="atLeast"/>
              <w:jc w:val="center"/>
              <w:rPr>
                <w:color w:val="auto"/>
                <w:highlight w:val="none"/>
              </w:rPr>
            </w:pPr>
          </w:p>
        </w:tc>
        <w:tc>
          <w:tcPr>
            <w:tcW w:w="1197" w:type="dxa"/>
            <w:vAlign w:val="center"/>
          </w:tcPr>
          <w:p w14:paraId="32851921">
            <w:pPr>
              <w:spacing w:line="360" w:lineRule="atLeast"/>
              <w:jc w:val="center"/>
              <w:rPr>
                <w:color w:val="auto"/>
                <w:highlight w:val="none"/>
              </w:rPr>
            </w:pPr>
          </w:p>
        </w:tc>
        <w:tc>
          <w:tcPr>
            <w:tcW w:w="1197" w:type="dxa"/>
            <w:vAlign w:val="center"/>
          </w:tcPr>
          <w:p w14:paraId="4A12AE21">
            <w:pPr>
              <w:spacing w:line="360" w:lineRule="atLeast"/>
              <w:jc w:val="center"/>
              <w:rPr>
                <w:color w:val="auto"/>
                <w:highlight w:val="none"/>
              </w:rPr>
            </w:pPr>
          </w:p>
        </w:tc>
        <w:tc>
          <w:tcPr>
            <w:tcW w:w="1198" w:type="dxa"/>
            <w:vAlign w:val="center"/>
          </w:tcPr>
          <w:p w14:paraId="656D95CF">
            <w:pPr>
              <w:spacing w:line="360" w:lineRule="atLeast"/>
              <w:jc w:val="center"/>
              <w:rPr>
                <w:color w:val="auto"/>
                <w:highlight w:val="none"/>
              </w:rPr>
            </w:pPr>
          </w:p>
        </w:tc>
        <w:tc>
          <w:tcPr>
            <w:tcW w:w="1197" w:type="dxa"/>
            <w:vAlign w:val="center"/>
          </w:tcPr>
          <w:p w14:paraId="48011563">
            <w:pPr>
              <w:spacing w:line="360" w:lineRule="atLeast"/>
              <w:jc w:val="center"/>
              <w:rPr>
                <w:color w:val="auto"/>
                <w:highlight w:val="none"/>
              </w:rPr>
            </w:pPr>
          </w:p>
        </w:tc>
        <w:tc>
          <w:tcPr>
            <w:tcW w:w="1197" w:type="dxa"/>
            <w:vAlign w:val="center"/>
          </w:tcPr>
          <w:p w14:paraId="213F4039">
            <w:pPr>
              <w:spacing w:line="360" w:lineRule="atLeast"/>
              <w:jc w:val="center"/>
              <w:rPr>
                <w:color w:val="auto"/>
                <w:highlight w:val="none"/>
              </w:rPr>
            </w:pPr>
          </w:p>
        </w:tc>
        <w:tc>
          <w:tcPr>
            <w:tcW w:w="1198" w:type="dxa"/>
            <w:vAlign w:val="center"/>
          </w:tcPr>
          <w:p w14:paraId="77E5D2AC">
            <w:pPr>
              <w:spacing w:line="360" w:lineRule="atLeast"/>
              <w:jc w:val="center"/>
              <w:rPr>
                <w:color w:val="auto"/>
                <w:highlight w:val="none"/>
              </w:rPr>
            </w:pPr>
          </w:p>
        </w:tc>
      </w:tr>
      <w:tr w14:paraId="0EE5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1357D07">
            <w:pPr>
              <w:spacing w:line="360" w:lineRule="atLeast"/>
              <w:jc w:val="center"/>
              <w:rPr>
                <w:rFonts w:eastAsia="黑体"/>
                <w:color w:val="auto"/>
                <w:highlight w:val="none"/>
              </w:rPr>
            </w:pPr>
            <w:r>
              <w:rPr>
                <w:rFonts w:hint="eastAsia" w:eastAsia="黑体"/>
                <w:color w:val="auto"/>
                <w:highlight w:val="none"/>
              </w:rPr>
              <w:t>5</w:t>
            </w:r>
          </w:p>
        </w:tc>
        <w:tc>
          <w:tcPr>
            <w:tcW w:w="2485" w:type="dxa"/>
            <w:vAlign w:val="center"/>
          </w:tcPr>
          <w:p w14:paraId="718EA56B">
            <w:pPr>
              <w:spacing w:line="360" w:lineRule="atLeast"/>
              <w:jc w:val="center"/>
              <w:rPr>
                <w:color w:val="auto"/>
                <w:highlight w:val="none"/>
              </w:rPr>
            </w:pPr>
            <w:r>
              <w:rPr>
                <w:rFonts w:hint="eastAsia"/>
                <w:color w:val="auto"/>
                <w:highlight w:val="none"/>
              </w:rPr>
              <w:t>报价唯一</w:t>
            </w:r>
          </w:p>
        </w:tc>
        <w:tc>
          <w:tcPr>
            <w:tcW w:w="868" w:type="dxa"/>
            <w:vAlign w:val="center"/>
          </w:tcPr>
          <w:p w14:paraId="0B03DC37">
            <w:pPr>
              <w:spacing w:line="360" w:lineRule="atLeast"/>
              <w:jc w:val="center"/>
              <w:rPr>
                <w:color w:val="auto"/>
                <w:highlight w:val="none"/>
              </w:rPr>
            </w:pPr>
          </w:p>
        </w:tc>
        <w:tc>
          <w:tcPr>
            <w:tcW w:w="1197" w:type="dxa"/>
            <w:vAlign w:val="center"/>
          </w:tcPr>
          <w:p w14:paraId="54EE1EC7">
            <w:pPr>
              <w:spacing w:line="360" w:lineRule="atLeast"/>
              <w:jc w:val="center"/>
              <w:rPr>
                <w:color w:val="auto"/>
                <w:highlight w:val="none"/>
              </w:rPr>
            </w:pPr>
          </w:p>
        </w:tc>
        <w:tc>
          <w:tcPr>
            <w:tcW w:w="1198" w:type="dxa"/>
            <w:vAlign w:val="center"/>
          </w:tcPr>
          <w:p w14:paraId="5376E60F">
            <w:pPr>
              <w:spacing w:line="360" w:lineRule="atLeast"/>
              <w:jc w:val="center"/>
              <w:rPr>
                <w:color w:val="auto"/>
                <w:highlight w:val="none"/>
              </w:rPr>
            </w:pPr>
          </w:p>
        </w:tc>
        <w:tc>
          <w:tcPr>
            <w:tcW w:w="1197" w:type="dxa"/>
            <w:vAlign w:val="center"/>
          </w:tcPr>
          <w:p w14:paraId="2EF391D8">
            <w:pPr>
              <w:spacing w:line="360" w:lineRule="atLeast"/>
              <w:jc w:val="center"/>
              <w:rPr>
                <w:color w:val="auto"/>
                <w:highlight w:val="none"/>
              </w:rPr>
            </w:pPr>
          </w:p>
        </w:tc>
        <w:tc>
          <w:tcPr>
            <w:tcW w:w="1197" w:type="dxa"/>
            <w:vAlign w:val="center"/>
          </w:tcPr>
          <w:p w14:paraId="12A5DF06">
            <w:pPr>
              <w:spacing w:line="360" w:lineRule="atLeast"/>
              <w:jc w:val="center"/>
              <w:rPr>
                <w:color w:val="auto"/>
                <w:highlight w:val="none"/>
              </w:rPr>
            </w:pPr>
          </w:p>
        </w:tc>
        <w:tc>
          <w:tcPr>
            <w:tcW w:w="1198" w:type="dxa"/>
            <w:vAlign w:val="center"/>
          </w:tcPr>
          <w:p w14:paraId="080491C9">
            <w:pPr>
              <w:spacing w:line="360" w:lineRule="atLeast"/>
              <w:jc w:val="center"/>
              <w:rPr>
                <w:color w:val="auto"/>
                <w:highlight w:val="none"/>
              </w:rPr>
            </w:pPr>
          </w:p>
        </w:tc>
        <w:tc>
          <w:tcPr>
            <w:tcW w:w="1197" w:type="dxa"/>
            <w:vAlign w:val="center"/>
          </w:tcPr>
          <w:p w14:paraId="3A851050">
            <w:pPr>
              <w:spacing w:line="360" w:lineRule="atLeast"/>
              <w:jc w:val="center"/>
              <w:rPr>
                <w:color w:val="auto"/>
                <w:highlight w:val="none"/>
              </w:rPr>
            </w:pPr>
          </w:p>
        </w:tc>
        <w:tc>
          <w:tcPr>
            <w:tcW w:w="1197" w:type="dxa"/>
            <w:vAlign w:val="center"/>
          </w:tcPr>
          <w:p w14:paraId="2075D054">
            <w:pPr>
              <w:spacing w:line="360" w:lineRule="atLeast"/>
              <w:jc w:val="center"/>
              <w:rPr>
                <w:color w:val="auto"/>
                <w:highlight w:val="none"/>
              </w:rPr>
            </w:pPr>
          </w:p>
        </w:tc>
        <w:tc>
          <w:tcPr>
            <w:tcW w:w="1198" w:type="dxa"/>
            <w:vAlign w:val="center"/>
          </w:tcPr>
          <w:p w14:paraId="1D519D02">
            <w:pPr>
              <w:spacing w:line="360" w:lineRule="atLeast"/>
              <w:jc w:val="center"/>
              <w:rPr>
                <w:color w:val="auto"/>
                <w:highlight w:val="none"/>
              </w:rPr>
            </w:pPr>
          </w:p>
        </w:tc>
      </w:tr>
      <w:tr w14:paraId="43EB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D2DE1A7">
            <w:pPr>
              <w:spacing w:line="360" w:lineRule="atLeast"/>
              <w:jc w:val="center"/>
              <w:rPr>
                <w:rFonts w:eastAsia="黑体"/>
                <w:color w:val="auto"/>
                <w:highlight w:val="none"/>
              </w:rPr>
            </w:pPr>
            <w:r>
              <w:rPr>
                <w:rFonts w:hint="eastAsia" w:eastAsia="黑体"/>
                <w:color w:val="auto"/>
                <w:highlight w:val="none"/>
              </w:rPr>
              <w:t>6</w:t>
            </w:r>
          </w:p>
        </w:tc>
        <w:tc>
          <w:tcPr>
            <w:tcW w:w="2485" w:type="dxa"/>
            <w:vAlign w:val="center"/>
          </w:tcPr>
          <w:p w14:paraId="0BAB0DD5">
            <w:pPr>
              <w:spacing w:line="360" w:lineRule="atLeast"/>
              <w:jc w:val="center"/>
              <w:rPr>
                <w:color w:val="auto"/>
                <w:highlight w:val="none"/>
              </w:rPr>
            </w:pPr>
            <w:r>
              <w:rPr>
                <w:rFonts w:hint="eastAsia"/>
                <w:color w:val="auto"/>
                <w:highlight w:val="none"/>
              </w:rPr>
              <w:t>……</w:t>
            </w:r>
          </w:p>
        </w:tc>
        <w:tc>
          <w:tcPr>
            <w:tcW w:w="868" w:type="dxa"/>
            <w:vAlign w:val="center"/>
          </w:tcPr>
          <w:p w14:paraId="084F23E6">
            <w:pPr>
              <w:spacing w:line="360" w:lineRule="atLeast"/>
              <w:jc w:val="center"/>
              <w:rPr>
                <w:color w:val="auto"/>
                <w:highlight w:val="none"/>
              </w:rPr>
            </w:pPr>
          </w:p>
        </w:tc>
        <w:tc>
          <w:tcPr>
            <w:tcW w:w="1197" w:type="dxa"/>
            <w:vAlign w:val="center"/>
          </w:tcPr>
          <w:p w14:paraId="19B82A75">
            <w:pPr>
              <w:spacing w:line="360" w:lineRule="atLeast"/>
              <w:jc w:val="center"/>
              <w:rPr>
                <w:color w:val="auto"/>
                <w:highlight w:val="none"/>
              </w:rPr>
            </w:pPr>
          </w:p>
        </w:tc>
        <w:tc>
          <w:tcPr>
            <w:tcW w:w="1198" w:type="dxa"/>
            <w:vAlign w:val="center"/>
          </w:tcPr>
          <w:p w14:paraId="616363AD">
            <w:pPr>
              <w:spacing w:line="360" w:lineRule="atLeast"/>
              <w:jc w:val="center"/>
              <w:rPr>
                <w:color w:val="auto"/>
                <w:highlight w:val="none"/>
              </w:rPr>
            </w:pPr>
          </w:p>
        </w:tc>
        <w:tc>
          <w:tcPr>
            <w:tcW w:w="1197" w:type="dxa"/>
            <w:vAlign w:val="center"/>
          </w:tcPr>
          <w:p w14:paraId="2032EC65">
            <w:pPr>
              <w:spacing w:line="360" w:lineRule="atLeast"/>
              <w:jc w:val="center"/>
              <w:rPr>
                <w:color w:val="auto"/>
                <w:highlight w:val="none"/>
              </w:rPr>
            </w:pPr>
          </w:p>
        </w:tc>
        <w:tc>
          <w:tcPr>
            <w:tcW w:w="1197" w:type="dxa"/>
            <w:vAlign w:val="center"/>
          </w:tcPr>
          <w:p w14:paraId="032868D4">
            <w:pPr>
              <w:spacing w:line="360" w:lineRule="atLeast"/>
              <w:jc w:val="center"/>
              <w:rPr>
                <w:color w:val="auto"/>
                <w:highlight w:val="none"/>
              </w:rPr>
            </w:pPr>
          </w:p>
        </w:tc>
        <w:tc>
          <w:tcPr>
            <w:tcW w:w="1198" w:type="dxa"/>
            <w:vAlign w:val="center"/>
          </w:tcPr>
          <w:p w14:paraId="5668D92D">
            <w:pPr>
              <w:spacing w:line="360" w:lineRule="atLeast"/>
              <w:jc w:val="center"/>
              <w:rPr>
                <w:color w:val="auto"/>
                <w:highlight w:val="none"/>
              </w:rPr>
            </w:pPr>
          </w:p>
        </w:tc>
        <w:tc>
          <w:tcPr>
            <w:tcW w:w="1197" w:type="dxa"/>
            <w:vAlign w:val="center"/>
          </w:tcPr>
          <w:p w14:paraId="7CC075FF">
            <w:pPr>
              <w:spacing w:line="360" w:lineRule="atLeast"/>
              <w:jc w:val="center"/>
              <w:rPr>
                <w:color w:val="auto"/>
                <w:highlight w:val="none"/>
              </w:rPr>
            </w:pPr>
          </w:p>
        </w:tc>
        <w:tc>
          <w:tcPr>
            <w:tcW w:w="1197" w:type="dxa"/>
            <w:vAlign w:val="center"/>
          </w:tcPr>
          <w:p w14:paraId="06150590">
            <w:pPr>
              <w:spacing w:line="360" w:lineRule="atLeast"/>
              <w:jc w:val="center"/>
              <w:rPr>
                <w:color w:val="auto"/>
                <w:highlight w:val="none"/>
              </w:rPr>
            </w:pPr>
          </w:p>
        </w:tc>
        <w:tc>
          <w:tcPr>
            <w:tcW w:w="1198" w:type="dxa"/>
            <w:vAlign w:val="center"/>
          </w:tcPr>
          <w:p w14:paraId="21E0EB6F">
            <w:pPr>
              <w:spacing w:line="360" w:lineRule="atLeast"/>
              <w:jc w:val="center"/>
              <w:rPr>
                <w:color w:val="auto"/>
                <w:highlight w:val="none"/>
              </w:rPr>
            </w:pPr>
          </w:p>
        </w:tc>
      </w:tr>
      <w:tr w14:paraId="2807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97" w:type="dxa"/>
            <w:gridSpan w:val="2"/>
            <w:vAlign w:val="center"/>
          </w:tcPr>
          <w:p w14:paraId="69EA399E">
            <w:pPr>
              <w:spacing w:line="360" w:lineRule="atLeast"/>
              <w:jc w:val="center"/>
              <w:rPr>
                <w:color w:val="auto"/>
                <w:highlight w:val="none"/>
              </w:rPr>
            </w:pPr>
            <w:r>
              <w:rPr>
                <w:color w:val="auto"/>
                <w:highlight w:val="none"/>
              </w:rPr>
              <w:t>是否通过评审</w:t>
            </w:r>
          </w:p>
        </w:tc>
        <w:tc>
          <w:tcPr>
            <w:tcW w:w="868" w:type="dxa"/>
            <w:vAlign w:val="center"/>
          </w:tcPr>
          <w:p w14:paraId="4AEF44BE">
            <w:pPr>
              <w:spacing w:line="360" w:lineRule="atLeast"/>
              <w:jc w:val="center"/>
              <w:rPr>
                <w:color w:val="auto"/>
                <w:highlight w:val="none"/>
              </w:rPr>
            </w:pPr>
          </w:p>
        </w:tc>
        <w:tc>
          <w:tcPr>
            <w:tcW w:w="1197" w:type="dxa"/>
            <w:vAlign w:val="center"/>
          </w:tcPr>
          <w:p w14:paraId="1CFA95DF">
            <w:pPr>
              <w:spacing w:line="360" w:lineRule="atLeast"/>
              <w:jc w:val="center"/>
              <w:rPr>
                <w:color w:val="auto"/>
                <w:highlight w:val="none"/>
              </w:rPr>
            </w:pPr>
          </w:p>
        </w:tc>
        <w:tc>
          <w:tcPr>
            <w:tcW w:w="1198" w:type="dxa"/>
            <w:vAlign w:val="center"/>
          </w:tcPr>
          <w:p w14:paraId="5FEAA52D">
            <w:pPr>
              <w:spacing w:line="360" w:lineRule="atLeast"/>
              <w:jc w:val="center"/>
              <w:rPr>
                <w:color w:val="auto"/>
                <w:highlight w:val="none"/>
              </w:rPr>
            </w:pPr>
          </w:p>
        </w:tc>
        <w:tc>
          <w:tcPr>
            <w:tcW w:w="1197" w:type="dxa"/>
            <w:vAlign w:val="center"/>
          </w:tcPr>
          <w:p w14:paraId="5FEAEE10">
            <w:pPr>
              <w:spacing w:line="360" w:lineRule="atLeast"/>
              <w:jc w:val="center"/>
              <w:rPr>
                <w:color w:val="auto"/>
                <w:highlight w:val="none"/>
              </w:rPr>
            </w:pPr>
          </w:p>
        </w:tc>
        <w:tc>
          <w:tcPr>
            <w:tcW w:w="1197" w:type="dxa"/>
            <w:vAlign w:val="center"/>
          </w:tcPr>
          <w:p w14:paraId="219FDCD1">
            <w:pPr>
              <w:spacing w:line="360" w:lineRule="atLeast"/>
              <w:jc w:val="center"/>
              <w:rPr>
                <w:color w:val="auto"/>
                <w:highlight w:val="none"/>
              </w:rPr>
            </w:pPr>
          </w:p>
        </w:tc>
        <w:tc>
          <w:tcPr>
            <w:tcW w:w="1198" w:type="dxa"/>
            <w:vAlign w:val="center"/>
          </w:tcPr>
          <w:p w14:paraId="663FAA99">
            <w:pPr>
              <w:spacing w:line="360" w:lineRule="atLeast"/>
              <w:jc w:val="center"/>
              <w:rPr>
                <w:color w:val="auto"/>
                <w:highlight w:val="none"/>
              </w:rPr>
            </w:pPr>
          </w:p>
        </w:tc>
        <w:tc>
          <w:tcPr>
            <w:tcW w:w="1197" w:type="dxa"/>
            <w:vAlign w:val="center"/>
          </w:tcPr>
          <w:p w14:paraId="0E80DD30">
            <w:pPr>
              <w:spacing w:line="360" w:lineRule="atLeast"/>
              <w:jc w:val="center"/>
              <w:rPr>
                <w:color w:val="auto"/>
                <w:highlight w:val="none"/>
              </w:rPr>
            </w:pPr>
          </w:p>
        </w:tc>
        <w:tc>
          <w:tcPr>
            <w:tcW w:w="1197" w:type="dxa"/>
            <w:vAlign w:val="center"/>
          </w:tcPr>
          <w:p w14:paraId="3030BFD6">
            <w:pPr>
              <w:spacing w:line="360" w:lineRule="atLeast"/>
              <w:jc w:val="center"/>
              <w:rPr>
                <w:color w:val="auto"/>
                <w:highlight w:val="none"/>
              </w:rPr>
            </w:pPr>
          </w:p>
        </w:tc>
        <w:tc>
          <w:tcPr>
            <w:tcW w:w="1198" w:type="dxa"/>
            <w:vAlign w:val="center"/>
          </w:tcPr>
          <w:p w14:paraId="4C80F6D9">
            <w:pPr>
              <w:spacing w:line="360" w:lineRule="atLeast"/>
              <w:jc w:val="center"/>
              <w:rPr>
                <w:color w:val="auto"/>
                <w:highlight w:val="none"/>
              </w:rPr>
            </w:pPr>
          </w:p>
        </w:tc>
      </w:tr>
    </w:tbl>
    <w:p w14:paraId="0BFBFA93">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形式评审</w:t>
      </w:r>
      <w:r>
        <w:rPr>
          <w:rFonts w:eastAsia="楷体_GB2312"/>
          <w:color w:val="auto"/>
          <w:highlight w:val="none"/>
        </w:rPr>
        <w:t>标准调整本表</w:t>
      </w:r>
      <w:r>
        <w:rPr>
          <w:rFonts w:eastAsia="楷体_GB2312"/>
          <w:color w:val="auto"/>
          <w:szCs w:val="21"/>
          <w:highlight w:val="none"/>
        </w:rPr>
        <w:t>】</w:t>
      </w:r>
    </w:p>
    <w:p w14:paraId="750DF74A">
      <w:pPr>
        <w:spacing w:line="360" w:lineRule="exact"/>
        <w:rPr>
          <w:color w:val="auto"/>
          <w:highlight w:val="none"/>
        </w:rPr>
      </w:pPr>
    </w:p>
    <w:p w14:paraId="6C8624E4">
      <w:pPr>
        <w:spacing w:line="360" w:lineRule="exact"/>
        <w:rPr>
          <w:color w:val="auto"/>
          <w:highlight w:val="none"/>
        </w:rPr>
      </w:pPr>
      <w:r>
        <w:rPr>
          <w:color w:val="auto"/>
          <w:highlight w:val="none"/>
        </w:rPr>
        <w:t>评标委员会</w:t>
      </w:r>
      <w:r>
        <w:rPr>
          <w:rFonts w:hint="eastAsia"/>
          <w:color w:val="auto"/>
          <w:highlight w:val="none"/>
        </w:rPr>
        <w:t>经济</w:t>
      </w:r>
      <w:r>
        <w:rPr>
          <w:color w:val="auto"/>
          <w:highlight w:val="none"/>
        </w:rPr>
        <w:t>评委签名：                                                                        日期：        年     月     日</w:t>
      </w:r>
    </w:p>
    <w:p w14:paraId="11395E99">
      <w:pPr>
        <w:spacing w:line="360" w:lineRule="exact"/>
        <w:rPr>
          <w:color w:val="auto"/>
          <w:highlight w:val="none"/>
        </w:rPr>
      </w:pPr>
    </w:p>
    <w:p w14:paraId="72DCB178">
      <w:pPr>
        <w:spacing w:line="360" w:lineRule="exact"/>
        <w:rPr>
          <w:color w:val="auto"/>
          <w:highlight w:val="none"/>
        </w:rPr>
      </w:pPr>
    </w:p>
    <w:p w14:paraId="3F9DDEB5">
      <w:pPr>
        <w:spacing w:line="360" w:lineRule="exact"/>
        <w:rPr>
          <w:color w:val="auto"/>
          <w:highlight w:val="none"/>
        </w:rPr>
      </w:pPr>
    </w:p>
    <w:p w14:paraId="47711645">
      <w:pPr>
        <w:spacing w:line="360" w:lineRule="exact"/>
        <w:rPr>
          <w:color w:val="auto"/>
          <w:highlight w:val="none"/>
        </w:rPr>
      </w:pPr>
    </w:p>
    <w:p w14:paraId="2D0FE035">
      <w:pPr>
        <w:spacing w:line="360" w:lineRule="exact"/>
        <w:rPr>
          <w:color w:val="auto"/>
          <w:highlight w:val="none"/>
        </w:rPr>
      </w:pPr>
    </w:p>
    <w:p w14:paraId="45A86AEC">
      <w:pPr>
        <w:pStyle w:val="5"/>
        <w:rPr>
          <w:rFonts w:ascii="Times New Roman" w:hAnsi="Times New Roman"/>
          <w:b w:val="0"/>
          <w:color w:val="auto"/>
          <w:kern w:val="0"/>
          <w:szCs w:val="21"/>
          <w:highlight w:val="none"/>
        </w:rPr>
      </w:pPr>
      <w:bookmarkStart w:id="1213" w:name="_Toc27728678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6</w:t>
      </w:r>
      <w:r>
        <w:rPr>
          <w:rFonts w:hint="default" w:ascii="Times New Roman" w:hAnsi="Times New Roman"/>
          <w:color w:val="auto"/>
          <w:kern w:val="0"/>
          <w:szCs w:val="21"/>
          <w:highlight w:val="none"/>
        </w:rPr>
        <w:t>：形式评审记录表（技术标明标）</w:t>
      </w:r>
      <w:bookmarkEnd w:id="1213"/>
    </w:p>
    <w:p w14:paraId="07294A46">
      <w:pPr>
        <w:spacing w:line="440" w:lineRule="exact"/>
        <w:jc w:val="center"/>
        <w:rPr>
          <w:color w:val="auto"/>
          <w:highlight w:val="none"/>
        </w:rPr>
      </w:pPr>
      <w:r>
        <w:rPr>
          <w:rFonts w:hint="eastAsia" w:eastAsia="黑体"/>
          <w:color w:val="auto"/>
          <w:sz w:val="28"/>
          <w:szCs w:val="28"/>
          <w:highlight w:val="none"/>
        </w:rPr>
        <w:t>形式</w:t>
      </w:r>
      <w:r>
        <w:rPr>
          <w:rFonts w:eastAsia="黑体"/>
          <w:color w:val="auto"/>
          <w:sz w:val="28"/>
          <w:szCs w:val="28"/>
          <w:highlight w:val="none"/>
        </w:rPr>
        <w:t>评审记录表</w:t>
      </w:r>
      <w:r>
        <w:rPr>
          <w:rFonts w:hint="default" w:ascii="Times New Roman" w:hAnsi="Times New Roman"/>
          <w:color w:val="auto"/>
          <w:kern w:val="0"/>
          <w:szCs w:val="21"/>
          <w:highlight w:val="none"/>
        </w:rPr>
        <w:t>（技术标明标）</w:t>
      </w:r>
    </w:p>
    <w:p w14:paraId="6E21EE1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344"/>
        <w:gridCol w:w="1009"/>
        <w:gridCol w:w="1197"/>
        <w:gridCol w:w="1198"/>
        <w:gridCol w:w="1197"/>
        <w:gridCol w:w="1197"/>
        <w:gridCol w:w="1198"/>
        <w:gridCol w:w="1197"/>
        <w:gridCol w:w="1197"/>
        <w:gridCol w:w="1198"/>
      </w:tblGrid>
      <w:tr w14:paraId="252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4A959664">
            <w:pPr>
              <w:spacing w:after="72" w:afterLines="30" w:line="440" w:lineRule="exact"/>
              <w:jc w:val="center"/>
              <w:rPr>
                <w:color w:val="auto"/>
                <w:highlight w:val="none"/>
              </w:rPr>
            </w:pPr>
            <w:r>
              <w:rPr>
                <w:color w:val="auto"/>
                <w:highlight w:val="none"/>
              </w:rPr>
              <w:t>序号</w:t>
            </w:r>
          </w:p>
        </w:tc>
        <w:tc>
          <w:tcPr>
            <w:tcW w:w="2344" w:type="dxa"/>
            <w:vMerge w:val="restart"/>
            <w:vAlign w:val="center"/>
          </w:tcPr>
          <w:p w14:paraId="0FBA46E0">
            <w:pPr>
              <w:jc w:val="center"/>
              <w:rPr>
                <w:color w:val="auto"/>
                <w:highlight w:val="none"/>
              </w:rPr>
            </w:pPr>
            <w:r>
              <w:rPr>
                <w:color w:val="auto"/>
                <w:highlight w:val="none"/>
              </w:rPr>
              <w:t>评审因素</w:t>
            </w:r>
          </w:p>
        </w:tc>
        <w:tc>
          <w:tcPr>
            <w:tcW w:w="10588" w:type="dxa"/>
            <w:gridSpan w:val="9"/>
            <w:vAlign w:val="center"/>
          </w:tcPr>
          <w:p w14:paraId="595721D2">
            <w:pPr>
              <w:jc w:val="center"/>
              <w:rPr>
                <w:color w:val="auto"/>
                <w:highlight w:val="none"/>
              </w:rPr>
            </w:pPr>
            <w:r>
              <w:rPr>
                <w:color w:val="auto"/>
                <w:highlight w:val="none"/>
              </w:rPr>
              <w:t>投标人名称及评审意见</w:t>
            </w:r>
          </w:p>
        </w:tc>
      </w:tr>
      <w:tr w14:paraId="5B80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1DC2C770">
            <w:pPr>
              <w:jc w:val="center"/>
              <w:rPr>
                <w:rFonts w:eastAsia="黑体"/>
                <w:color w:val="auto"/>
                <w:highlight w:val="none"/>
              </w:rPr>
            </w:pPr>
          </w:p>
        </w:tc>
        <w:tc>
          <w:tcPr>
            <w:tcW w:w="2344" w:type="dxa"/>
            <w:vMerge w:val="continue"/>
            <w:vAlign w:val="center"/>
          </w:tcPr>
          <w:p w14:paraId="4DAAEB7E">
            <w:pPr>
              <w:jc w:val="center"/>
              <w:rPr>
                <w:color w:val="auto"/>
                <w:highlight w:val="none"/>
              </w:rPr>
            </w:pPr>
          </w:p>
        </w:tc>
        <w:tc>
          <w:tcPr>
            <w:tcW w:w="1009" w:type="dxa"/>
            <w:vAlign w:val="center"/>
          </w:tcPr>
          <w:p w14:paraId="77C5A80F">
            <w:pPr>
              <w:jc w:val="center"/>
              <w:rPr>
                <w:color w:val="auto"/>
                <w:highlight w:val="none"/>
              </w:rPr>
            </w:pPr>
          </w:p>
        </w:tc>
        <w:tc>
          <w:tcPr>
            <w:tcW w:w="1197" w:type="dxa"/>
            <w:vAlign w:val="center"/>
          </w:tcPr>
          <w:p w14:paraId="38A52D64">
            <w:pPr>
              <w:jc w:val="center"/>
              <w:rPr>
                <w:color w:val="auto"/>
                <w:highlight w:val="none"/>
              </w:rPr>
            </w:pPr>
          </w:p>
        </w:tc>
        <w:tc>
          <w:tcPr>
            <w:tcW w:w="1198" w:type="dxa"/>
            <w:vAlign w:val="center"/>
          </w:tcPr>
          <w:p w14:paraId="6F009123">
            <w:pPr>
              <w:jc w:val="center"/>
              <w:rPr>
                <w:color w:val="auto"/>
                <w:highlight w:val="none"/>
              </w:rPr>
            </w:pPr>
          </w:p>
        </w:tc>
        <w:tc>
          <w:tcPr>
            <w:tcW w:w="1197" w:type="dxa"/>
            <w:vAlign w:val="center"/>
          </w:tcPr>
          <w:p w14:paraId="057B506B">
            <w:pPr>
              <w:jc w:val="center"/>
              <w:rPr>
                <w:color w:val="auto"/>
                <w:highlight w:val="none"/>
              </w:rPr>
            </w:pPr>
          </w:p>
        </w:tc>
        <w:tc>
          <w:tcPr>
            <w:tcW w:w="1197" w:type="dxa"/>
            <w:vAlign w:val="center"/>
          </w:tcPr>
          <w:p w14:paraId="202CCD16">
            <w:pPr>
              <w:jc w:val="center"/>
              <w:rPr>
                <w:color w:val="auto"/>
                <w:highlight w:val="none"/>
              </w:rPr>
            </w:pPr>
          </w:p>
        </w:tc>
        <w:tc>
          <w:tcPr>
            <w:tcW w:w="1198" w:type="dxa"/>
            <w:vAlign w:val="center"/>
          </w:tcPr>
          <w:p w14:paraId="15F1E686">
            <w:pPr>
              <w:jc w:val="center"/>
              <w:rPr>
                <w:color w:val="auto"/>
                <w:highlight w:val="none"/>
              </w:rPr>
            </w:pPr>
          </w:p>
        </w:tc>
        <w:tc>
          <w:tcPr>
            <w:tcW w:w="1197" w:type="dxa"/>
            <w:vAlign w:val="center"/>
          </w:tcPr>
          <w:p w14:paraId="0F47D318">
            <w:pPr>
              <w:jc w:val="center"/>
              <w:rPr>
                <w:color w:val="auto"/>
                <w:highlight w:val="none"/>
              </w:rPr>
            </w:pPr>
          </w:p>
        </w:tc>
        <w:tc>
          <w:tcPr>
            <w:tcW w:w="1197" w:type="dxa"/>
            <w:vAlign w:val="center"/>
          </w:tcPr>
          <w:p w14:paraId="61C996E6">
            <w:pPr>
              <w:jc w:val="center"/>
              <w:rPr>
                <w:color w:val="auto"/>
                <w:highlight w:val="none"/>
              </w:rPr>
            </w:pPr>
          </w:p>
        </w:tc>
        <w:tc>
          <w:tcPr>
            <w:tcW w:w="1198" w:type="dxa"/>
            <w:vAlign w:val="center"/>
          </w:tcPr>
          <w:p w14:paraId="1193C18F">
            <w:pPr>
              <w:jc w:val="center"/>
              <w:rPr>
                <w:color w:val="auto"/>
                <w:highlight w:val="none"/>
              </w:rPr>
            </w:pPr>
          </w:p>
        </w:tc>
      </w:tr>
      <w:tr w14:paraId="4A5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2AB04C6">
            <w:pPr>
              <w:spacing w:line="360" w:lineRule="atLeast"/>
              <w:jc w:val="center"/>
              <w:rPr>
                <w:rFonts w:eastAsia="黑体"/>
                <w:color w:val="auto"/>
                <w:highlight w:val="none"/>
              </w:rPr>
            </w:pPr>
            <w:r>
              <w:rPr>
                <w:rFonts w:eastAsia="黑体"/>
                <w:color w:val="auto"/>
                <w:highlight w:val="none"/>
              </w:rPr>
              <w:t>1</w:t>
            </w:r>
          </w:p>
        </w:tc>
        <w:tc>
          <w:tcPr>
            <w:tcW w:w="2344" w:type="dxa"/>
            <w:vAlign w:val="center"/>
          </w:tcPr>
          <w:p w14:paraId="78CF2F41">
            <w:pPr>
              <w:spacing w:line="360" w:lineRule="atLeast"/>
              <w:jc w:val="center"/>
              <w:rPr>
                <w:color w:val="auto"/>
                <w:highlight w:val="none"/>
              </w:rPr>
            </w:pPr>
            <w:r>
              <w:rPr>
                <w:rFonts w:hint="eastAsia"/>
                <w:color w:val="auto"/>
                <w:highlight w:val="none"/>
              </w:rPr>
              <w:t>投标人名称</w:t>
            </w:r>
          </w:p>
        </w:tc>
        <w:tc>
          <w:tcPr>
            <w:tcW w:w="1009" w:type="dxa"/>
            <w:vAlign w:val="center"/>
          </w:tcPr>
          <w:p w14:paraId="3181652F">
            <w:pPr>
              <w:spacing w:line="360" w:lineRule="atLeast"/>
              <w:jc w:val="center"/>
              <w:rPr>
                <w:color w:val="auto"/>
                <w:highlight w:val="none"/>
              </w:rPr>
            </w:pPr>
          </w:p>
        </w:tc>
        <w:tc>
          <w:tcPr>
            <w:tcW w:w="1197" w:type="dxa"/>
            <w:vAlign w:val="center"/>
          </w:tcPr>
          <w:p w14:paraId="32E9A7DD">
            <w:pPr>
              <w:spacing w:line="360" w:lineRule="atLeast"/>
              <w:jc w:val="center"/>
              <w:rPr>
                <w:color w:val="auto"/>
                <w:highlight w:val="none"/>
              </w:rPr>
            </w:pPr>
          </w:p>
        </w:tc>
        <w:tc>
          <w:tcPr>
            <w:tcW w:w="1198" w:type="dxa"/>
            <w:vAlign w:val="center"/>
          </w:tcPr>
          <w:p w14:paraId="471EB36E">
            <w:pPr>
              <w:spacing w:line="360" w:lineRule="atLeast"/>
              <w:jc w:val="center"/>
              <w:rPr>
                <w:color w:val="auto"/>
                <w:highlight w:val="none"/>
              </w:rPr>
            </w:pPr>
          </w:p>
        </w:tc>
        <w:tc>
          <w:tcPr>
            <w:tcW w:w="1197" w:type="dxa"/>
            <w:vAlign w:val="center"/>
          </w:tcPr>
          <w:p w14:paraId="434B576A">
            <w:pPr>
              <w:spacing w:line="360" w:lineRule="atLeast"/>
              <w:jc w:val="center"/>
              <w:rPr>
                <w:color w:val="auto"/>
                <w:highlight w:val="none"/>
              </w:rPr>
            </w:pPr>
          </w:p>
        </w:tc>
        <w:tc>
          <w:tcPr>
            <w:tcW w:w="1197" w:type="dxa"/>
            <w:vAlign w:val="center"/>
          </w:tcPr>
          <w:p w14:paraId="3DB8530A">
            <w:pPr>
              <w:spacing w:line="360" w:lineRule="atLeast"/>
              <w:jc w:val="center"/>
              <w:rPr>
                <w:color w:val="auto"/>
                <w:highlight w:val="none"/>
              </w:rPr>
            </w:pPr>
          </w:p>
        </w:tc>
        <w:tc>
          <w:tcPr>
            <w:tcW w:w="1198" w:type="dxa"/>
            <w:vAlign w:val="center"/>
          </w:tcPr>
          <w:p w14:paraId="5B503EA0">
            <w:pPr>
              <w:spacing w:line="360" w:lineRule="atLeast"/>
              <w:jc w:val="center"/>
              <w:rPr>
                <w:color w:val="auto"/>
                <w:highlight w:val="none"/>
              </w:rPr>
            </w:pPr>
          </w:p>
        </w:tc>
        <w:tc>
          <w:tcPr>
            <w:tcW w:w="1197" w:type="dxa"/>
            <w:vAlign w:val="center"/>
          </w:tcPr>
          <w:p w14:paraId="682818FF">
            <w:pPr>
              <w:spacing w:line="360" w:lineRule="atLeast"/>
              <w:jc w:val="center"/>
              <w:rPr>
                <w:color w:val="auto"/>
                <w:highlight w:val="none"/>
              </w:rPr>
            </w:pPr>
          </w:p>
        </w:tc>
        <w:tc>
          <w:tcPr>
            <w:tcW w:w="1197" w:type="dxa"/>
            <w:vAlign w:val="center"/>
          </w:tcPr>
          <w:p w14:paraId="320A44F9">
            <w:pPr>
              <w:spacing w:line="360" w:lineRule="atLeast"/>
              <w:jc w:val="center"/>
              <w:rPr>
                <w:color w:val="auto"/>
                <w:highlight w:val="none"/>
              </w:rPr>
            </w:pPr>
          </w:p>
        </w:tc>
        <w:tc>
          <w:tcPr>
            <w:tcW w:w="1198" w:type="dxa"/>
            <w:vAlign w:val="center"/>
          </w:tcPr>
          <w:p w14:paraId="0DB79BE0">
            <w:pPr>
              <w:spacing w:line="360" w:lineRule="atLeast"/>
              <w:jc w:val="center"/>
              <w:rPr>
                <w:color w:val="auto"/>
                <w:highlight w:val="none"/>
              </w:rPr>
            </w:pPr>
          </w:p>
        </w:tc>
      </w:tr>
      <w:tr w14:paraId="02FA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E9CBD37">
            <w:pPr>
              <w:spacing w:line="360" w:lineRule="atLeast"/>
              <w:jc w:val="center"/>
              <w:rPr>
                <w:rFonts w:eastAsia="黑体"/>
                <w:color w:val="auto"/>
                <w:highlight w:val="none"/>
              </w:rPr>
            </w:pPr>
            <w:r>
              <w:rPr>
                <w:rFonts w:eastAsia="黑体"/>
                <w:color w:val="auto"/>
                <w:highlight w:val="none"/>
              </w:rPr>
              <w:t>2</w:t>
            </w:r>
          </w:p>
        </w:tc>
        <w:tc>
          <w:tcPr>
            <w:tcW w:w="2344" w:type="dxa"/>
            <w:vAlign w:val="center"/>
          </w:tcPr>
          <w:p w14:paraId="40D76EA0">
            <w:pPr>
              <w:spacing w:line="360" w:lineRule="atLeast"/>
              <w:jc w:val="center"/>
              <w:rPr>
                <w:color w:val="auto"/>
                <w:highlight w:val="none"/>
              </w:rPr>
            </w:pPr>
            <w:r>
              <w:rPr>
                <w:rFonts w:hint="eastAsia"/>
                <w:color w:val="auto"/>
                <w:highlight w:val="none"/>
              </w:rPr>
              <w:t>投标文件格式</w:t>
            </w:r>
          </w:p>
        </w:tc>
        <w:tc>
          <w:tcPr>
            <w:tcW w:w="1009" w:type="dxa"/>
            <w:vAlign w:val="center"/>
          </w:tcPr>
          <w:p w14:paraId="493931DD">
            <w:pPr>
              <w:spacing w:line="360" w:lineRule="atLeast"/>
              <w:jc w:val="center"/>
              <w:rPr>
                <w:color w:val="auto"/>
                <w:highlight w:val="none"/>
              </w:rPr>
            </w:pPr>
          </w:p>
        </w:tc>
        <w:tc>
          <w:tcPr>
            <w:tcW w:w="1197" w:type="dxa"/>
            <w:vAlign w:val="center"/>
          </w:tcPr>
          <w:p w14:paraId="2F154E3B">
            <w:pPr>
              <w:spacing w:line="360" w:lineRule="atLeast"/>
              <w:jc w:val="center"/>
              <w:rPr>
                <w:color w:val="auto"/>
                <w:highlight w:val="none"/>
              </w:rPr>
            </w:pPr>
          </w:p>
        </w:tc>
        <w:tc>
          <w:tcPr>
            <w:tcW w:w="1198" w:type="dxa"/>
            <w:vAlign w:val="center"/>
          </w:tcPr>
          <w:p w14:paraId="4DC2F25D">
            <w:pPr>
              <w:spacing w:line="360" w:lineRule="atLeast"/>
              <w:jc w:val="center"/>
              <w:rPr>
                <w:color w:val="auto"/>
                <w:highlight w:val="none"/>
              </w:rPr>
            </w:pPr>
          </w:p>
        </w:tc>
        <w:tc>
          <w:tcPr>
            <w:tcW w:w="1197" w:type="dxa"/>
            <w:vAlign w:val="center"/>
          </w:tcPr>
          <w:p w14:paraId="2E683069">
            <w:pPr>
              <w:spacing w:line="360" w:lineRule="atLeast"/>
              <w:jc w:val="center"/>
              <w:rPr>
                <w:color w:val="auto"/>
                <w:highlight w:val="none"/>
              </w:rPr>
            </w:pPr>
          </w:p>
        </w:tc>
        <w:tc>
          <w:tcPr>
            <w:tcW w:w="1197" w:type="dxa"/>
            <w:vAlign w:val="center"/>
          </w:tcPr>
          <w:p w14:paraId="5A62931D">
            <w:pPr>
              <w:spacing w:line="360" w:lineRule="atLeast"/>
              <w:jc w:val="center"/>
              <w:rPr>
                <w:color w:val="auto"/>
                <w:highlight w:val="none"/>
              </w:rPr>
            </w:pPr>
          </w:p>
        </w:tc>
        <w:tc>
          <w:tcPr>
            <w:tcW w:w="1198" w:type="dxa"/>
            <w:vAlign w:val="center"/>
          </w:tcPr>
          <w:p w14:paraId="5941552D">
            <w:pPr>
              <w:spacing w:line="360" w:lineRule="atLeast"/>
              <w:jc w:val="center"/>
              <w:rPr>
                <w:color w:val="auto"/>
                <w:highlight w:val="none"/>
              </w:rPr>
            </w:pPr>
          </w:p>
        </w:tc>
        <w:tc>
          <w:tcPr>
            <w:tcW w:w="1197" w:type="dxa"/>
            <w:vAlign w:val="center"/>
          </w:tcPr>
          <w:p w14:paraId="4AFB0E5A">
            <w:pPr>
              <w:spacing w:line="360" w:lineRule="atLeast"/>
              <w:jc w:val="center"/>
              <w:rPr>
                <w:color w:val="auto"/>
                <w:highlight w:val="none"/>
              </w:rPr>
            </w:pPr>
          </w:p>
        </w:tc>
        <w:tc>
          <w:tcPr>
            <w:tcW w:w="1197" w:type="dxa"/>
            <w:vAlign w:val="center"/>
          </w:tcPr>
          <w:p w14:paraId="1AE849AF">
            <w:pPr>
              <w:spacing w:line="360" w:lineRule="atLeast"/>
              <w:jc w:val="center"/>
              <w:rPr>
                <w:color w:val="auto"/>
                <w:highlight w:val="none"/>
              </w:rPr>
            </w:pPr>
          </w:p>
        </w:tc>
        <w:tc>
          <w:tcPr>
            <w:tcW w:w="1198" w:type="dxa"/>
            <w:vAlign w:val="center"/>
          </w:tcPr>
          <w:p w14:paraId="69F2A531">
            <w:pPr>
              <w:spacing w:line="360" w:lineRule="atLeast"/>
              <w:jc w:val="center"/>
              <w:rPr>
                <w:color w:val="auto"/>
                <w:highlight w:val="none"/>
              </w:rPr>
            </w:pPr>
          </w:p>
        </w:tc>
      </w:tr>
      <w:tr w14:paraId="0D3C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1C1490E">
            <w:pPr>
              <w:spacing w:line="360" w:lineRule="atLeast"/>
              <w:jc w:val="center"/>
              <w:rPr>
                <w:rFonts w:eastAsia="黑体"/>
                <w:color w:val="auto"/>
                <w:highlight w:val="none"/>
              </w:rPr>
            </w:pPr>
            <w:r>
              <w:rPr>
                <w:rFonts w:hint="eastAsia" w:eastAsia="黑体"/>
                <w:color w:val="auto"/>
                <w:highlight w:val="none"/>
              </w:rPr>
              <w:t>3</w:t>
            </w:r>
          </w:p>
        </w:tc>
        <w:tc>
          <w:tcPr>
            <w:tcW w:w="2344" w:type="dxa"/>
            <w:vAlign w:val="center"/>
          </w:tcPr>
          <w:p w14:paraId="0C6CC8E6">
            <w:pPr>
              <w:spacing w:line="360" w:lineRule="atLeast"/>
              <w:jc w:val="center"/>
              <w:rPr>
                <w:color w:val="auto"/>
                <w:highlight w:val="none"/>
              </w:rPr>
            </w:pPr>
            <w:r>
              <w:rPr>
                <w:rFonts w:hint="eastAsia"/>
                <w:color w:val="auto"/>
                <w:highlight w:val="none"/>
              </w:rPr>
              <w:t>投标文件签字盖章</w:t>
            </w:r>
          </w:p>
        </w:tc>
        <w:tc>
          <w:tcPr>
            <w:tcW w:w="1009" w:type="dxa"/>
            <w:vAlign w:val="center"/>
          </w:tcPr>
          <w:p w14:paraId="7B1A588B">
            <w:pPr>
              <w:spacing w:line="360" w:lineRule="atLeast"/>
              <w:jc w:val="center"/>
              <w:rPr>
                <w:color w:val="auto"/>
                <w:highlight w:val="none"/>
              </w:rPr>
            </w:pPr>
          </w:p>
        </w:tc>
        <w:tc>
          <w:tcPr>
            <w:tcW w:w="1197" w:type="dxa"/>
            <w:vAlign w:val="center"/>
          </w:tcPr>
          <w:p w14:paraId="28545D96">
            <w:pPr>
              <w:spacing w:line="360" w:lineRule="atLeast"/>
              <w:jc w:val="center"/>
              <w:rPr>
                <w:color w:val="auto"/>
                <w:highlight w:val="none"/>
              </w:rPr>
            </w:pPr>
          </w:p>
        </w:tc>
        <w:tc>
          <w:tcPr>
            <w:tcW w:w="1198" w:type="dxa"/>
            <w:vAlign w:val="center"/>
          </w:tcPr>
          <w:p w14:paraId="53545848">
            <w:pPr>
              <w:spacing w:line="360" w:lineRule="atLeast"/>
              <w:jc w:val="center"/>
              <w:rPr>
                <w:color w:val="auto"/>
                <w:highlight w:val="none"/>
              </w:rPr>
            </w:pPr>
          </w:p>
        </w:tc>
        <w:tc>
          <w:tcPr>
            <w:tcW w:w="1197" w:type="dxa"/>
            <w:vAlign w:val="center"/>
          </w:tcPr>
          <w:p w14:paraId="135E8961">
            <w:pPr>
              <w:spacing w:line="360" w:lineRule="atLeast"/>
              <w:jc w:val="center"/>
              <w:rPr>
                <w:color w:val="auto"/>
                <w:highlight w:val="none"/>
              </w:rPr>
            </w:pPr>
          </w:p>
        </w:tc>
        <w:tc>
          <w:tcPr>
            <w:tcW w:w="1197" w:type="dxa"/>
            <w:vAlign w:val="center"/>
          </w:tcPr>
          <w:p w14:paraId="093AAEC1">
            <w:pPr>
              <w:spacing w:line="360" w:lineRule="atLeast"/>
              <w:jc w:val="center"/>
              <w:rPr>
                <w:color w:val="auto"/>
                <w:highlight w:val="none"/>
              </w:rPr>
            </w:pPr>
          </w:p>
        </w:tc>
        <w:tc>
          <w:tcPr>
            <w:tcW w:w="1198" w:type="dxa"/>
            <w:vAlign w:val="center"/>
          </w:tcPr>
          <w:p w14:paraId="5295F0D0">
            <w:pPr>
              <w:spacing w:line="360" w:lineRule="atLeast"/>
              <w:jc w:val="center"/>
              <w:rPr>
                <w:color w:val="auto"/>
                <w:highlight w:val="none"/>
              </w:rPr>
            </w:pPr>
          </w:p>
        </w:tc>
        <w:tc>
          <w:tcPr>
            <w:tcW w:w="1197" w:type="dxa"/>
            <w:vAlign w:val="center"/>
          </w:tcPr>
          <w:p w14:paraId="55788C8F">
            <w:pPr>
              <w:spacing w:line="360" w:lineRule="atLeast"/>
              <w:jc w:val="center"/>
              <w:rPr>
                <w:color w:val="auto"/>
                <w:highlight w:val="none"/>
              </w:rPr>
            </w:pPr>
          </w:p>
        </w:tc>
        <w:tc>
          <w:tcPr>
            <w:tcW w:w="1197" w:type="dxa"/>
            <w:vAlign w:val="center"/>
          </w:tcPr>
          <w:p w14:paraId="045A451F">
            <w:pPr>
              <w:spacing w:line="360" w:lineRule="atLeast"/>
              <w:jc w:val="center"/>
              <w:rPr>
                <w:color w:val="auto"/>
                <w:highlight w:val="none"/>
              </w:rPr>
            </w:pPr>
          </w:p>
        </w:tc>
        <w:tc>
          <w:tcPr>
            <w:tcW w:w="1198" w:type="dxa"/>
            <w:vAlign w:val="center"/>
          </w:tcPr>
          <w:p w14:paraId="22986EB4">
            <w:pPr>
              <w:spacing w:line="360" w:lineRule="atLeast"/>
              <w:jc w:val="center"/>
              <w:rPr>
                <w:color w:val="auto"/>
                <w:highlight w:val="none"/>
              </w:rPr>
            </w:pPr>
          </w:p>
        </w:tc>
      </w:tr>
      <w:tr w14:paraId="161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2A9AE25">
            <w:pPr>
              <w:spacing w:line="360" w:lineRule="atLeast"/>
              <w:jc w:val="center"/>
              <w:rPr>
                <w:rFonts w:eastAsia="黑体"/>
                <w:color w:val="auto"/>
                <w:highlight w:val="none"/>
              </w:rPr>
            </w:pPr>
            <w:r>
              <w:rPr>
                <w:rFonts w:hint="eastAsia" w:eastAsia="黑体"/>
                <w:color w:val="auto"/>
                <w:highlight w:val="none"/>
              </w:rPr>
              <w:t>4</w:t>
            </w:r>
          </w:p>
        </w:tc>
        <w:tc>
          <w:tcPr>
            <w:tcW w:w="2344" w:type="dxa"/>
            <w:vAlign w:val="center"/>
          </w:tcPr>
          <w:p w14:paraId="129A5E0B">
            <w:pPr>
              <w:spacing w:line="360" w:lineRule="atLeast"/>
              <w:jc w:val="center"/>
              <w:rPr>
                <w:color w:val="auto"/>
                <w:highlight w:val="none"/>
              </w:rPr>
            </w:pPr>
            <w:r>
              <w:rPr>
                <w:rFonts w:hint="eastAsia"/>
                <w:color w:val="auto"/>
                <w:highlight w:val="none"/>
              </w:rPr>
              <w:t>联合体投标人（如有）</w:t>
            </w:r>
          </w:p>
        </w:tc>
        <w:tc>
          <w:tcPr>
            <w:tcW w:w="1009" w:type="dxa"/>
            <w:vAlign w:val="center"/>
          </w:tcPr>
          <w:p w14:paraId="32A587CA">
            <w:pPr>
              <w:spacing w:line="360" w:lineRule="atLeast"/>
              <w:jc w:val="center"/>
              <w:rPr>
                <w:color w:val="auto"/>
                <w:highlight w:val="none"/>
              </w:rPr>
            </w:pPr>
          </w:p>
        </w:tc>
        <w:tc>
          <w:tcPr>
            <w:tcW w:w="1197" w:type="dxa"/>
            <w:vAlign w:val="center"/>
          </w:tcPr>
          <w:p w14:paraId="75C29F3D">
            <w:pPr>
              <w:spacing w:line="360" w:lineRule="atLeast"/>
              <w:jc w:val="center"/>
              <w:rPr>
                <w:color w:val="auto"/>
                <w:highlight w:val="none"/>
              </w:rPr>
            </w:pPr>
          </w:p>
        </w:tc>
        <w:tc>
          <w:tcPr>
            <w:tcW w:w="1198" w:type="dxa"/>
            <w:vAlign w:val="center"/>
          </w:tcPr>
          <w:p w14:paraId="10B81F36">
            <w:pPr>
              <w:spacing w:line="360" w:lineRule="atLeast"/>
              <w:jc w:val="center"/>
              <w:rPr>
                <w:color w:val="auto"/>
                <w:highlight w:val="none"/>
              </w:rPr>
            </w:pPr>
          </w:p>
        </w:tc>
        <w:tc>
          <w:tcPr>
            <w:tcW w:w="1197" w:type="dxa"/>
            <w:vAlign w:val="center"/>
          </w:tcPr>
          <w:p w14:paraId="7697DCAD">
            <w:pPr>
              <w:spacing w:line="360" w:lineRule="atLeast"/>
              <w:jc w:val="center"/>
              <w:rPr>
                <w:color w:val="auto"/>
                <w:highlight w:val="none"/>
              </w:rPr>
            </w:pPr>
          </w:p>
        </w:tc>
        <w:tc>
          <w:tcPr>
            <w:tcW w:w="1197" w:type="dxa"/>
            <w:vAlign w:val="center"/>
          </w:tcPr>
          <w:p w14:paraId="59B70592">
            <w:pPr>
              <w:spacing w:line="360" w:lineRule="atLeast"/>
              <w:jc w:val="center"/>
              <w:rPr>
                <w:color w:val="auto"/>
                <w:highlight w:val="none"/>
              </w:rPr>
            </w:pPr>
          </w:p>
        </w:tc>
        <w:tc>
          <w:tcPr>
            <w:tcW w:w="1198" w:type="dxa"/>
            <w:vAlign w:val="center"/>
          </w:tcPr>
          <w:p w14:paraId="3F979054">
            <w:pPr>
              <w:spacing w:line="360" w:lineRule="atLeast"/>
              <w:jc w:val="center"/>
              <w:rPr>
                <w:color w:val="auto"/>
                <w:highlight w:val="none"/>
              </w:rPr>
            </w:pPr>
          </w:p>
        </w:tc>
        <w:tc>
          <w:tcPr>
            <w:tcW w:w="1197" w:type="dxa"/>
            <w:vAlign w:val="center"/>
          </w:tcPr>
          <w:p w14:paraId="5277C04E">
            <w:pPr>
              <w:spacing w:line="360" w:lineRule="atLeast"/>
              <w:jc w:val="center"/>
              <w:rPr>
                <w:color w:val="auto"/>
                <w:highlight w:val="none"/>
              </w:rPr>
            </w:pPr>
          </w:p>
        </w:tc>
        <w:tc>
          <w:tcPr>
            <w:tcW w:w="1197" w:type="dxa"/>
            <w:vAlign w:val="center"/>
          </w:tcPr>
          <w:p w14:paraId="2F6ED378">
            <w:pPr>
              <w:spacing w:line="360" w:lineRule="atLeast"/>
              <w:jc w:val="center"/>
              <w:rPr>
                <w:color w:val="auto"/>
                <w:highlight w:val="none"/>
              </w:rPr>
            </w:pPr>
          </w:p>
        </w:tc>
        <w:tc>
          <w:tcPr>
            <w:tcW w:w="1198" w:type="dxa"/>
            <w:vAlign w:val="center"/>
          </w:tcPr>
          <w:p w14:paraId="13B15826">
            <w:pPr>
              <w:spacing w:line="360" w:lineRule="atLeast"/>
              <w:jc w:val="center"/>
              <w:rPr>
                <w:color w:val="auto"/>
                <w:highlight w:val="none"/>
              </w:rPr>
            </w:pPr>
          </w:p>
        </w:tc>
      </w:tr>
      <w:tr w14:paraId="4EB3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6C03C8B">
            <w:pPr>
              <w:spacing w:line="360" w:lineRule="atLeast"/>
              <w:jc w:val="center"/>
              <w:rPr>
                <w:rFonts w:eastAsia="黑体"/>
                <w:color w:val="auto"/>
                <w:highlight w:val="none"/>
              </w:rPr>
            </w:pPr>
            <w:r>
              <w:rPr>
                <w:rFonts w:hint="eastAsia" w:eastAsia="黑体"/>
                <w:color w:val="auto"/>
                <w:highlight w:val="none"/>
              </w:rPr>
              <w:t>5</w:t>
            </w:r>
          </w:p>
        </w:tc>
        <w:tc>
          <w:tcPr>
            <w:tcW w:w="2344" w:type="dxa"/>
            <w:vAlign w:val="center"/>
          </w:tcPr>
          <w:p w14:paraId="452C2198">
            <w:pPr>
              <w:spacing w:line="360" w:lineRule="atLeast"/>
              <w:jc w:val="center"/>
              <w:rPr>
                <w:color w:val="auto"/>
                <w:highlight w:val="none"/>
              </w:rPr>
            </w:pPr>
          </w:p>
        </w:tc>
        <w:tc>
          <w:tcPr>
            <w:tcW w:w="1009" w:type="dxa"/>
            <w:vAlign w:val="center"/>
          </w:tcPr>
          <w:p w14:paraId="0C7F5C5E">
            <w:pPr>
              <w:spacing w:line="360" w:lineRule="atLeast"/>
              <w:jc w:val="center"/>
              <w:rPr>
                <w:color w:val="auto"/>
                <w:highlight w:val="none"/>
              </w:rPr>
            </w:pPr>
          </w:p>
        </w:tc>
        <w:tc>
          <w:tcPr>
            <w:tcW w:w="1197" w:type="dxa"/>
            <w:vAlign w:val="center"/>
          </w:tcPr>
          <w:p w14:paraId="572E1898">
            <w:pPr>
              <w:spacing w:line="360" w:lineRule="atLeast"/>
              <w:jc w:val="center"/>
              <w:rPr>
                <w:color w:val="auto"/>
                <w:highlight w:val="none"/>
              </w:rPr>
            </w:pPr>
          </w:p>
        </w:tc>
        <w:tc>
          <w:tcPr>
            <w:tcW w:w="1198" w:type="dxa"/>
            <w:vAlign w:val="center"/>
          </w:tcPr>
          <w:p w14:paraId="026597F1">
            <w:pPr>
              <w:spacing w:line="360" w:lineRule="atLeast"/>
              <w:jc w:val="center"/>
              <w:rPr>
                <w:color w:val="auto"/>
                <w:highlight w:val="none"/>
              </w:rPr>
            </w:pPr>
          </w:p>
        </w:tc>
        <w:tc>
          <w:tcPr>
            <w:tcW w:w="1197" w:type="dxa"/>
            <w:vAlign w:val="center"/>
          </w:tcPr>
          <w:p w14:paraId="3B6DE7F8">
            <w:pPr>
              <w:spacing w:line="360" w:lineRule="atLeast"/>
              <w:jc w:val="center"/>
              <w:rPr>
                <w:color w:val="auto"/>
                <w:highlight w:val="none"/>
              </w:rPr>
            </w:pPr>
          </w:p>
        </w:tc>
        <w:tc>
          <w:tcPr>
            <w:tcW w:w="1197" w:type="dxa"/>
            <w:vAlign w:val="center"/>
          </w:tcPr>
          <w:p w14:paraId="7D9674CB">
            <w:pPr>
              <w:spacing w:line="360" w:lineRule="atLeast"/>
              <w:jc w:val="center"/>
              <w:rPr>
                <w:color w:val="auto"/>
                <w:highlight w:val="none"/>
              </w:rPr>
            </w:pPr>
          </w:p>
        </w:tc>
        <w:tc>
          <w:tcPr>
            <w:tcW w:w="1198" w:type="dxa"/>
            <w:vAlign w:val="center"/>
          </w:tcPr>
          <w:p w14:paraId="5BB822AE">
            <w:pPr>
              <w:spacing w:line="360" w:lineRule="atLeast"/>
              <w:jc w:val="center"/>
              <w:rPr>
                <w:color w:val="auto"/>
                <w:highlight w:val="none"/>
              </w:rPr>
            </w:pPr>
          </w:p>
        </w:tc>
        <w:tc>
          <w:tcPr>
            <w:tcW w:w="1197" w:type="dxa"/>
            <w:vAlign w:val="center"/>
          </w:tcPr>
          <w:p w14:paraId="7BDD0151">
            <w:pPr>
              <w:spacing w:line="360" w:lineRule="atLeast"/>
              <w:jc w:val="center"/>
              <w:rPr>
                <w:color w:val="auto"/>
                <w:highlight w:val="none"/>
              </w:rPr>
            </w:pPr>
          </w:p>
        </w:tc>
        <w:tc>
          <w:tcPr>
            <w:tcW w:w="1197" w:type="dxa"/>
            <w:vAlign w:val="center"/>
          </w:tcPr>
          <w:p w14:paraId="6825E031">
            <w:pPr>
              <w:spacing w:line="360" w:lineRule="atLeast"/>
              <w:jc w:val="center"/>
              <w:rPr>
                <w:color w:val="auto"/>
                <w:highlight w:val="none"/>
              </w:rPr>
            </w:pPr>
          </w:p>
        </w:tc>
        <w:tc>
          <w:tcPr>
            <w:tcW w:w="1198" w:type="dxa"/>
            <w:vAlign w:val="center"/>
          </w:tcPr>
          <w:p w14:paraId="7A890D69">
            <w:pPr>
              <w:spacing w:line="360" w:lineRule="atLeast"/>
              <w:jc w:val="center"/>
              <w:rPr>
                <w:color w:val="auto"/>
                <w:highlight w:val="none"/>
              </w:rPr>
            </w:pPr>
          </w:p>
        </w:tc>
      </w:tr>
      <w:tr w14:paraId="242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3F2373C">
            <w:pPr>
              <w:spacing w:line="360" w:lineRule="atLeast"/>
              <w:jc w:val="center"/>
              <w:rPr>
                <w:rFonts w:eastAsia="黑体"/>
                <w:color w:val="auto"/>
                <w:highlight w:val="none"/>
              </w:rPr>
            </w:pPr>
            <w:r>
              <w:rPr>
                <w:rFonts w:hint="eastAsia" w:eastAsia="黑体"/>
                <w:color w:val="auto"/>
                <w:highlight w:val="none"/>
              </w:rPr>
              <w:t>6</w:t>
            </w:r>
          </w:p>
        </w:tc>
        <w:tc>
          <w:tcPr>
            <w:tcW w:w="2344" w:type="dxa"/>
            <w:vAlign w:val="center"/>
          </w:tcPr>
          <w:p w14:paraId="7C82B6B1">
            <w:pPr>
              <w:spacing w:line="360" w:lineRule="atLeast"/>
              <w:jc w:val="center"/>
              <w:rPr>
                <w:color w:val="auto"/>
                <w:highlight w:val="none"/>
              </w:rPr>
            </w:pPr>
            <w:r>
              <w:rPr>
                <w:rFonts w:hint="eastAsia"/>
                <w:color w:val="auto"/>
                <w:highlight w:val="none"/>
              </w:rPr>
              <w:t>……</w:t>
            </w:r>
          </w:p>
        </w:tc>
        <w:tc>
          <w:tcPr>
            <w:tcW w:w="1009" w:type="dxa"/>
            <w:vAlign w:val="center"/>
          </w:tcPr>
          <w:p w14:paraId="3B6DE2A1">
            <w:pPr>
              <w:spacing w:line="360" w:lineRule="atLeast"/>
              <w:jc w:val="center"/>
              <w:rPr>
                <w:color w:val="auto"/>
                <w:highlight w:val="none"/>
              </w:rPr>
            </w:pPr>
          </w:p>
        </w:tc>
        <w:tc>
          <w:tcPr>
            <w:tcW w:w="1197" w:type="dxa"/>
            <w:vAlign w:val="center"/>
          </w:tcPr>
          <w:p w14:paraId="50E2FAFD">
            <w:pPr>
              <w:spacing w:line="360" w:lineRule="atLeast"/>
              <w:jc w:val="center"/>
              <w:rPr>
                <w:color w:val="auto"/>
                <w:highlight w:val="none"/>
              </w:rPr>
            </w:pPr>
          </w:p>
        </w:tc>
        <w:tc>
          <w:tcPr>
            <w:tcW w:w="1198" w:type="dxa"/>
            <w:vAlign w:val="center"/>
          </w:tcPr>
          <w:p w14:paraId="2D5852E6">
            <w:pPr>
              <w:spacing w:line="360" w:lineRule="atLeast"/>
              <w:jc w:val="center"/>
              <w:rPr>
                <w:color w:val="auto"/>
                <w:highlight w:val="none"/>
              </w:rPr>
            </w:pPr>
          </w:p>
        </w:tc>
        <w:tc>
          <w:tcPr>
            <w:tcW w:w="1197" w:type="dxa"/>
            <w:vAlign w:val="center"/>
          </w:tcPr>
          <w:p w14:paraId="5A313973">
            <w:pPr>
              <w:spacing w:line="360" w:lineRule="atLeast"/>
              <w:jc w:val="center"/>
              <w:rPr>
                <w:color w:val="auto"/>
                <w:highlight w:val="none"/>
              </w:rPr>
            </w:pPr>
          </w:p>
        </w:tc>
        <w:tc>
          <w:tcPr>
            <w:tcW w:w="1197" w:type="dxa"/>
            <w:vAlign w:val="center"/>
          </w:tcPr>
          <w:p w14:paraId="23B694F0">
            <w:pPr>
              <w:spacing w:line="360" w:lineRule="atLeast"/>
              <w:jc w:val="center"/>
              <w:rPr>
                <w:color w:val="auto"/>
                <w:highlight w:val="none"/>
              </w:rPr>
            </w:pPr>
          </w:p>
        </w:tc>
        <w:tc>
          <w:tcPr>
            <w:tcW w:w="1198" w:type="dxa"/>
            <w:vAlign w:val="center"/>
          </w:tcPr>
          <w:p w14:paraId="5669AE2E">
            <w:pPr>
              <w:spacing w:line="360" w:lineRule="atLeast"/>
              <w:jc w:val="center"/>
              <w:rPr>
                <w:color w:val="auto"/>
                <w:highlight w:val="none"/>
              </w:rPr>
            </w:pPr>
          </w:p>
        </w:tc>
        <w:tc>
          <w:tcPr>
            <w:tcW w:w="1197" w:type="dxa"/>
            <w:vAlign w:val="center"/>
          </w:tcPr>
          <w:p w14:paraId="695062BE">
            <w:pPr>
              <w:spacing w:line="360" w:lineRule="atLeast"/>
              <w:jc w:val="center"/>
              <w:rPr>
                <w:color w:val="auto"/>
                <w:highlight w:val="none"/>
              </w:rPr>
            </w:pPr>
          </w:p>
        </w:tc>
        <w:tc>
          <w:tcPr>
            <w:tcW w:w="1197" w:type="dxa"/>
            <w:vAlign w:val="center"/>
          </w:tcPr>
          <w:p w14:paraId="0A487DEB">
            <w:pPr>
              <w:spacing w:line="360" w:lineRule="atLeast"/>
              <w:jc w:val="center"/>
              <w:rPr>
                <w:color w:val="auto"/>
                <w:highlight w:val="none"/>
              </w:rPr>
            </w:pPr>
          </w:p>
        </w:tc>
        <w:tc>
          <w:tcPr>
            <w:tcW w:w="1198" w:type="dxa"/>
            <w:vAlign w:val="center"/>
          </w:tcPr>
          <w:p w14:paraId="41380FF2">
            <w:pPr>
              <w:spacing w:line="360" w:lineRule="atLeast"/>
              <w:jc w:val="center"/>
              <w:rPr>
                <w:color w:val="auto"/>
                <w:highlight w:val="none"/>
              </w:rPr>
            </w:pPr>
          </w:p>
        </w:tc>
      </w:tr>
      <w:tr w14:paraId="6120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56" w:type="dxa"/>
            <w:gridSpan w:val="2"/>
            <w:vAlign w:val="center"/>
          </w:tcPr>
          <w:p w14:paraId="58BE923E">
            <w:pPr>
              <w:spacing w:line="360" w:lineRule="atLeast"/>
              <w:jc w:val="center"/>
              <w:rPr>
                <w:color w:val="auto"/>
                <w:highlight w:val="none"/>
              </w:rPr>
            </w:pPr>
            <w:r>
              <w:rPr>
                <w:color w:val="auto"/>
                <w:highlight w:val="none"/>
              </w:rPr>
              <w:t>是否通过评审</w:t>
            </w:r>
          </w:p>
        </w:tc>
        <w:tc>
          <w:tcPr>
            <w:tcW w:w="1009" w:type="dxa"/>
            <w:vAlign w:val="center"/>
          </w:tcPr>
          <w:p w14:paraId="7D5F9681">
            <w:pPr>
              <w:spacing w:line="360" w:lineRule="atLeast"/>
              <w:jc w:val="center"/>
              <w:rPr>
                <w:color w:val="auto"/>
                <w:highlight w:val="none"/>
              </w:rPr>
            </w:pPr>
          </w:p>
        </w:tc>
        <w:tc>
          <w:tcPr>
            <w:tcW w:w="1197" w:type="dxa"/>
            <w:vAlign w:val="center"/>
          </w:tcPr>
          <w:p w14:paraId="3DAC6759">
            <w:pPr>
              <w:spacing w:line="360" w:lineRule="atLeast"/>
              <w:jc w:val="center"/>
              <w:rPr>
                <w:color w:val="auto"/>
                <w:highlight w:val="none"/>
              </w:rPr>
            </w:pPr>
          </w:p>
        </w:tc>
        <w:tc>
          <w:tcPr>
            <w:tcW w:w="1198" w:type="dxa"/>
            <w:vAlign w:val="center"/>
          </w:tcPr>
          <w:p w14:paraId="08D5038B">
            <w:pPr>
              <w:spacing w:line="360" w:lineRule="atLeast"/>
              <w:jc w:val="center"/>
              <w:rPr>
                <w:color w:val="auto"/>
                <w:highlight w:val="none"/>
              </w:rPr>
            </w:pPr>
          </w:p>
        </w:tc>
        <w:tc>
          <w:tcPr>
            <w:tcW w:w="1197" w:type="dxa"/>
            <w:vAlign w:val="center"/>
          </w:tcPr>
          <w:p w14:paraId="2CF49496">
            <w:pPr>
              <w:spacing w:line="360" w:lineRule="atLeast"/>
              <w:jc w:val="center"/>
              <w:rPr>
                <w:color w:val="auto"/>
                <w:highlight w:val="none"/>
              </w:rPr>
            </w:pPr>
          </w:p>
        </w:tc>
        <w:tc>
          <w:tcPr>
            <w:tcW w:w="1197" w:type="dxa"/>
            <w:vAlign w:val="center"/>
          </w:tcPr>
          <w:p w14:paraId="600ACB81">
            <w:pPr>
              <w:spacing w:line="360" w:lineRule="atLeast"/>
              <w:jc w:val="center"/>
              <w:rPr>
                <w:color w:val="auto"/>
                <w:highlight w:val="none"/>
              </w:rPr>
            </w:pPr>
          </w:p>
        </w:tc>
        <w:tc>
          <w:tcPr>
            <w:tcW w:w="1198" w:type="dxa"/>
            <w:vAlign w:val="center"/>
          </w:tcPr>
          <w:p w14:paraId="15BB77D5">
            <w:pPr>
              <w:spacing w:line="360" w:lineRule="atLeast"/>
              <w:jc w:val="center"/>
              <w:rPr>
                <w:color w:val="auto"/>
                <w:highlight w:val="none"/>
              </w:rPr>
            </w:pPr>
          </w:p>
        </w:tc>
        <w:tc>
          <w:tcPr>
            <w:tcW w:w="1197" w:type="dxa"/>
            <w:vAlign w:val="center"/>
          </w:tcPr>
          <w:p w14:paraId="7E44B998">
            <w:pPr>
              <w:spacing w:line="360" w:lineRule="atLeast"/>
              <w:jc w:val="center"/>
              <w:rPr>
                <w:color w:val="auto"/>
                <w:highlight w:val="none"/>
              </w:rPr>
            </w:pPr>
          </w:p>
        </w:tc>
        <w:tc>
          <w:tcPr>
            <w:tcW w:w="1197" w:type="dxa"/>
            <w:vAlign w:val="center"/>
          </w:tcPr>
          <w:p w14:paraId="54C390AA">
            <w:pPr>
              <w:spacing w:line="360" w:lineRule="atLeast"/>
              <w:jc w:val="center"/>
              <w:rPr>
                <w:color w:val="auto"/>
                <w:highlight w:val="none"/>
              </w:rPr>
            </w:pPr>
          </w:p>
        </w:tc>
        <w:tc>
          <w:tcPr>
            <w:tcW w:w="1198" w:type="dxa"/>
            <w:vAlign w:val="center"/>
          </w:tcPr>
          <w:p w14:paraId="681BD768">
            <w:pPr>
              <w:spacing w:line="360" w:lineRule="atLeast"/>
              <w:jc w:val="center"/>
              <w:rPr>
                <w:color w:val="auto"/>
                <w:highlight w:val="none"/>
              </w:rPr>
            </w:pPr>
          </w:p>
        </w:tc>
      </w:tr>
    </w:tbl>
    <w:p w14:paraId="01189528">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形式评审</w:t>
      </w:r>
      <w:r>
        <w:rPr>
          <w:rFonts w:eastAsia="楷体_GB2312"/>
          <w:color w:val="auto"/>
          <w:highlight w:val="none"/>
        </w:rPr>
        <w:t>标准调整本表</w:t>
      </w:r>
      <w:r>
        <w:rPr>
          <w:rFonts w:eastAsia="楷体_GB2312"/>
          <w:color w:val="auto"/>
          <w:szCs w:val="21"/>
          <w:highlight w:val="none"/>
        </w:rPr>
        <w:t>】</w:t>
      </w:r>
    </w:p>
    <w:p w14:paraId="7446BFEF">
      <w:pPr>
        <w:spacing w:line="360" w:lineRule="exact"/>
        <w:rPr>
          <w:color w:val="auto"/>
          <w:highlight w:val="none"/>
        </w:rPr>
      </w:pPr>
    </w:p>
    <w:p w14:paraId="6992FECA">
      <w:pPr>
        <w:spacing w:line="360" w:lineRule="exact"/>
        <w:rPr>
          <w:color w:val="auto"/>
          <w:sz w:val="28"/>
          <w:szCs w:val="28"/>
          <w:highlight w:val="none"/>
        </w:rPr>
      </w:pPr>
      <w:r>
        <w:rPr>
          <w:color w:val="auto"/>
          <w:highlight w:val="none"/>
        </w:rPr>
        <w:t>评标委员会</w:t>
      </w:r>
      <w:r>
        <w:rPr>
          <w:rFonts w:hint="eastAsia"/>
          <w:color w:val="auto"/>
          <w:highlight w:val="none"/>
        </w:rPr>
        <w:t>技术</w:t>
      </w:r>
      <w:r>
        <w:rPr>
          <w:color w:val="auto"/>
          <w:highlight w:val="none"/>
        </w:rPr>
        <w:t>评委签名：                                                                        日期：        年     月     日</w:t>
      </w:r>
      <w:r>
        <w:rPr>
          <w:color w:val="auto"/>
          <w:sz w:val="28"/>
          <w:szCs w:val="28"/>
          <w:highlight w:val="none"/>
        </w:rPr>
        <w:br w:type="page"/>
      </w:r>
      <w:bookmarkStart w:id="1214" w:name="_Toc59202886"/>
    </w:p>
    <w:p w14:paraId="0C225707">
      <w:pPr>
        <w:spacing w:line="360" w:lineRule="exact"/>
        <w:rPr>
          <w:color w:val="auto"/>
          <w:sz w:val="28"/>
          <w:szCs w:val="28"/>
          <w:highlight w:val="none"/>
        </w:rPr>
      </w:pPr>
    </w:p>
    <w:p w14:paraId="75C14F5E">
      <w:pPr>
        <w:pStyle w:val="5"/>
        <w:rPr>
          <w:rFonts w:ascii="Times New Roman" w:hAnsi="Times New Roman"/>
          <w:color w:val="auto"/>
          <w:kern w:val="0"/>
          <w:szCs w:val="21"/>
          <w:highlight w:val="none"/>
        </w:rPr>
      </w:pPr>
      <w:bookmarkStart w:id="1215" w:name="_Toc1442134328"/>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7</w:t>
      </w:r>
      <w:r>
        <w:rPr>
          <w:rFonts w:hint="default" w:ascii="Times New Roman" w:hAnsi="Times New Roman"/>
          <w:color w:val="auto"/>
          <w:kern w:val="0"/>
          <w:szCs w:val="21"/>
          <w:highlight w:val="none"/>
        </w:rPr>
        <w:t>：响应性评审记录表（投标函）</w:t>
      </w:r>
      <w:bookmarkEnd w:id="1215"/>
    </w:p>
    <w:bookmarkEnd w:id="1214"/>
    <w:p w14:paraId="62716B47">
      <w:pPr>
        <w:spacing w:line="440" w:lineRule="exact"/>
        <w:jc w:val="center"/>
        <w:rPr>
          <w:color w:val="auto"/>
          <w:highlight w:val="none"/>
        </w:rPr>
      </w:pPr>
      <w:r>
        <w:rPr>
          <w:rFonts w:hint="eastAsia" w:eastAsia="黑体"/>
          <w:color w:val="auto"/>
          <w:sz w:val="28"/>
          <w:szCs w:val="28"/>
          <w:highlight w:val="none"/>
        </w:rPr>
        <w:t>响应性评审记录表（投标函）</w:t>
      </w:r>
    </w:p>
    <w:p w14:paraId="338C8F1A">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379"/>
        <w:gridCol w:w="1197"/>
        <w:gridCol w:w="1197"/>
        <w:gridCol w:w="1198"/>
        <w:gridCol w:w="1197"/>
        <w:gridCol w:w="1197"/>
        <w:gridCol w:w="1198"/>
        <w:gridCol w:w="1197"/>
        <w:gridCol w:w="1197"/>
        <w:gridCol w:w="1198"/>
      </w:tblGrid>
      <w:tr w14:paraId="0230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Merge w:val="restart"/>
            <w:vAlign w:val="center"/>
          </w:tcPr>
          <w:p w14:paraId="6E176B22">
            <w:pPr>
              <w:spacing w:after="72" w:afterLines="30" w:line="440" w:lineRule="exact"/>
              <w:jc w:val="center"/>
              <w:rPr>
                <w:color w:val="auto"/>
                <w:highlight w:val="none"/>
              </w:rPr>
            </w:pPr>
            <w:r>
              <w:rPr>
                <w:color w:val="auto"/>
                <w:highlight w:val="none"/>
              </w:rPr>
              <w:t>序号</w:t>
            </w:r>
          </w:p>
        </w:tc>
        <w:tc>
          <w:tcPr>
            <w:tcW w:w="2379" w:type="dxa"/>
            <w:vMerge w:val="restart"/>
            <w:vAlign w:val="center"/>
          </w:tcPr>
          <w:p w14:paraId="3B178EB5">
            <w:pPr>
              <w:jc w:val="center"/>
              <w:rPr>
                <w:color w:val="auto"/>
                <w:highlight w:val="none"/>
              </w:rPr>
            </w:pPr>
            <w:r>
              <w:rPr>
                <w:color w:val="auto"/>
                <w:highlight w:val="none"/>
              </w:rPr>
              <w:t>评审因素</w:t>
            </w:r>
          </w:p>
        </w:tc>
        <w:tc>
          <w:tcPr>
            <w:tcW w:w="10776" w:type="dxa"/>
            <w:gridSpan w:val="9"/>
            <w:vAlign w:val="center"/>
          </w:tcPr>
          <w:p w14:paraId="77F241A3">
            <w:pPr>
              <w:jc w:val="center"/>
              <w:rPr>
                <w:color w:val="auto"/>
                <w:highlight w:val="none"/>
              </w:rPr>
            </w:pPr>
            <w:r>
              <w:rPr>
                <w:color w:val="auto"/>
                <w:highlight w:val="none"/>
              </w:rPr>
              <w:t>投标人名称及评审意见</w:t>
            </w:r>
          </w:p>
        </w:tc>
      </w:tr>
      <w:tr w14:paraId="41EA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Merge w:val="continue"/>
            <w:vAlign w:val="center"/>
          </w:tcPr>
          <w:p w14:paraId="68C4373B">
            <w:pPr>
              <w:jc w:val="center"/>
              <w:rPr>
                <w:rFonts w:eastAsia="黑体"/>
                <w:color w:val="auto"/>
                <w:highlight w:val="none"/>
              </w:rPr>
            </w:pPr>
          </w:p>
        </w:tc>
        <w:tc>
          <w:tcPr>
            <w:tcW w:w="2379" w:type="dxa"/>
            <w:vMerge w:val="continue"/>
            <w:vAlign w:val="center"/>
          </w:tcPr>
          <w:p w14:paraId="34C33713">
            <w:pPr>
              <w:jc w:val="center"/>
              <w:rPr>
                <w:color w:val="auto"/>
                <w:highlight w:val="none"/>
              </w:rPr>
            </w:pPr>
          </w:p>
        </w:tc>
        <w:tc>
          <w:tcPr>
            <w:tcW w:w="1197" w:type="dxa"/>
            <w:vAlign w:val="center"/>
          </w:tcPr>
          <w:p w14:paraId="30266407">
            <w:pPr>
              <w:jc w:val="center"/>
              <w:rPr>
                <w:color w:val="auto"/>
                <w:highlight w:val="none"/>
              </w:rPr>
            </w:pPr>
          </w:p>
        </w:tc>
        <w:tc>
          <w:tcPr>
            <w:tcW w:w="1197" w:type="dxa"/>
            <w:vAlign w:val="center"/>
          </w:tcPr>
          <w:p w14:paraId="4F036019">
            <w:pPr>
              <w:jc w:val="center"/>
              <w:rPr>
                <w:color w:val="auto"/>
                <w:highlight w:val="none"/>
              </w:rPr>
            </w:pPr>
          </w:p>
        </w:tc>
        <w:tc>
          <w:tcPr>
            <w:tcW w:w="1198" w:type="dxa"/>
            <w:vAlign w:val="center"/>
          </w:tcPr>
          <w:p w14:paraId="426947D4">
            <w:pPr>
              <w:jc w:val="center"/>
              <w:rPr>
                <w:color w:val="auto"/>
                <w:highlight w:val="none"/>
              </w:rPr>
            </w:pPr>
          </w:p>
        </w:tc>
        <w:tc>
          <w:tcPr>
            <w:tcW w:w="1197" w:type="dxa"/>
            <w:vAlign w:val="center"/>
          </w:tcPr>
          <w:p w14:paraId="2933F45B">
            <w:pPr>
              <w:jc w:val="center"/>
              <w:rPr>
                <w:color w:val="auto"/>
                <w:highlight w:val="none"/>
              </w:rPr>
            </w:pPr>
          </w:p>
        </w:tc>
        <w:tc>
          <w:tcPr>
            <w:tcW w:w="1197" w:type="dxa"/>
            <w:vAlign w:val="center"/>
          </w:tcPr>
          <w:p w14:paraId="30DCB89F">
            <w:pPr>
              <w:jc w:val="center"/>
              <w:rPr>
                <w:color w:val="auto"/>
                <w:highlight w:val="none"/>
              </w:rPr>
            </w:pPr>
          </w:p>
        </w:tc>
        <w:tc>
          <w:tcPr>
            <w:tcW w:w="1198" w:type="dxa"/>
            <w:vAlign w:val="center"/>
          </w:tcPr>
          <w:p w14:paraId="6600E260">
            <w:pPr>
              <w:jc w:val="center"/>
              <w:rPr>
                <w:color w:val="auto"/>
                <w:highlight w:val="none"/>
              </w:rPr>
            </w:pPr>
          </w:p>
        </w:tc>
        <w:tc>
          <w:tcPr>
            <w:tcW w:w="1197" w:type="dxa"/>
            <w:vAlign w:val="center"/>
          </w:tcPr>
          <w:p w14:paraId="635B6431">
            <w:pPr>
              <w:jc w:val="center"/>
              <w:rPr>
                <w:color w:val="auto"/>
                <w:highlight w:val="none"/>
              </w:rPr>
            </w:pPr>
          </w:p>
        </w:tc>
        <w:tc>
          <w:tcPr>
            <w:tcW w:w="1197" w:type="dxa"/>
            <w:vAlign w:val="center"/>
          </w:tcPr>
          <w:p w14:paraId="24539887">
            <w:pPr>
              <w:jc w:val="center"/>
              <w:rPr>
                <w:color w:val="auto"/>
                <w:highlight w:val="none"/>
              </w:rPr>
            </w:pPr>
          </w:p>
        </w:tc>
        <w:tc>
          <w:tcPr>
            <w:tcW w:w="1198" w:type="dxa"/>
            <w:vAlign w:val="center"/>
          </w:tcPr>
          <w:p w14:paraId="406069DF">
            <w:pPr>
              <w:jc w:val="center"/>
              <w:rPr>
                <w:color w:val="auto"/>
                <w:highlight w:val="none"/>
              </w:rPr>
            </w:pPr>
          </w:p>
        </w:tc>
      </w:tr>
      <w:tr w14:paraId="1939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25678AE8">
            <w:pPr>
              <w:spacing w:line="360" w:lineRule="atLeast"/>
              <w:jc w:val="center"/>
              <w:rPr>
                <w:rFonts w:eastAsia="黑体"/>
                <w:color w:val="auto"/>
                <w:highlight w:val="none"/>
              </w:rPr>
            </w:pPr>
            <w:r>
              <w:rPr>
                <w:rFonts w:eastAsia="黑体"/>
                <w:color w:val="auto"/>
                <w:highlight w:val="none"/>
              </w:rPr>
              <w:t>1</w:t>
            </w:r>
          </w:p>
        </w:tc>
        <w:tc>
          <w:tcPr>
            <w:tcW w:w="2379" w:type="dxa"/>
            <w:vAlign w:val="center"/>
          </w:tcPr>
          <w:p w14:paraId="5CD4F345">
            <w:pPr>
              <w:spacing w:line="360" w:lineRule="atLeast"/>
              <w:jc w:val="center"/>
              <w:rPr>
                <w:color w:val="auto"/>
                <w:highlight w:val="none"/>
              </w:rPr>
            </w:pPr>
            <w:r>
              <w:rPr>
                <w:rFonts w:hint="eastAsia"/>
                <w:color w:val="auto"/>
                <w:highlight w:val="none"/>
              </w:rPr>
              <w:t>投标函内容格式</w:t>
            </w:r>
          </w:p>
        </w:tc>
        <w:tc>
          <w:tcPr>
            <w:tcW w:w="1197" w:type="dxa"/>
            <w:vAlign w:val="center"/>
          </w:tcPr>
          <w:p w14:paraId="47661550">
            <w:pPr>
              <w:spacing w:line="360" w:lineRule="atLeast"/>
              <w:jc w:val="center"/>
              <w:rPr>
                <w:color w:val="auto"/>
                <w:highlight w:val="none"/>
              </w:rPr>
            </w:pPr>
          </w:p>
        </w:tc>
        <w:tc>
          <w:tcPr>
            <w:tcW w:w="1197" w:type="dxa"/>
            <w:vAlign w:val="center"/>
          </w:tcPr>
          <w:p w14:paraId="0FCD8C35">
            <w:pPr>
              <w:spacing w:line="360" w:lineRule="atLeast"/>
              <w:jc w:val="center"/>
              <w:rPr>
                <w:color w:val="auto"/>
                <w:highlight w:val="none"/>
              </w:rPr>
            </w:pPr>
          </w:p>
        </w:tc>
        <w:tc>
          <w:tcPr>
            <w:tcW w:w="1198" w:type="dxa"/>
            <w:vAlign w:val="center"/>
          </w:tcPr>
          <w:p w14:paraId="36AD6A8E">
            <w:pPr>
              <w:spacing w:line="360" w:lineRule="atLeast"/>
              <w:jc w:val="center"/>
              <w:rPr>
                <w:color w:val="auto"/>
                <w:highlight w:val="none"/>
              </w:rPr>
            </w:pPr>
          </w:p>
        </w:tc>
        <w:tc>
          <w:tcPr>
            <w:tcW w:w="1197" w:type="dxa"/>
            <w:vAlign w:val="center"/>
          </w:tcPr>
          <w:p w14:paraId="1A537D57">
            <w:pPr>
              <w:spacing w:line="360" w:lineRule="atLeast"/>
              <w:jc w:val="center"/>
              <w:rPr>
                <w:color w:val="auto"/>
                <w:highlight w:val="none"/>
              </w:rPr>
            </w:pPr>
          </w:p>
        </w:tc>
        <w:tc>
          <w:tcPr>
            <w:tcW w:w="1197" w:type="dxa"/>
            <w:vAlign w:val="center"/>
          </w:tcPr>
          <w:p w14:paraId="59DE42F9">
            <w:pPr>
              <w:spacing w:line="360" w:lineRule="atLeast"/>
              <w:jc w:val="center"/>
              <w:rPr>
                <w:color w:val="auto"/>
                <w:highlight w:val="none"/>
              </w:rPr>
            </w:pPr>
          </w:p>
        </w:tc>
        <w:tc>
          <w:tcPr>
            <w:tcW w:w="1198" w:type="dxa"/>
            <w:vAlign w:val="center"/>
          </w:tcPr>
          <w:p w14:paraId="37E1A4EC">
            <w:pPr>
              <w:spacing w:line="360" w:lineRule="atLeast"/>
              <w:jc w:val="center"/>
              <w:rPr>
                <w:color w:val="auto"/>
                <w:highlight w:val="none"/>
              </w:rPr>
            </w:pPr>
          </w:p>
        </w:tc>
        <w:tc>
          <w:tcPr>
            <w:tcW w:w="1197" w:type="dxa"/>
            <w:vAlign w:val="center"/>
          </w:tcPr>
          <w:p w14:paraId="186AF5C8">
            <w:pPr>
              <w:spacing w:line="360" w:lineRule="atLeast"/>
              <w:jc w:val="center"/>
              <w:rPr>
                <w:color w:val="auto"/>
                <w:highlight w:val="none"/>
              </w:rPr>
            </w:pPr>
          </w:p>
        </w:tc>
        <w:tc>
          <w:tcPr>
            <w:tcW w:w="1197" w:type="dxa"/>
            <w:vAlign w:val="center"/>
          </w:tcPr>
          <w:p w14:paraId="2A6FCF5D">
            <w:pPr>
              <w:spacing w:line="360" w:lineRule="atLeast"/>
              <w:jc w:val="center"/>
              <w:rPr>
                <w:color w:val="auto"/>
                <w:highlight w:val="none"/>
              </w:rPr>
            </w:pPr>
          </w:p>
        </w:tc>
        <w:tc>
          <w:tcPr>
            <w:tcW w:w="1198" w:type="dxa"/>
            <w:vAlign w:val="center"/>
          </w:tcPr>
          <w:p w14:paraId="5A68FE63">
            <w:pPr>
              <w:spacing w:line="360" w:lineRule="atLeast"/>
              <w:jc w:val="center"/>
              <w:rPr>
                <w:color w:val="auto"/>
                <w:highlight w:val="none"/>
              </w:rPr>
            </w:pPr>
          </w:p>
        </w:tc>
      </w:tr>
      <w:tr w14:paraId="28E0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3B681F15">
            <w:pPr>
              <w:spacing w:line="360" w:lineRule="atLeast"/>
              <w:jc w:val="center"/>
              <w:rPr>
                <w:rFonts w:eastAsia="黑体"/>
                <w:color w:val="auto"/>
                <w:highlight w:val="none"/>
              </w:rPr>
            </w:pPr>
            <w:r>
              <w:rPr>
                <w:rFonts w:eastAsia="黑体"/>
                <w:color w:val="auto"/>
                <w:highlight w:val="none"/>
              </w:rPr>
              <w:t>2</w:t>
            </w:r>
          </w:p>
        </w:tc>
        <w:tc>
          <w:tcPr>
            <w:tcW w:w="2379" w:type="dxa"/>
            <w:vAlign w:val="center"/>
          </w:tcPr>
          <w:p w14:paraId="48B70413">
            <w:pPr>
              <w:spacing w:line="360" w:lineRule="atLeast"/>
              <w:jc w:val="center"/>
              <w:rPr>
                <w:color w:val="auto"/>
                <w:highlight w:val="none"/>
              </w:rPr>
            </w:pPr>
            <w:r>
              <w:rPr>
                <w:rFonts w:hint="eastAsia"/>
                <w:color w:val="auto"/>
                <w:highlight w:val="none"/>
              </w:rPr>
              <w:t>服务期限</w:t>
            </w:r>
          </w:p>
        </w:tc>
        <w:tc>
          <w:tcPr>
            <w:tcW w:w="1197" w:type="dxa"/>
            <w:vAlign w:val="center"/>
          </w:tcPr>
          <w:p w14:paraId="6EC7AEBB">
            <w:pPr>
              <w:spacing w:line="360" w:lineRule="atLeast"/>
              <w:jc w:val="center"/>
              <w:rPr>
                <w:color w:val="auto"/>
                <w:highlight w:val="none"/>
              </w:rPr>
            </w:pPr>
          </w:p>
        </w:tc>
        <w:tc>
          <w:tcPr>
            <w:tcW w:w="1197" w:type="dxa"/>
            <w:vAlign w:val="center"/>
          </w:tcPr>
          <w:p w14:paraId="0DE47B12">
            <w:pPr>
              <w:spacing w:line="360" w:lineRule="atLeast"/>
              <w:jc w:val="center"/>
              <w:rPr>
                <w:color w:val="auto"/>
                <w:highlight w:val="none"/>
              </w:rPr>
            </w:pPr>
          </w:p>
        </w:tc>
        <w:tc>
          <w:tcPr>
            <w:tcW w:w="1198" w:type="dxa"/>
            <w:vAlign w:val="center"/>
          </w:tcPr>
          <w:p w14:paraId="35DDCFFE">
            <w:pPr>
              <w:spacing w:line="360" w:lineRule="atLeast"/>
              <w:jc w:val="center"/>
              <w:rPr>
                <w:color w:val="auto"/>
                <w:highlight w:val="none"/>
              </w:rPr>
            </w:pPr>
          </w:p>
        </w:tc>
        <w:tc>
          <w:tcPr>
            <w:tcW w:w="1197" w:type="dxa"/>
            <w:vAlign w:val="center"/>
          </w:tcPr>
          <w:p w14:paraId="33E3931E">
            <w:pPr>
              <w:spacing w:line="360" w:lineRule="atLeast"/>
              <w:jc w:val="center"/>
              <w:rPr>
                <w:color w:val="auto"/>
                <w:highlight w:val="none"/>
              </w:rPr>
            </w:pPr>
          </w:p>
        </w:tc>
        <w:tc>
          <w:tcPr>
            <w:tcW w:w="1197" w:type="dxa"/>
            <w:vAlign w:val="center"/>
          </w:tcPr>
          <w:p w14:paraId="09EC7FBB">
            <w:pPr>
              <w:spacing w:line="360" w:lineRule="atLeast"/>
              <w:jc w:val="center"/>
              <w:rPr>
                <w:color w:val="auto"/>
                <w:highlight w:val="none"/>
              </w:rPr>
            </w:pPr>
          </w:p>
        </w:tc>
        <w:tc>
          <w:tcPr>
            <w:tcW w:w="1198" w:type="dxa"/>
            <w:vAlign w:val="center"/>
          </w:tcPr>
          <w:p w14:paraId="58437E32">
            <w:pPr>
              <w:spacing w:line="360" w:lineRule="atLeast"/>
              <w:jc w:val="center"/>
              <w:rPr>
                <w:color w:val="auto"/>
                <w:highlight w:val="none"/>
              </w:rPr>
            </w:pPr>
          </w:p>
        </w:tc>
        <w:tc>
          <w:tcPr>
            <w:tcW w:w="1197" w:type="dxa"/>
            <w:vAlign w:val="center"/>
          </w:tcPr>
          <w:p w14:paraId="447ACF67">
            <w:pPr>
              <w:spacing w:line="360" w:lineRule="atLeast"/>
              <w:jc w:val="center"/>
              <w:rPr>
                <w:color w:val="auto"/>
                <w:highlight w:val="none"/>
              </w:rPr>
            </w:pPr>
          </w:p>
        </w:tc>
        <w:tc>
          <w:tcPr>
            <w:tcW w:w="1197" w:type="dxa"/>
            <w:vAlign w:val="center"/>
          </w:tcPr>
          <w:p w14:paraId="256F3504">
            <w:pPr>
              <w:spacing w:line="360" w:lineRule="atLeast"/>
              <w:jc w:val="center"/>
              <w:rPr>
                <w:color w:val="auto"/>
                <w:highlight w:val="none"/>
              </w:rPr>
            </w:pPr>
          </w:p>
        </w:tc>
        <w:tc>
          <w:tcPr>
            <w:tcW w:w="1198" w:type="dxa"/>
            <w:vAlign w:val="center"/>
          </w:tcPr>
          <w:p w14:paraId="58899540">
            <w:pPr>
              <w:spacing w:line="360" w:lineRule="atLeast"/>
              <w:jc w:val="center"/>
              <w:rPr>
                <w:color w:val="auto"/>
                <w:highlight w:val="none"/>
              </w:rPr>
            </w:pPr>
          </w:p>
        </w:tc>
      </w:tr>
      <w:tr w14:paraId="2171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240A8322">
            <w:pPr>
              <w:spacing w:line="360" w:lineRule="atLeast"/>
              <w:jc w:val="center"/>
              <w:rPr>
                <w:rFonts w:eastAsia="黑体"/>
                <w:color w:val="auto"/>
                <w:highlight w:val="none"/>
              </w:rPr>
            </w:pPr>
            <w:r>
              <w:rPr>
                <w:rFonts w:eastAsia="黑体"/>
                <w:color w:val="auto"/>
                <w:highlight w:val="none"/>
              </w:rPr>
              <w:t>3</w:t>
            </w:r>
          </w:p>
        </w:tc>
        <w:tc>
          <w:tcPr>
            <w:tcW w:w="2379" w:type="dxa"/>
            <w:vAlign w:val="center"/>
          </w:tcPr>
          <w:p w14:paraId="01C75E55">
            <w:pPr>
              <w:spacing w:line="360" w:lineRule="atLeast"/>
              <w:jc w:val="center"/>
              <w:rPr>
                <w:color w:val="auto"/>
                <w:highlight w:val="none"/>
              </w:rPr>
            </w:pPr>
            <w:r>
              <w:rPr>
                <w:rFonts w:hint="eastAsia"/>
                <w:color w:val="auto"/>
                <w:highlight w:val="none"/>
              </w:rPr>
              <w:t>质量要求</w:t>
            </w:r>
          </w:p>
        </w:tc>
        <w:tc>
          <w:tcPr>
            <w:tcW w:w="1197" w:type="dxa"/>
            <w:vAlign w:val="center"/>
          </w:tcPr>
          <w:p w14:paraId="3C87C8C3">
            <w:pPr>
              <w:spacing w:line="360" w:lineRule="atLeast"/>
              <w:jc w:val="center"/>
              <w:rPr>
                <w:color w:val="auto"/>
                <w:highlight w:val="none"/>
              </w:rPr>
            </w:pPr>
          </w:p>
        </w:tc>
        <w:tc>
          <w:tcPr>
            <w:tcW w:w="1197" w:type="dxa"/>
            <w:vAlign w:val="center"/>
          </w:tcPr>
          <w:p w14:paraId="267BD9F4">
            <w:pPr>
              <w:spacing w:line="360" w:lineRule="atLeast"/>
              <w:jc w:val="center"/>
              <w:rPr>
                <w:color w:val="auto"/>
                <w:highlight w:val="none"/>
              </w:rPr>
            </w:pPr>
          </w:p>
        </w:tc>
        <w:tc>
          <w:tcPr>
            <w:tcW w:w="1198" w:type="dxa"/>
            <w:vAlign w:val="center"/>
          </w:tcPr>
          <w:p w14:paraId="4E40B692">
            <w:pPr>
              <w:spacing w:line="360" w:lineRule="atLeast"/>
              <w:jc w:val="center"/>
              <w:rPr>
                <w:color w:val="auto"/>
                <w:highlight w:val="none"/>
              </w:rPr>
            </w:pPr>
          </w:p>
        </w:tc>
        <w:tc>
          <w:tcPr>
            <w:tcW w:w="1197" w:type="dxa"/>
            <w:vAlign w:val="center"/>
          </w:tcPr>
          <w:p w14:paraId="2677C756">
            <w:pPr>
              <w:spacing w:line="360" w:lineRule="atLeast"/>
              <w:jc w:val="center"/>
              <w:rPr>
                <w:color w:val="auto"/>
                <w:highlight w:val="none"/>
              </w:rPr>
            </w:pPr>
          </w:p>
        </w:tc>
        <w:tc>
          <w:tcPr>
            <w:tcW w:w="1197" w:type="dxa"/>
            <w:vAlign w:val="center"/>
          </w:tcPr>
          <w:p w14:paraId="4F3B3216">
            <w:pPr>
              <w:spacing w:line="360" w:lineRule="atLeast"/>
              <w:jc w:val="center"/>
              <w:rPr>
                <w:color w:val="auto"/>
                <w:highlight w:val="none"/>
              </w:rPr>
            </w:pPr>
          </w:p>
        </w:tc>
        <w:tc>
          <w:tcPr>
            <w:tcW w:w="1198" w:type="dxa"/>
            <w:vAlign w:val="center"/>
          </w:tcPr>
          <w:p w14:paraId="505D02EC">
            <w:pPr>
              <w:spacing w:line="360" w:lineRule="atLeast"/>
              <w:jc w:val="center"/>
              <w:rPr>
                <w:color w:val="auto"/>
                <w:highlight w:val="none"/>
              </w:rPr>
            </w:pPr>
          </w:p>
        </w:tc>
        <w:tc>
          <w:tcPr>
            <w:tcW w:w="1197" w:type="dxa"/>
            <w:vAlign w:val="center"/>
          </w:tcPr>
          <w:p w14:paraId="0ED096B0">
            <w:pPr>
              <w:spacing w:line="360" w:lineRule="atLeast"/>
              <w:jc w:val="center"/>
              <w:rPr>
                <w:color w:val="auto"/>
                <w:highlight w:val="none"/>
              </w:rPr>
            </w:pPr>
          </w:p>
        </w:tc>
        <w:tc>
          <w:tcPr>
            <w:tcW w:w="1197" w:type="dxa"/>
            <w:vAlign w:val="center"/>
          </w:tcPr>
          <w:p w14:paraId="3B77605D">
            <w:pPr>
              <w:spacing w:line="360" w:lineRule="atLeast"/>
              <w:jc w:val="center"/>
              <w:rPr>
                <w:color w:val="auto"/>
                <w:highlight w:val="none"/>
              </w:rPr>
            </w:pPr>
          </w:p>
        </w:tc>
        <w:tc>
          <w:tcPr>
            <w:tcW w:w="1198" w:type="dxa"/>
            <w:vAlign w:val="center"/>
          </w:tcPr>
          <w:p w14:paraId="500FB866">
            <w:pPr>
              <w:spacing w:line="360" w:lineRule="atLeast"/>
              <w:jc w:val="center"/>
              <w:rPr>
                <w:color w:val="auto"/>
                <w:highlight w:val="none"/>
              </w:rPr>
            </w:pPr>
          </w:p>
        </w:tc>
      </w:tr>
      <w:tr w14:paraId="5949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7E382BFC">
            <w:pPr>
              <w:spacing w:line="360" w:lineRule="atLeast"/>
              <w:jc w:val="center"/>
              <w:rPr>
                <w:rFonts w:eastAsia="黑体"/>
                <w:color w:val="auto"/>
                <w:highlight w:val="none"/>
              </w:rPr>
            </w:pPr>
            <w:r>
              <w:rPr>
                <w:rFonts w:eastAsia="黑体"/>
                <w:color w:val="auto"/>
                <w:highlight w:val="none"/>
              </w:rPr>
              <w:t>4</w:t>
            </w:r>
          </w:p>
        </w:tc>
        <w:tc>
          <w:tcPr>
            <w:tcW w:w="2379" w:type="dxa"/>
            <w:vAlign w:val="center"/>
          </w:tcPr>
          <w:p w14:paraId="6A3D530F">
            <w:pPr>
              <w:spacing w:line="360" w:lineRule="atLeast"/>
              <w:jc w:val="center"/>
              <w:rPr>
                <w:color w:val="auto"/>
                <w:highlight w:val="none"/>
              </w:rPr>
            </w:pPr>
            <w:r>
              <w:rPr>
                <w:rFonts w:hint="eastAsia"/>
                <w:color w:val="auto"/>
                <w:highlight w:val="none"/>
              </w:rPr>
              <w:t>投标有效期</w:t>
            </w:r>
          </w:p>
        </w:tc>
        <w:tc>
          <w:tcPr>
            <w:tcW w:w="1197" w:type="dxa"/>
            <w:vAlign w:val="center"/>
          </w:tcPr>
          <w:p w14:paraId="3C36C784">
            <w:pPr>
              <w:spacing w:line="360" w:lineRule="atLeast"/>
              <w:jc w:val="center"/>
              <w:rPr>
                <w:color w:val="auto"/>
                <w:highlight w:val="none"/>
              </w:rPr>
            </w:pPr>
          </w:p>
        </w:tc>
        <w:tc>
          <w:tcPr>
            <w:tcW w:w="1197" w:type="dxa"/>
            <w:vAlign w:val="center"/>
          </w:tcPr>
          <w:p w14:paraId="6C14B7BC">
            <w:pPr>
              <w:spacing w:line="360" w:lineRule="atLeast"/>
              <w:jc w:val="center"/>
              <w:rPr>
                <w:color w:val="auto"/>
                <w:highlight w:val="none"/>
              </w:rPr>
            </w:pPr>
          </w:p>
        </w:tc>
        <w:tc>
          <w:tcPr>
            <w:tcW w:w="1198" w:type="dxa"/>
            <w:vAlign w:val="center"/>
          </w:tcPr>
          <w:p w14:paraId="61408621">
            <w:pPr>
              <w:spacing w:line="360" w:lineRule="atLeast"/>
              <w:jc w:val="center"/>
              <w:rPr>
                <w:color w:val="auto"/>
                <w:highlight w:val="none"/>
              </w:rPr>
            </w:pPr>
          </w:p>
        </w:tc>
        <w:tc>
          <w:tcPr>
            <w:tcW w:w="1197" w:type="dxa"/>
            <w:vAlign w:val="center"/>
          </w:tcPr>
          <w:p w14:paraId="50D811DE">
            <w:pPr>
              <w:spacing w:line="360" w:lineRule="atLeast"/>
              <w:jc w:val="center"/>
              <w:rPr>
                <w:color w:val="auto"/>
                <w:highlight w:val="none"/>
              </w:rPr>
            </w:pPr>
          </w:p>
        </w:tc>
        <w:tc>
          <w:tcPr>
            <w:tcW w:w="1197" w:type="dxa"/>
            <w:vAlign w:val="center"/>
          </w:tcPr>
          <w:p w14:paraId="474A0D17">
            <w:pPr>
              <w:spacing w:line="360" w:lineRule="atLeast"/>
              <w:jc w:val="center"/>
              <w:rPr>
                <w:color w:val="auto"/>
                <w:highlight w:val="none"/>
              </w:rPr>
            </w:pPr>
          </w:p>
        </w:tc>
        <w:tc>
          <w:tcPr>
            <w:tcW w:w="1198" w:type="dxa"/>
            <w:vAlign w:val="center"/>
          </w:tcPr>
          <w:p w14:paraId="5F196930">
            <w:pPr>
              <w:spacing w:line="360" w:lineRule="atLeast"/>
              <w:jc w:val="center"/>
              <w:rPr>
                <w:color w:val="auto"/>
                <w:highlight w:val="none"/>
              </w:rPr>
            </w:pPr>
          </w:p>
        </w:tc>
        <w:tc>
          <w:tcPr>
            <w:tcW w:w="1197" w:type="dxa"/>
            <w:vAlign w:val="center"/>
          </w:tcPr>
          <w:p w14:paraId="0354D16E">
            <w:pPr>
              <w:spacing w:line="360" w:lineRule="atLeast"/>
              <w:jc w:val="center"/>
              <w:rPr>
                <w:color w:val="auto"/>
                <w:highlight w:val="none"/>
              </w:rPr>
            </w:pPr>
          </w:p>
        </w:tc>
        <w:tc>
          <w:tcPr>
            <w:tcW w:w="1197" w:type="dxa"/>
            <w:vAlign w:val="center"/>
          </w:tcPr>
          <w:p w14:paraId="06753D15">
            <w:pPr>
              <w:spacing w:line="360" w:lineRule="atLeast"/>
              <w:jc w:val="center"/>
              <w:rPr>
                <w:color w:val="auto"/>
                <w:highlight w:val="none"/>
              </w:rPr>
            </w:pPr>
          </w:p>
        </w:tc>
        <w:tc>
          <w:tcPr>
            <w:tcW w:w="1198" w:type="dxa"/>
            <w:vAlign w:val="center"/>
          </w:tcPr>
          <w:p w14:paraId="34A8B617">
            <w:pPr>
              <w:spacing w:line="360" w:lineRule="atLeast"/>
              <w:jc w:val="center"/>
              <w:rPr>
                <w:color w:val="auto"/>
                <w:highlight w:val="none"/>
              </w:rPr>
            </w:pPr>
          </w:p>
        </w:tc>
      </w:tr>
      <w:tr w14:paraId="71BF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5C15650D">
            <w:pPr>
              <w:spacing w:line="360" w:lineRule="atLeast"/>
              <w:jc w:val="center"/>
              <w:rPr>
                <w:rFonts w:eastAsia="黑体"/>
                <w:color w:val="auto"/>
                <w:highlight w:val="none"/>
              </w:rPr>
            </w:pPr>
            <w:r>
              <w:rPr>
                <w:rFonts w:eastAsia="黑体"/>
                <w:color w:val="auto"/>
                <w:highlight w:val="none"/>
              </w:rPr>
              <w:t>5</w:t>
            </w:r>
          </w:p>
        </w:tc>
        <w:tc>
          <w:tcPr>
            <w:tcW w:w="2379" w:type="dxa"/>
            <w:vAlign w:val="center"/>
          </w:tcPr>
          <w:p w14:paraId="0896C203">
            <w:pPr>
              <w:spacing w:line="360" w:lineRule="atLeast"/>
              <w:jc w:val="center"/>
              <w:rPr>
                <w:color w:val="auto"/>
                <w:highlight w:val="none"/>
              </w:rPr>
            </w:pPr>
            <w:r>
              <w:rPr>
                <w:rFonts w:hint="eastAsia"/>
                <w:color w:val="auto"/>
                <w:highlight w:val="none"/>
              </w:rPr>
              <w:t>权利义务承诺</w:t>
            </w:r>
          </w:p>
        </w:tc>
        <w:tc>
          <w:tcPr>
            <w:tcW w:w="1197" w:type="dxa"/>
            <w:vAlign w:val="center"/>
          </w:tcPr>
          <w:p w14:paraId="6BF8E0BC">
            <w:pPr>
              <w:spacing w:line="360" w:lineRule="atLeast"/>
              <w:jc w:val="center"/>
              <w:rPr>
                <w:color w:val="auto"/>
                <w:highlight w:val="none"/>
              </w:rPr>
            </w:pPr>
          </w:p>
        </w:tc>
        <w:tc>
          <w:tcPr>
            <w:tcW w:w="1197" w:type="dxa"/>
            <w:vAlign w:val="center"/>
          </w:tcPr>
          <w:p w14:paraId="48A8051A">
            <w:pPr>
              <w:spacing w:line="360" w:lineRule="atLeast"/>
              <w:jc w:val="center"/>
              <w:rPr>
                <w:color w:val="auto"/>
                <w:highlight w:val="none"/>
              </w:rPr>
            </w:pPr>
          </w:p>
        </w:tc>
        <w:tc>
          <w:tcPr>
            <w:tcW w:w="1198" w:type="dxa"/>
            <w:vAlign w:val="center"/>
          </w:tcPr>
          <w:p w14:paraId="76ABA7C6">
            <w:pPr>
              <w:spacing w:line="360" w:lineRule="atLeast"/>
              <w:jc w:val="center"/>
              <w:rPr>
                <w:color w:val="auto"/>
                <w:highlight w:val="none"/>
              </w:rPr>
            </w:pPr>
          </w:p>
        </w:tc>
        <w:tc>
          <w:tcPr>
            <w:tcW w:w="1197" w:type="dxa"/>
            <w:vAlign w:val="center"/>
          </w:tcPr>
          <w:p w14:paraId="645CBE66">
            <w:pPr>
              <w:spacing w:line="360" w:lineRule="atLeast"/>
              <w:jc w:val="center"/>
              <w:rPr>
                <w:color w:val="auto"/>
                <w:highlight w:val="none"/>
              </w:rPr>
            </w:pPr>
          </w:p>
        </w:tc>
        <w:tc>
          <w:tcPr>
            <w:tcW w:w="1197" w:type="dxa"/>
            <w:vAlign w:val="center"/>
          </w:tcPr>
          <w:p w14:paraId="063849B8">
            <w:pPr>
              <w:spacing w:line="360" w:lineRule="atLeast"/>
              <w:jc w:val="center"/>
              <w:rPr>
                <w:color w:val="auto"/>
                <w:highlight w:val="none"/>
              </w:rPr>
            </w:pPr>
          </w:p>
        </w:tc>
        <w:tc>
          <w:tcPr>
            <w:tcW w:w="1198" w:type="dxa"/>
            <w:vAlign w:val="center"/>
          </w:tcPr>
          <w:p w14:paraId="166451B4">
            <w:pPr>
              <w:spacing w:line="360" w:lineRule="atLeast"/>
              <w:jc w:val="center"/>
              <w:rPr>
                <w:color w:val="auto"/>
                <w:highlight w:val="none"/>
              </w:rPr>
            </w:pPr>
          </w:p>
        </w:tc>
        <w:tc>
          <w:tcPr>
            <w:tcW w:w="1197" w:type="dxa"/>
            <w:vAlign w:val="center"/>
          </w:tcPr>
          <w:p w14:paraId="5F4CD8FE">
            <w:pPr>
              <w:spacing w:line="360" w:lineRule="atLeast"/>
              <w:jc w:val="center"/>
              <w:rPr>
                <w:color w:val="auto"/>
                <w:highlight w:val="none"/>
              </w:rPr>
            </w:pPr>
          </w:p>
        </w:tc>
        <w:tc>
          <w:tcPr>
            <w:tcW w:w="1197" w:type="dxa"/>
            <w:vAlign w:val="center"/>
          </w:tcPr>
          <w:p w14:paraId="6343A09C">
            <w:pPr>
              <w:spacing w:line="360" w:lineRule="atLeast"/>
              <w:jc w:val="center"/>
              <w:rPr>
                <w:color w:val="auto"/>
                <w:highlight w:val="none"/>
              </w:rPr>
            </w:pPr>
          </w:p>
        </w:tc>
        <w:tc>
          <w:tcPr>
            <w:tcW w:w="1198" w:type="dxa"/>
            <w:vAlign w:val="center"/>
          </w:tcPr>
          <w:p w14:paraId="184E0228">
            <w:pPr>
              <w:spacing w:line="360" w:lineRule="atLeast"/>
              <w:jc w:val="center"/>
              <w:rPr>
                <w:color w:val="auto"/>
                <w:highlight w:val="none"/>
              </w:rPr>
            </w:pPr>
          </w:p>
        </w:tc>
      </w:tr>
      <w:tr w14:paraId="404C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057B59A3">
            <w:pPr>
              <w:spacing w:line="360" w:lineRule="atLeast"/>
              <w:jc w:val="center"/>
              <w:rPr>
                <w:rFonts w:eastAsia="黑体"/>
                <w:color w:val="auto"/>
                <w:highlight w:val="none"/>
              </w:rPr>
            </w:pPr>
            <w:r>
              <w:rPr>
                <w:rFonts w:eastAsia="黑体"/>
                <w:color w:val="auto"/>
                <w:highlight w:val="none"/>
              </w:rPr>
              <w:t>6</w:t>
            </w:r>
          </w:p>
        </w:tc>
        <w:tc>
          <w:tcPr>
            <w:tcW w:w="2379" w:type="dxa"/>
            <w:vAlign w:val="center"/>
          </w:tcPr>
          <w:p w14:paraId="6D12ABEE">
            <w:pPr>
              <w:spacing w:line="360" w:lineRule="atLeast"/>
              <w:jc w:val="center"/>
              <w:rPr>
                <w:color w:val="auto"/>
                <w:highlight w:val="none"/>
              </w:rPr>
            </w:pPr>
            <w:r>
              <w:rPr>
                <w:rFonts w:hint="eastAsia"/>
                <w:color w:val="auto"/>
                <w:highlight w:val="none"/>
              </w:rPr>
              <w:t>其他实质性要求响应</w:t>
            </w:r>
          </w:p>
        </w:tc>
        <w:tc>
          <w:tcPr>
            <w:tcW w:w="1197" w:type="dxa"/>
            <w:vAlign w:val="center"/>
          </w:tcPr>
          <w:p w14:paraId="3EAABB09">
            <w:pPr>
              <w:spacing w:line="360" w:lineRule="atLeast"/>
              <w:jc w:val="center"/>
              <w:rPr>
                <w:color w:val="auto"/>
                <w:highlight w:val="none"/>
              </w:rPr>
            </w:pPr>
          </w:p>
        </w:tc>
        <w:tc>
          <w:tcPr>
            <w:tcW w:w="1197" w:type="dxa"/>
            <w:vAlign w:val="center"/>
          </w:tcPr>
          <w:p w14:paraId="3F69562A">
            <w:pPr>
              <w:spacing w:line="360" w:lineRule="atLeast"/>
              <w:jc w:val="center"/>
              <w:rPr>
                <w:color w:val="auto"/>
                <w:highlight w:val="none"/>
              </w:rPr>
            </w:pPr>
          </w:p>
        </w:tc>
        <w:tc>
          <w:tcPr>
            <w:tcW w:w="1198" w:type="dxa"/>
            <w:vAlign w:val="center"/>
          </w:tcPr>
          <w:p w14:paraId="37B46E59">
            <w:pPr>
              <w:spacing w:line="360" w:lineRule="atLeast"/>
              <w:jc w:val="center"/>
              <w:rPr>
                <w:color w:val="auto"/>
                <w:highlight w:val="none"/>
              </w:rPr>
            </w:pPr>
          </w:p>
        </w:tc>
        <w:tc>
          <w:tcPr>
            <w:tcW w:w="1197" w:type="dxa"/>
            <w:vAlign w:val="center"/>
          </w:tcPr>
          <w:p w14:paraId="0962A0D1">
            <w:pPr>
              <w:spacing w:line="360" w:lineRule="atLeast"/>
              <w:jc w:val="center"/>
              <w:rPr>
                <w:color w:val="auto"/>
                <w:highlight w:val="none"/>
              </w:rPr>
            </w:pPr>
          </w:p>
        </w:tc>
        <w:tc>
          <w:tcPr>
            <w:tcW w:w="1197" w:type="dxa"/>
            <w:vAlign w:val="center"/>
          </w:tcPr>
          <w:p w14:paraId="34C8870D">
            <w:pPr>
              <w:spacing w:line="360" w:lineRule="atLeast"/>
              <w:jc w:val="center"/>
              <w:rPr>
                <w:color w:val="auto"/>
                <w:highlight w:val="none"/>
              </w:rPr>
            </w:pPr>
          </w:p>
        </w:tc>
        <w:tc>
          <w:tcPr>
            <w:tcW w:w="1198" w:type="dxa"/>
            <w:vAlign w:val="center"/>
          </w:tcPr>
          <w:p w14:paraId="0391B2D7">
            <w:pPr>
              <w:spacing w:line="360" w:lineRule="atLeast"/>
              <w:jc w:val="center"/>
              <w:rPr>
                <w:color w:val="auto"/>
                <w:highlight w:val="none"/>
              </w:rPr>
            </w:pPr>
          </w:p>
        </w:tc>
        <w:tc>
          <w:tcPr>
            <w:tcW w:w="1197" w:type="dxa"/>
            <w:vAlign w:val="center"/>
          </w:tcPr>
          <w:p w14:paraId="35D57074">
            <w:pPr>
              <w:spacing w:line="360" w:lineRule="atLeast"/>
              <w:jc w:val="center"/>
              <w:rPr>
                <w:color w:val="auto"/>
                <w:highlight w:val="none"/>
              </w:rPr>
            </w:pPr>
          </w:p>
        </w:tc>
        <w:tc>
          <w:tcPr>
            <w:tcW w:w="1197" w:type="dxa"/>
            <w:vAlign w:val="center"/>
          </w:tcPr>
          <w:p w14:paraId="3B36194A">
            <w:pPr>
              <w:spacing w:line="360" w:lineRule="atLeast"/>
              <w:jc w:val="center"/>
              <w:rPr>
                <w:color w:val="auto"/>
                <w:highlight w:val="none"/>
              </w:rPr>
            </w:pPr>
          </w:p>
        </w:tc>
        <w:tc>
          <w:tcPr>
            <w:tcW w:w="1198" w:type="dxa"/>
            <w:vAlign w:val="center"/>
          </w:tcPr>
          <w:p w14:paraId="334EDBCC">
            <w:pPr>
              <w:spacing w:line="360" w:lineRule="atLeast"/>
              <w:jc w:val="center"/>
              <w:rPr>
                <w:color w:val="auto"/>
                <w:highlight w:val="none"/>
              </w:rPr>
            </w:pPr>
          </w:p>
        </w:tc>
      </w:tr>
      <w:tr w14:paraId="2A2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183175EC">
            <w:pPr>
              <w:spacing w:line="360" w:lineRule="atLeast"/>
              <w:jc w:val="center"/>
              <w:rPr>
                <w:rFonts w:eastAsia="黑体"/>
                <w:color w:val="auto"/>
                <w:highlight w:val="none"/>
              </w:rPr>
            </w:pPr>
            <w:r>
              <w:rPr>
                <w:rFonts w:hint="eastAsia" w:eastAsia="黑体"/>
                <w:color w:val="auto"/>
                <w:highlight w:val="none"/>
              </w:rPr>
              <w:t>7</w:t>
            </w:r>
          </w:p>
        </w:tc>
        <w:tc>
          <w:tcPr>
            <w:tcW w:w="2379" w:type="dxa"/>
            <w:vAlign w:val="center"/>
          </w:tcPr>
          <w:p w14:paraId="04AEE8E7">
            <w:pPr>
              <w:spacing w:line="360" w:lineRule="atLeast"/>
              <w:jc w:val="center"/>
              <w:rPr>
                <w:color w:val="auto"/>
                <w:highlight w:val="none"/>
              </w:rPr>
            </w:pPr>
            <w:r>
              <w:rPr>
                <w:rFonts w:hint="eastAsia"/>
                <w:color w:val="auto"/>
                <w:highlight w:val="none"/>
              </w:rPr>
              <w:t>....</w:t>
            </w:r>
          </w:p>
        </w:tc>
        <w:tc>
          <w:tcPr>
            <w:tcW w:w="1197" w:type="dxa"/>
            <w:vAlign w:val="center"/>
          </w:tcPr>
          <w:p w14:paraId="768E8E5C">
            <w:pPr>
              <w:spacing w:line="360" w:lineRule="atLeast"/>
              <w:jc w:val="center"/>
              <w:rPr>
                <w:color w:val="auto"/>
                <w:highlight w:val="none"/>
              </w:rPr>
            </w:pPr>
          </w:p>
        </w:tc>
        <w:tc>
          <w:tcPr>
            <w:tcW w:w="1197" w:type="dxa"/>
            <w:vAlign w:val="center"/>
          </w:tcPr>
          <w:p w14:paraId="29CC552B">
            <w:pPr>
              <w:spacing w:line="360" w:lineRule="atLeast"/>
              <w:jc w:val="center"/>
              <w:rPr>
                <w:color w:val="auto"/>
                <w:highlight w:val="none"/>
              </w:rPr>
            </w:pPr>
          </w:p>
        </w:tc>
        <w:tc>
          <w:tcPr>
            <w:tcW w:w="1198" w:type="dxa"/>
            <w:vAlign w:val="center"/>
          </w:tcPr>
          <w:p w14:paraId="090DCE13">
            <w:pPr>
              <w:spacing w:line="360" w:lineRule="atLeast"/>
              <w:jc w:val="center"/>
              <w:rPr>
                <w:color w:val="auto"/>
                <w:highlight w:val="none"/>
              </w:rPr>
            </w:pPr>
          </w:p>
        </w:tc>
        <w:tc>
          <w:tcPr>
            <w:tcW w:w="1197" w:type="dxa"/>
            <w:vAlign w:val="center"/>
          </w:tcPr>
          <w:p w14:paraId="163C298F">
            <w:pPr>
              <w:spacing w:line="360" w:lineRule="atLeast"/>
              <w:jc w:val="center"/>
              <w:rPr>
                <w:color w:val="auto"/>
                <w:highlight w:val="none"/>
              </w:rPr>
            </w:pPr>
          </w:p>
        </w:tc>
        <w:tc>
          <w:tcPr>
            <w:tcW w:w="1197" w:type="dxa"/>
            <w:vAlign w:val="center"/>
          </w:tcPr>
          <w:p w14:paraId="7B68D856">
            <w:pPr>
              <w:spacing w:line="360" w:lineRule="atLeast"/>
              <w:jc w:val="center"/>
              <w:rPr>
                <w:color w:val="auto"/>
                <w:highlight w:val="none"/>
              </w:rPr>
            </w:pPr>
          </w:p>
        </w:tc>
        <w:tc>
          <w:tcPr>
            <w:tcW w:w="1198" w:type="dxa"/>
            <w:vAlign w:val="center"/>
          </w:tcPr>
          <w:p w14:paraId="2D459EFB">
            <w:pPr>
              <w:spacing w:line="360" w:lineRule="atLeast"/>
              <w:jc w:val="center"/>
              <w:rPr>
                <w:color w:val="auto"/>
                <w:highlight w:val="none"/>
              </w:rPr>
            </w:pPr>
          </w:p>
        </w:tc>
        <w:tc>
          <w:tcPr>
            <w:tcW w:w="1197" w:type="dxa"/>
            <w:vAlign w:val="center"/>
          </w:tcPr>
          <w:p w14:paraId="11C48CCC">
            <w:pPr>
              <w:spacing w:line="360" w:lineRule="atLeast"/>
              <w:jc w:val="center"/>
              <w:rPr>
                <w:color w:val="auto"/>
                <w:highlight w:val="none"/>
              </w:rPr>
            </w:pPr>
          </w:p>
        </w:tc>
        <w:tc>
          <w:tcPr>
            <w:tcW w:w="1197" w:type="dxa"/>
            <w:vAlign w:val="center"/>
          </w:tcPr>
          <w:p w14:paraId="73306EE9">
            <w:pPr>
              <w:spacing w:line="360" w:lineRule="atLeast"/>
              <w:jc w:val="center"/>
              <w:rPr>
                <w:color w:val="auto"/>
                <w:highlight w:val="none"/>
              </w:rPr>
            </w:pPr>
          </w:p>
        </w:tc>
        <w:tc>
          <w:tcPr>
            <w:tcW w:w="1198" w:type="dxa"/>
            <w:vAlign w:val="center"/>
          </w:tcPr>
          <w:p w14:paraId="2C619EC2">
            <w:pPr>
              <w:spacing w:line="360" w:lineRule="atLeast"/>
              <w:jc w:val="center"/>
              <w:rPr>
                <w:color w:val="auto"/>
                <w:highlight w:val="none"/>
              </w:rPr>
            </w:pPr>
          </w:p>
        </w:tc>
      </w:tr>
      <w:tr w14:paraId="17E9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7A3D7372">
            <w:pPr>
              <w:spacing w:line="360" w:lineRule="atLeast"/>
              <w:jc w:val="center"/>
              <w:rPr>
                <w:color w:val="auto"/>
                <w:highlight w:val="none"/>
              </w:rPr>
            </w:pPr>
            <w:r>
              <w:rPr>
                <w:color w:val="auto"/>
                <w:highlight w:val="none"/>
              </w:rPr>
              <w:t>是否通过评审</w:t>
            </w:r>
          </w:p>
        </w:tc>
        <w:tc>
          <w:tcPr>
            <w:tcW w:w="1197" w:type="dxa"/>
            <w:vAlign w:val="center"/>
          </w:tcPr>
          <w:p w14:paraId="1F09CE77">
            <w:pPr>
              <w:spacing w:line="360" w:lineRule="atLeast"/>
              <w:jc w:val="center"/>
              <w:rPr>
                <w:color w:val="auto"/>
                <w:highlight w:val="none"/>
              </w:rPr>
            </w:pPr>
          </w:p>
        </w:tc>
        <w:tc>
          <w:tcPr>
            <w:tcW w:w="1197" w:type="dxa"/>
            <w:vAlign w:val="center"/>
          </w:tcPr>
          <w:p w14:paraId="33BCD657">
            <w:pPr>
              <w:spacing w:line="360" w:lineRule="atLeast"/>
              <w:jc w:val="center"/>
              <w:rPr>
                <w:color w:val="auto"/>
                <w:highlight w:val="none"/>
              </w:rPr>
            </w:pPr>
          </w:p>
        </w:tc>
        <w:tc>
          <w:tcPr>
            <w:tcW w:w="1198" w:type="dxa"/>
            <w:vAlign w:val="center"/>
          </w:tcPr>
          <w:p w14:paraId="2A7359BF">
            <w:pPr>
              <w:spacing w:line="360" w:lineRule="atLeast"/>
              <w:jc w:val="center"/>
              <w:rPr>
                <w:color w:val="auto"/>
                <w:highlight w:val="none"/>
              </w:rPr>
            </w:pPr>
          </w:p>
        </w:tc>
        <w:tc>
          <w:tcPr>
            <w:tcW w:w="1197" w:type="dxa"/>
            <w:vAlign w:val="center"/>
          </w:tcPr>
          <w:p w14:paraId="7B358C6A">
            <w:pPr>
              <w:spacing w:line="360" w:lineRule="atLeast"/>
              <w:jc w:val="center"/>
              <w:rPr>
                <w:color w:val="auto"/>
                <w:highlight w:val="none"/>
              </w:rPr>
            </w:pPr>
          </w:p>
        </w:tc>
        <w:tc>
          <w:tcPr>
            <w:tcW w:w="1197" w:type="dxa"/>
            <w:vAlign w:val="center"/>
          </w:tcPr>
          <w:p w14:paraId="0788B32A">
            <w:pPr>
              <w:spacing w:line="360" w:lineRule="atLeast"/>
              <w:jc w:val="center"/>
              <w:rPr>
                <w:color w:val="auto"/>
                <w:highlight w:val="none"/>
              </w:rPr>
            </w:pPr>
          </w:p>
        </w:tc>
        <w:tc>
          <w:tcPr>
            <w:tcW w:w="1198" w:type="dxa"/>
            <w:vAlign w:val="center"/>
          </w:tcPr>
          <w:p w14:paraId="26B27025">
            <w:pPr>
              <w:spacing w:line="360" w:lineRule="atLeast"/>
              <w:jc w:val="center"/>
              <w:rPr>
                <w:color w:val="auto"/>
                <w:highlight w:val="none"/>
              </w:rPr>
            </w:pPr>
          </w:p>
        </w:tc>
        <w:tc>
          <w:tcPr>
            <w:tcW w:w="1197" w:type="dxa"/>
            <w:vAlign w:val="center"/>
          </w:tcPr>
          <w:p w14:paraId="499CD6B4">
            <w:pPr>
              <w:spacing w:line="360" w:lineRule="atLeast"/>
              <w:jc w:val="center"/>
              <w:rPr>
                <w:color w:val="auto"/>
                <w:highlight w:val="none"/>
              </w:rPr>
            </w:pPr>
          </w:p>
        </w:tc>
        <w:tc>
          <w:tcPr>
            <w:tcW w:w="1197" w:type="dxa"/>
            <w:vAlign w:val="center"/>
          </w:tcPr>
          <w:p w14:paraId="362F4260">
            <w:pPr>
              <w:spacing w:line="360" w:lineRule="atLeast"/>
              <w:jc w:val="center"/>
              <w:rPr>
                <w:color w:val="auto"/>
                <w:highlight w:val="none"/>
              </w:rPr>
            </w:pPr>
          </w:p>
        </w:tc>
        <w:tc>
          <w:tcPr>
            <w:tcW w:w="1198" w:type="dxa"/>
            <w:vAlign w:val="center"/>
          </w:tcPr>
          <w:p w14:paraId="12A5660F">
            <w:pPr>
              <w:spacing w:line="360" w:lineRule="atLeast"/>
              <w:jc w:val="center"/>
              <w:rPr>
                <w:color w:val="auto"/>
                <w:highlight w:val="none"/>
              </w:rPr>
            </w:pPr>
          </w:p>
        </w:tc>
      </w:tr>
    </w:tbl>
    <w:p w14:paraId="46AB0CF7">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2CD7D84">
      <w:pPr>
        <w:spacing w:line="360" w:lineRule="exact"/>
        <w:rPr>
          <w:color w:val="auto"/>
          <w:highlight w:val="none"/>
        </w:rPr>
      </w:pPr>
    </w:p>
    <w:p w14:paraId="4B5DAEED">
      <w:pPr>
        <w:spacing w:line="360" w:lineRule="exact"/>
        <w:rPr>
          <w:color w:val="auto"/>
          <w:highlight w:val="none"/>
        </w:rPr>
      </w:pPr>
    </w:p>
    <w:p w14:paraId="4C8DFFCB">
      <w:pPr>
        <w:spacing w:line="360" w:lineRule="exact"/>
        <w:rPr>
          <w:color w:val="auto"/>
          <w:highlight w:val="none"/>
        </w:rPr>
      </w:pPr>
      <w:r>
        <w:rPr>
          <w:color w:val="auto"/>
          <w:highlight w:val="none"/>
        </w:rPr>
        <w:t>评标委员会</w:t>
      </w:r>
      <w:r>
        <w:rPr>
          <w:rFonts w:hint="eastAsia"/>
          <w:color w:val="auto"/>
          <w:highlight w:val="none"/>
        </w:rPr>
        <w:t>经济评委</w:t>
      </w:r>
      <w:r>
        <w:rPr>
          <w:color w:val="auto"/>
          <w:highlight w:val="none"/>
        </w:rPr>
        <w:t>签名：                                                                        日期：        年     月     日</w:t>
      </w:r>
    </w:p>
    <w:p w14:paraId="2A41E1CC">
      <w:pPr>
        <w:spacing w:line="440" w:lineRule="exact"/>
        <w:jc w:val="center"/>
        <w:rPr>
          <w:rFonts w:eastAsia="黑体"/>
          <w:color w:val="auto"/>
          <w:sz w:val="28"/>
          <w:szCs w:val="28"/>
          <w:highlight w:val="none"/>
        </w:rPr>
      </w:pPr>
    </w:p>
    <w:p w14:paraId="43219C2A">
      <w:pPr>
        <w:spacing w:line="440" w:lineRule="exact"/>
        <w:jc w:val="center"/>
        <w:rPr>
          <w:rFonts w:eastAsia="黑体"/>
          <w:color w:val="auto"/>
          <w:sz w:val="28"/>
          <w:szCs w:val="28"/>
          <w:highlight w:val="none"/>
        </w:rPr>
      </w:pPr>
    </w:p>
    <w:p w14:paraId="74C6B21E">
      <w:pPr>
        <w:spacing w:line="440" w:lineRule="exact"/>
        <w:jc w:val="center"/>
        <w:rPr>
          <w:rFonts w:eastAsia="黑体"/>
          <w:color w:val="auto"/>
          <w:sz w:val="28"/>
          <w:szCs w:val="28"/>
          <w:highlight w:val="none"/>
        </w:rPr>
      </w:pPr>
    </w:p>
    <w:p w14:paraId="3F4F6B36">
      <w:pPr>
        <w:pStyle w:val="5"/>
        <w:rPr>
          <w:rFonts w:ascii="Times New Roman" w:hAnsi="Times New Roman"/>
          <w:color w:val="auto"/>
          <w:kern w:val="0"/>
          <w:szCs w:val="21"/>
          <w:highlight w:val="none"/>
        </w:rPr>
      </w:pPr>
      <w:bookmarkStart w:id="1216" w:name="_Toc59202887"/>
      <w:bookmarkStart w:id="1217" w:name="_Toc172066089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8</w:t>
      </w:r>
      <w:r>
        <w:rPr>
          <w:rFonts w:hint="default" w:ascii="Times New Roman" w:hAnsi="Times New Roman"/>
          <w:color w:val="auto"/>
          <w:kern w:val="0"/>
          <w:szCs w:val="21"/>
          <w:highlight w:val="none"/>
        </w:rPr>
        <w:t>：响应性评审记录表（技术标明标）</w:t>
      </w:r>
      <w:bookmarkEnd w:id="1216"/>
      <w:bookmarkEnd w:id="1217"/>
    </w:p>
    <w:p w14:paraId="20364E14">
      <w:pPr>
        <w:spacing w:line="440" w:lineRule="exact"/>
        <w:jc w:val="center"/>
        <w:rPr>
          <w:color w:val="auto"/>
          <w:highlight w:val="none"/>
        </w:rPr>
      </w:pPr>
      <w:r>
        <w:rPr>
          <w:rFonts w:hint="eastAsia" w:eastAsia="黑体"/>
          <w:color w:val="auto"/>
          <w:sz w:val="28"/>
          <w:szCs w:val="28"/>
          <w:highlight w:val="none"/>
        </w:rPr>
        <w:t>响应性评审记录表（技术标明标）</w:t>
      </w:r>
    </w:p>
    <w:p w14:paraId="05EEF6B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174D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vAlign w:val="center"/>
          </w:tcPr>
          <w:p w14:paraId="27D51DB3">
            <w:pPr>
              <w:spacing w:after="72" w:afterLines="30" w:line="440" w:lineRule="exact"/>
              <w:jc w:val="center"/>
              <w:rPr>
                <w:color w:val="auto"/>
                <w:highlight w:val="none"/>
              </w:rPr>
            </w:pPr>
            <w:r>
              <w:rPr>
                <w:color w:val="auto"/>
                <w:highlight w:val="none"/>
              </w:rPr>
              <w:t>序号</w:t>
            </w:r>
          </w:p>
        </w:tc>
        <w:tc>
          <w:tcPr>
            <w:tcW w:w="2410" w:type="dxa"/>
            <w:vMerge w:val="restart"/>
            <w:vAlign w:val="center"/>
          </w:tcPr>
          <w:p w14:paraId="7823D110">
            <w:pPr>
              <w:jc w:val="center"/>
              <w:rPr>
                <w:color w:val="auto"/>
                <w:highlight w:val="none"/>
              </w:rPr>
            </w:pPr>
            <w:r>
              <w:rPr>
                <w:color w:val="auto"/>
                <w:highlight w:val="none"/>
              </w:rPr>
              <w:t>评审因素</w:t>
            </w:r>
          </w:p>
        </w:tc>
        <w:tc>
          <w:tcPr>
            <w:tcW w:w="10603" w:type="dxa"/>
            <w:gridSpan w:val="9"/>
            <w:vAlign w:val="center"/>
          </w:tcPr>
          <w:p w14:paraId="06978C59">
            <w:pPr>
              <w:jc w:val="center"/>
              <w:rPr>
                <w:color w:val="auto"/>
                <w:highlight w:val="none"/>
              </w:rPr>
            </w:pPr>
            <w:r>
              <w:rPr>
                <w:color w:val="auto"/>
                <w:highlight w:val="none"/>
              </w:rPr>
              <w:t>投标人名称及评审意见</w:t>
            </w:r>
          </w:p>
        </w:tc>
      </w:tr>
      <w:tr w14:paraId="6D07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vAlign w:val="center"/>
          </w:tcPr>
          <w:p w14:paraId="567F41F6">
            <w:pPr>
              <w:jc w:val="center"/>
              <w:rPr>
                <w:rFonts w:eastAsia="黑体"/>
                <w:color w:val="auto"/>
                <w:highlight w:val="none"/>
              </w:rPr>
            </w:pPr>
          </w:p>
        </w:tc>
        <w:tc>
          <w:tcPr>
            <w:tcW w:w="2410" w:type="dxa"/>
            <w:vMerge w:val="continue"/>
            <w:vAlign w:val="center"/>
          </w:tcPr>
          <w:p w14:paraId="5EB7C167">
            <w:pPr>
              <w:jc w:val="center"/>
              <w:rPr>
                <w:color w:val="auto"/>
                <w:highlight w:val="none"/>
              </w:rPr>
            </w:pPr>
          </w:p>
        </w:tc>
        <w:tc>
          <w:tcPr>
            <w:tcW w:w="1024" w:type="dxa"/>
            <w:vAlign w:val="center"/>
          </w:tcPr>
          <w:p w14:paraId="39A0AC72">
            <w:pPr>
              <w:jc w:val="center"/>
              <w:rPr>
                <w:color w:val="auto"/>
                <w:highlight w:val="none"/>
              </w:rPr>
            </w:pPr>
          </w:p>
        </w:tc>
        <w:tc>
          <w:tcPr>
            <w:tcW w:w="1197" w:type="dxa"/>
            <w:vAlign w:val="center"/>
          </w:tcPr>
          <w:p w14:paraId="0D859A9D">
            <w:pPr>
              <w:jc w:val="center"/>
              <w:rPr>
                <w:color w:val="auto"/>
                <w:highlight w:val="none"/>
              </w:rPr>
            </w:pPr>
          </w:p>
        </w:tc>
        <w:tc>
          <w:tcPr>
            <w:tcW w:w="1198" w:type="dxa"/>
            <w:vAlign w:val="center"/>
          </w:tcPr>
          <w:p w14:paraId="1114A21F">
            <w:pPr>
              <w:jc w:val="center"/>
              <w:rPr>
                <w:color w:val="auto"/>
                <w:highlight w:val="none"/>
              </w:rPr>
            </w:pPr>
          </w:p>
        </w:tc>
        <w:tc>
          <w:tcPr>
            <w:tcW w:w="1197" w:type="dxa"/>
            <w:vAlign w:val="center"/>
          </w:tcPr>
          <w:p w14:paraId="2D9A39B7">
            <w:pPr>
              <w:jc w:val="center"/>
              <w:rPr>
                <w:color w:val="auto"/>
                <w:highlight w:val="none"/>
              </w:rPr>
            </w:pPr>
          </w:p>
        </w:tc>
        <w:tc>
          <w:tcPr>
            <w:tcW w:w="1197" w:type="dxa"/>
            <w:vAlign w:val="center"/>
          </w:tcPr>
          <w:p w14:paraId="34005632">
            <w:pPr>
              <w:jc w:val="center"/>
              <w:rPr>
                <w:color w:val="auto"/>
                <w:highlight w:val="none"/>
              </w:rPr>
            </w:pPr>
          </w:p>
        </w:tc>
        <w:tc>
          <w:tcPr>
            <w:tcW w:w="1198" w:type="dxa"/>
            <w:vAlign w:val="center"/>
          </w:tcPr>
          <w:p w14:paraId="1AE155A4">
            <w:pPr>
              <w:jc w:val="center"/>
              <w:rPr>
                <w:color w:val="auto"/>
                <w:highlight w:val="none"/>
              </w:rPr>
            </w:pPr>
          </w:p>
        </w:tc>
        <w:tc>
          <w:tcPr>
            <w:tcW w:w="1197" w:type="dxa"/>
            <w:vAlign w:val="center"/>
          </w:tcPr>
          <w:p w14:paraId="169C557D">
            <w:pPr>
              <w:jc w:val="center"/>
              <w:rPr>
                <w:color w:val="auto"/>
                <w:highlight w:val="none"/>
              </w:rPr>
            </w:pPr>
          </w:p>
        </w:tc>
        <w:tc>
          <w:tcPr>
            <w:tcW w:w="1197" w:type="dxa"/>
            <w:vAlign w:val="center"/>
          </w:tcPr>
          <w:p w14:paraId="48DBB019">
            <w:pPr>
              <w:jc w:val="center"/>
              <w:rPr>
                <w:color w:val="auto"/>
                <w:highlight w:val="none"/>
              </w:rPr>
            </w:pPr>
          </w:p>
        </w:tc>
        <w:tc>
          <w:tcPr>
            <w:tcW w:w="1198" w:type="dxa"/>
            <w:vAlign w:val="center"/>
          </w:tcPr>
          <w:p w14:paraId="3FDEAFD8">
            <w:pPr>
              <w:jc w:val="center"/>
              <w:rPr>
                <w:color w:val="auto"/>
                <w:highlight w:val="none"/>
              </w:rPr>
            </w:pPr>
          </w:p>
        </w:tc>
      </w:tr>
      <w:tr w14:paraId="3671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40B6C949">
            <w:pPr>
              <w:spacing w:line="360" w:lineRule="atLeast"/>
              <w:jc w:val="center"/>
              <w:rPr>
                <w:rFonts w:eastAsia="黑体"/>
                <w:color w:val="auto"/>
                <w:highlight w:val="none"/>
              </w:rPr>
            </w:pPr>
            <w:r>
              <w:rPr>
                <w:rFonts w:eastAsia="黑体"/>
                <w:color w:val="auto"/>
                <w:highlight w:val="none"/>
              </w:rPr>
              <w:t>1</w:t>
            </w:r>
          </w:p>
        </w:tc>
        <w:tc>
          <w:tcPr>
            <w:tcW w:w="2410" w:type="dxa"/>
            <w:vAlign w:val="center"/>
          </w:tcPr>
          <w:p w14:paraId="0AD6DF89">
            <w:pPr>
              <w:spacing w:line="360" w:lineRule="atLeast"/>
              <w:jc w:val="center"/>
              <w:rPr>
                <w:color w:val="auto"/>
                <w:highlight w:val="none"/>
              </w:rPr>
            </w:pPr>
            <w:r>
              <w:rPr>
                <w:rFonts w:hint="eastAsia"/>
                <w:color w:val="auto"/>
                <w:highlight w:val="none"/>
              </w:rPr>
              <w:t>投标内容</w:t>
            </w:r>
          </w:p>
        </w:tc>
        <w:tc>
          <w:tcPr>
            <w:tcW w:w="1024" w:type="dxa"/>
            <w:vAlign w:val="center"/>
          </w:tcPr>
          <w:p w14:paraId="799BA285">
            <w:pPr>
              <w:spacing w:line="360" w:lineRule="atLeast"/>
              <w:jc w:val="center"/>
              <w:rPr>
                <w:color w:val="auto"/>
                <w:highlight w:val="none"/>
              </w:rPr>
            </w:pPr>
          </w:p>
        </w:tc>
        <w:tc>
          <w:tcPr>
            <w:tcW w:w="1197" w:type="dxa"/>
            <w:vAlign w:val="center"/>
          </w:tcPr>
          <w:p w14:paraId="26DA10F7">
            <w:pPr>
              <w:spacing w:line="360" w:lineRule="atLeast"/>
              <w:jc w:val="center"/>
              <w:rPr>
                <w:color w:val="auto"/>
                <w:highlight w:val="none"/>
              </w:rPr>
            </w:pPr>
          </w:p>
        </w:tc>
        <w:tc>
          <w:tcPr>
            <w:tcW w:w="1198" w:type="dxa"/>
            <w:vAlign w:val="center"/>
          </w:tcPr>
          <w:p w14:paraId="481ACFFA">
            <w:pPr>
              <w:spacing w:line="360" w:lineRule="atLeast"/>
              <w:jc w:val="center"/>
              <w:rPr>
                <w:color w:val="auto"/>
                <w:highlight w:val="none"/>
              </w:rPr>
            </w:pPr>
          </w:p>
        </w:tc>
        <w:tc>
          <w:tcPr>
            <w:tcW w:w="1197" w:type="dxa"/>
            <w:vAlign w:val="center"/>
          </w:tcPr>
          <w:p w14:paraId="3CB81F84">
            <w:pPr>
              <w:spacing w:line="360" w:lineRule="atLeast"/>
              <w:jc w:val="center"/>
              <w:rPr>
                <w:color w:val="auto"/>
                <w:highlight w:val="none"/>
              </w:rPr>
            </w:pPr>
          </w:p>
        </w:tc>
        <w:tc>
          <w:tcPr>
            <w:tcW w:w="1197" w:type="dxa"/>
            <w:vAlign w:val="center"/>
          </w:tcPr>
          <w:p w14:paraId="164EA1EA">
            <w:pPr>
              <w:spacing w:line="360" w:lineRule="atLeast"/>
              <w:jc w:val="center"/>
              <w:rPr>
                <w:color w:val="auto"/>
                <w:highlight w:val="none"/>
              </w:rPr>
            </w:pPr>
          </w:p>
        </w:tc>
        <w:tc>
          <w:tcPr>
            <w:tcW w:w="1198" w:type="dxa"/>
            <w:vAlign w:val="center"/>
          </w:tcPr>
          <w:p w14:paraId="3F64B557">
            <w:pPr>
              <w:spacing w:line="360" w:lineRule="atLeast"/>
              <w:jc w:val="center"/>
              <w:rPr>
                <w:color w:val="auto"/>
                <w:highlight w:val="none"/>
              </w:rPr>
            </w:pPr>
          </w:p>
        </w:tc>
        <w:tc>
          <w:tcPr>
            <w:tcW w:w="1197" w:type="dxa"/>
            <w:vAlign w:val="center"/>
          </w:tcPr>
          <w:p w14:paraId="13CB3B54">
            <w:pPr>
              <w:spacing w:line="360" w:lineRule="atLeast"/>
              <w:jc w:val="center"/>
              <w:rPr>
                <w:color w:val="auto"/>
                <w:highlight w:val="none"/>
              </w:rPr>
            </w:pPr>
          </w:p>
        </w:tc>
        <w:tc>
          <w:tcPr>
            <w:tcW w:w="1197" w:type="dxa"/>
            <w:vAlign w:val="center"/>
          </w:tcPr>
          <w:p w14:paraId="00493CD8">
            <w:pPr>
              <w:spacing w:line="360" w:lineRule="atLeast"/>
              <w:jc w:val="center"/>
              <w:rPr>
                <w:color w:val="auto"/>
                <w:highlight w:val="none"/>
              </w:rPr>
            </w:pPr>
          </w:p>
        </w:tc>
        <w:tc>
          <w:tcPr>
            <w:tcW w:w="1198" w:type="dxa"/>
            <w:vAlign w:val="center"/>
          </w:tcPr>
          <w:p w14:paraId="66E46F68">
            <w:pPr>
              <w:spacing w:line="360" w:lineRule="atLeast"/>
              <w:jc w:val="center"/>
              <w:rPr>
                <w:color w:val="auto"/>
                <w:highlight w:val="none"/>
              </w:rPr>
            </w:pPr>
          </w:p>
        </w:tc>
      </w:tr>
      <w:tr w14:paraId="6EED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21B45025">
            <w:pPr>
              <w:spacing w:line="360" w:lineRule="atLeast"/>
              <w:jc w:val="center"/>
              <w:rPr>
                <w:rFonts w:eastAsia="黑体"/>
                <w:color w:val="auto"/>
                <w:highlight w:val="none"/>
              </w:rPr>
            </w:pPr>
            <w:r>
              <w:rPr>
                <w:rFonts w:hint="eastAsia" w:eastAsia="黑体"/>
                <w:color w:val="auto"/>
                <w:highlight w:val="none"/>
              </w:rPr>
              <w:t>2</w:t>
            </w:r>
          </w:p>
        </w:tc>
        <w:tc>
          <w:tcPr>
            <w:tcW w:w="2410" w:type="dxa"/>
            <w:vAlign w:val="center"/>
          </w:tcPr>
          <w:p w14:paraId="5F13F0FC">
            <w:pPr>
              <w:spacing w:line="360" w:lineRule="atLeast"/>
              <w:jc w:val="center"/>
              <w:rPr>
                <w:color w:val="auto"/>
                <w:highlight w:val="none"/>
              </w:rPr>
            </w:pPr>
            <w:r>
              <w:rPr>
                <w:rFonts w:hint="eastAsia"/>
                <w:color w:val="auto"/>
                <w:highlight w:val="none"/>
              </w:rPr>
              <w:t>工程咨询机构人员配备</w:t>
            </w:r>
          </w:p>
        </w:tc>
        <w:tc>
          <w:tcPr>
            <w:tcW w:w="1024" w:type="dxa"/>
            <w:vAlign w:val="center"/>
          </w:tcPr>
          <w:p w14:paraId="21D9F3E3">
            <w:pPr>
              <w:spacing w:line="360" w:lineRule="atLeast"/>
              <w:jc w:val="center"/>
              <w:rPr>
                <w:color w:val="auto"/>
                <w:highlight w:val="none"/>
              </w:rPr>
            </w:pPr>
          </w:p>
        </w:tc>
        <w:tc>
          <w:tcPr>
            <w:tcW w:w="1197" w:type="dxa"/>
            <w:vAlign w:val="center"/>
          </w:tcPr>
          <w:p w14:paraId="1D7BEA3D">
            <w:pPr>
              <w:spacing w:line="360" w:lineRule="atLeast"/>
              <w:jc w:val="center"/>
              <w:rPr>
                <w:color w:val="auto"/>
                <w:highlight w:val="none"/>
              </w:rPr>
            </w:pPr>
          </w:p>
        </w:tc>
        <w:tc>
          <w:tcPr>
            <w:tcW w:w="1198" w:type="dxa"/>
            <w:vAlign w:val="center"/>
          </w:tcPr>
          <w:p w14:paraId="04566DB4">
            <w:pPr>
              <w:spacing w:line="360" w:lineRule="atLeast"/>
              <w:jc w:val="center"/>
              <w:rPr>
                <w:color w:val="auto"/>
                <w:highlight w:val="none"/>
              </w:rPr>
            </w:pPr>
          </w:p>
        </w:tc>
        <w:tc>
          <w:tcPr>
            <w:tcW w:w="1197" w:type="dxa"/>
            <w:vAlign w:val="center"/>
          </w:tcPr>
          <w:p w14:paraId="20D04DBE">
            <w:pPr>
              <w:spacing w:line="360" w:lineRule="atLeast"/>
              <w:jc w:val="center"/>
              <w:rPr>
                <w:color w:val="auto"/>
                <w:highlight w:val="none"/>
              </w:rPr>
            </w:pPr>
          </w:p>
        </w:tc>
        <w:tc>
          <w:tcPr>
            <w:tcW w:w="1197" w:type="dxa"/>
            <w:vAlign w:val="center"/>
          </w:tcPr>
          <w:p w14:paraId="74F3E596">
            <w:pPr>
              <w:spacing w:line="360" w:lineRule="atLeast"/>
              <w:jc w:val="center"/>
              <w:rPr>
                <w:color w:val="auto"/>
                <w:highlight w:val="none"/>
              </w:rPr>
            </w:pPr>
          </w:p>
        </w:tc>
        <w:tc>
          <w:tcPr>
            <w:tcW w:w="1198" w:type="dxa"/>
            <w:vAlign w:val="center"/>
          </w:tcPr>
          <w:p w14:paraId="2E877FD1">
            <w:pPr>
              <w:spacing w:line="360" w:lineRule="atLeast"/>
              <w:jc w:val="center"/>
              <w:rPr>
                <w:color w:val="auto"/>
                <w:highlight w:val="none"/>
              </w:rPr>
            </w:pPr>
          </w:p>
        </w:tc>
        <w:tc>
          <w:tcPr>
            <w:tcW w:w="1197" w:type="dxa"/>
            <w:vAlign w:val="center"/>
          </w:tcPr>
          <w:p w14:paraId="7E4A70BF">
            <w:pPr>
              <w:spacing w:line="360" w:lineRule="atLeast"/>
              <w:jc w:val="center"/>
              <w:rPr>
                <w:color w:val="auto"/>
                <w:highlight w:val="none"/>
              </w:rPr>
            </w:pPr>
          </w:p>
        </w:tc>
        <w:tc>
          <w:tcPr>
            <w:tcW w:w="1197" w:type="dxa"/>
            <w:vAlign w:val="center"/>
          </w:tcPr>
          <w:p w14:paraId="79026544">
            <w:pPr>
              <w:spacing w:line="360" w:lineRule="atLeast"/>
              <w:jc w:val="center"/>
              <w:rPr>
                <w:color w:val="auto"/>
                <w:highlight w:val="none"/>
              </w:rPr>
            </w:pPr>
          </w:p>
        </w:tc>
        <w:tc>
          <w:tcPr>
            <w:tcW w:w="1198" w:type="dxa"/>
            <w:vAlign w:val="center"/>
          </w:tcPr>
          <w:p w14:paraId="3B8A7D4A">
            <w:pPr>
              <w:spacing w:line="360" w:lineRule="atLeast"/>
              <w:jc w:val="center"/>
              <w:rPr>
                <w:color w:val="auto"/>
                <w:highlight w:val="none"/>
              </w:rPr>
            </w:pPr>
          </w:p>
        </w:tc>
      </w:tr>
      <w:tr w14:paraId="2657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3399044D">
            <w:pPr>
              <w:spacing w:line="360" w:lineRule="atLeast"/>
              <w:jc w:val="center"/>
              <w:rPr>
                <w:rFonts w:eastAsia="黑体"/>
                <w:color w:val="auto"/>
                <w:highlight w:val="none"/>
              </w:rPr>
            </w:pPr>
            <w:r>
              <w:rPr>
                <w:rFonts w:hint="eastAsia" w:eastAsia="黑体"/>
                <w:color w:val="auto"/>
                <w:highlight w:val="none"/>
              </w:rPr>
              <w:t>3</w:t>
            </w:r>
          </w:p>
        </w:tc>
        <w:tc>
          <w:tcPr>
            <w:tcW w:w="2410" w:type="dxa"/>
            <w:vAlign w:val="center"/>
          </w:tcPr>
          <w:p w14:paraId="5C4BE145">
            <w:pPr>
              <w:spacing w:line="360" w:lineRule="atLeast"/>
              <w:jc w:val="center"/>
              <w:rPr>
                <w:color w:val="auto"/>
                <w:highlight w:val="none"/>
              </w:rPr>
            </w:pPr>
            <w:r>
              <w:rPr>
                <w:rFonts w:hint="eastAsia"/>
                <w:color w:val="auto"/>
                <w:highlight w:val="none"/>
              </w:rPr>
              <w:t>其他实质性要求响应</w:t>
            </w:r>
          </w:p>
        </w:tc>
        <w:tc>
          <w:tcPr>
            <w:tcW w:w="1024" w:type="dxa"/>
            <w:vAlign w:val="center"/>
          </w:tcPr>
          <w:p w14:paraId="1252D522">
            <w:pPr>
              <w:spacing w:line="360" w:lineRule="atLeast"/>
              <w:jc w:val="center"/>
              <w:rPr>
                <w:color w:val="auto"/>
                <w:highlight w:val="none"/>
              </w:rPr>
            </w:pPr>
          </w:p>
        </w:tc>
        <w:tc>
          <w:tcPr>
            <w:tcW w:w="1197" w:type="dxa"/>
            <w:vAlign w:val="center"/>
          </w:tcPr>
          <w:p w14:paraId="211C6897">
            <w:pPr>
              <w:spacing w:line="360" w:lineRule="atLeast"/>
              <w:jc w:val="center"/>
              <w:rPr>
                <w:color w:val="auto"/>
                <w:highlight w:val="none"/>
              </w:rPr>
            </w:pPr>
          </w:p>
        </w:tc>
        <w:tc>
          <w:tcPr>
            <w:tcW w:w="1198" w:type="dxa"/>
            <w:vAlign w:val="center"/>
          </w:tcPr>
          <w:p w14:paraId="61E506FA">
            <w:pPr>
              <w:spacing w:line="360" w:lineRule="atLeast"/>
              <w:jc w:val="center"/>
              <w:rPr>
                <w:color w:val="auto"/>
                <w:highlight w:val="none"/>
              </w:rPr>
            </w:pPr>
          </w:p>
        </w:tc>
        <w:tc>
          <w:tcPr>
            <w:tcW w:w="1197" w:type="dxa"/>
            <w:vAlign w:val="center"/>
          </w:tcPr>
          <w:p w14:paraId="7F0F6427">
            <w:pPr>
              <w:spacing w:line="360" w:lineRule="atLeast"/>
              <w:jc w:val="center"/>
              <w:rPr>
                <w:color w:val="auto"/>
                <w:highlight w:val="none"/>
              </w:rPr>
            </w:pPr>
          </w:p>
        </w:tc>
        <w:tc>
          <w:tcPr>
            <w:tcW w:w="1197" w:type="dxa"/>
            <w:vAlign w:val="center"/>
          </w:tcPr>
          <w:p w14:paraId="5163B9FF">
            <w:pPr>
              <w:spacing w:line="360" w:lineRule="atLeast"/>
              <w:jc w:val="center"/>
              <w:rPr>
                <w:color w:val="auto"/>
                <w:highlight w:val="none"/>
              </w:rPr>
            </w:pPr>
          </w:p>
        </w:tc>
        <w:tc>
          <w:tcPr>
            <w:tcW w:w="1198" w:type="dxa"/>
            <w:vAlign w:val="center"/>
          </w:tcPr>
          <w:p w14:paraId="0E24DC2F">
            <w:pPr>
              <w:spacing w:line="360" w:lineRule="atLeast"/>
              <w:jc w:val="center"/>
              <w:rPr>
                <w:color w:val="auto"/>
                <w:highlight w:val="none"/>
              </w:rPr>
            </w:pPr>
          </w:p>
        </w:tc>
        <w:tc>
          <w:tcPr>
            <w:tcW w:w="1197" w:type="dxa"/>
            <w:vAlign w:val="center"/>
          </w:tcPr>
          <w:p w14:paraId="74C16080">
            <w:pPr>
              <w:spacing w:line="360" w:lineRule="atLeast"/>
              <w:jc w:val="center"/>
              <w:rPr>
                <w:color w:val="auto"/>
                <w:highlight w:val="none"/>
              </w:rPr>
            </w:pPr>
          </w:p>
        </w:tc>
        <w:tc>
          <w:tcPr>
            <w:tcW w:w="1197" w:type="dxa"/>
            <w:vAlign w:val="center"/>
          </w:tcPr>
          <w:p w14:paraId="756AC552">
            <w:pPr>
              <w:spacing w:line="360" w:lineRule="atLeast"/>
              <w:jc w:val="center"/>
              <w:rPr>
                <w:color w:val="auto"/>
                <w:highlight w:val="none"/>
              </w:rPr>
            </w:pPr>
          </w:p>
        </w:tc>
        <w:tc>
          <w:tcPr>
            <w:tcW w:w="1198" w:type="dxa"/>
            <w:vAlign w:val="center"/>
          </w:tcPr>
          <w:p w14:paraId="065DCBF1">
            <w:pPr>
              <w:spacing w:line="360" w:lineRule="atLeast"/>
              <w:jc w:val="center"/>
              <w:rPr>
                <w:color w:val="auto"/>
                <w:highlight w:val="none"/>
              </w:rPr>
            </w:pPr>
          </w:p>
        </w:tc>
      </w:tr>
      <w:tr w14:paraId="7C03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59ABB504">
            <w:pPr>
              <w:spacing w:line="360" w:lineRule="atLeast"/>
              <w:jc w:val="center"/>
              <w:rPr>
                <w:rFonts w:eastAsia="黑体"/>
                <w:color w:val="auto"/>
                <w:highlight w:val="none"/>
              </w:rPr>
            </w:pPr>
            <w:r>
              <w:rPr>
                <w:rFonts w:hint="eastAsia" w:eastAsia="黑体"/>
                <w:color w:val="auto"/>
                <w:highlight w:val="none"/>
              </w:rPr>
              <w:t>4</w:t>
            </w:r>
          </w:p>
        </w:tc>
        <w:tc>
          <w:tcPr>
            <w:tcW w:w="2410" w:type="dxa"/>
            <w:vAlign w:val="center"/>
          </w:tcPr>
          <w:p w14:paraId="616E63B3">
            <w:pPr>
              <w:spacing w:line="360" w:lineRule="atLeast"/>
              <w:jc w:val="center"/>
              <w:rPr>
                <w:color w:val="auto"/>
                <w:highlight w:val="none"/>
              </w:rPr>
            </w:pPr>
            <w:r>
              <w:rPr>
                <w:rFonts w:hint="eastAsia"/>
                <w:color w:val="auto"/>
                <w:highlight w:val="none"/>
              </w:rPr>
              <w:t>……</w:t>
            </w:r>
          </w:p>
        </w:tc>
        <w:tc>
          <w:tcPr>
            <w:tcW w:w="1024" w:type="dxa"/>
            <w:vAlign w:val="center"/>
          </w:tcPr>
          <w:p w14:paraId="0AA11314">
            <w:pPr>
              <w:spacing w:line="360" w:lineRule="atLeast"/>
              <w:jc w:val="center"/>
              <w:rPr>
                <w:color w:val="auto"/>
                <w:highlight w:val="none"/>
              </w:rPr>
            </w:pPr>
          </w:p>
        </w:tc>
        <w:tc>
          <w:tcPr>
            <w:tcW w:w="1197" w:type="dxa"/>
            <w:vAlign w:val="center"/>
          </w:tcPr>
          <w:p w14:paraId="07BF0B61">
            <w:pPr>
              <w:spacing w:line="360" w:lineRule="atLeast"/>
              <w:jc w:val="center"/>
              <w:rPr>
                <w:color w:val="auto"/>
                <w:highlight w:val="none"/>
              </w:rPr>
            </w:pPr>
          </w:p>
        </w:tc>
        <w:tc>
          <w:tcPr>
            <w:tcW w:w="1198" w:type="dxa"/>
            <w:vAlign w:val="center"/>
          </w:tcPr>
          <w:p w14:paraId="3FCA17EA">
            <w:pPr>
              <w:spacing w:line="360" w:lineRule="atLeast"/>
              <w:jc w:val="center"/>
              <w:rPr>
                <w:color w:val="auto"/>
                <w:highlight w:val="none"/>
              </w:rPr>
            </w:pPr>
          </w:p>
        </w:tc>
        <w:tc>
          <w:tcPr>
            <w:tcW w:w="1197" w:type="dxa"/>
            <w:vAlign w:val="center"/>
          </w:tcPr>
          <w:p w14:paraId="1B64F9CC">
            <w:pPr>
              <w:spacing w:line="360" w:lineRule="atLeast"/>
              <w:jc w:val="center"/>
              <w:rPr>
                <w:color w:val="auto"/>
                <w:highlight w:val="none"/>
              </w:rPr>
            </w:pPr>
          </w:p>
        </w:tc>
        <w:tc>
          <w:tcPr>
            <w:tcW w:w="1197" w:type="dxa"/>
            <w:vAlign w:val="center"/>
          </w:tcPr>
          <w:p w14:paraId="739F7BEF">
            <w:pPr>
              <w:spacing w:line="360" w:lineRule="atLeast"/>
              <w:jc w:val="center"/>
              <w:rPr>
                <w:color w:val="auto"/>
                <w:highlight w:val="none"/>
              </w:rPr>
            </w:pPr>
          </w:p>
        </w:tc>
        <w:tc>
          <w:tcPr>
            <w:tcW w:w="1198" w:type="dxa"/>
            <w:vAlign w:val="center"/>
          </w:tcPr>
          <w:p w14:paraId="14586DB5">
            <w:pPr>
              <w:spacing w:line="360" w:lineRule="atLeast"/>
              <w:jc w:val="center"/>
              <w:rPr>
                <w:color w:val="auto"/>
                <w:highlight w:val="none"/>
              </w:rPr>
            </w:pPr>
          </w:p>
        </w:tc>
        <w:tc>
          <w:tcPr>
            <w:tcW w:w="1197" w:type="dxa"/>
            <w:vAlign w:val="center"/>
          </w:tcPr>
          <w:p w14:paraId="5882485B">
            <w:pPr>
              <w:spacing w:line="360" w:lineRule="atLeast"/>
              <w:jc w:val="center"/>
              <w:rPr>
                <w:color w:val="auto"/>
                <w:highlight w:val="none"/>
              </w:rPr>
            </w:pPr>
          </w:p>
        </w:tc>
        <w:tc>
          <w:tcPr>
            <w:tcW w:w="1197" w:type="dxa"/>
            <w:vAlign w:val="center"/>
          </w:tcPr>
          <w:p w14:paraId="2982687D">
            <w:pPr>
              <w:spacing w:line="360" w:lineRule="atLeast"/>
              <w:jc w:val="center"/>
              <w:rPr>
                <w:color w:val="auto"/>
                <w:highlight w:val="none"/>
              </w:rPr>
            </w:pPr>
          </w:p>
        </w:tc>
        <w:tc>
          <w:tcPr>
            <w:tcW w:w="1198" w:type="dxa"/>
            <w:vAlign w:val="center"/>
          </w:tcPr>
          <w:p w14:paraId="76D0396F">
            <w:pPr>
              <w:spacing w:line="360" w:lineRule="atLeast"/>
              <w:jc w:val="center"/>
              <w:rPr>
                <w:color w:val="auto"/>
                <w:highlight w:val="none"/>
              </w:rPr>
            </w:pPr>
          </w:p>
        </w:tc>
      </w:tr>
      <w:tr w14:paraId="75B9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vAlign w:val="center"/>
          </w:tcPr>
          <w:p w14:paraId="406CDABE">
            <w:pPr>
              <w:spacing w:line="360" w:lineRule="atLeast"/>
              <w:jc w:val="center"/>
              <w:rPr>
                <w:color w:val="auto"/>
                <w:highlight w:val="none"/>
              </w:rPr>
            </w:pPr>
            <w:r>
              <w:rPr>
                <w:color w:val="auto"/>
                <w:highlight w:val="none"/>
              </w:rPr>
              <w:t>是否通过评审</w:t>
            </w:r>
          </w:p>
        </w:tc>
        <w:tc>
          <w:tcPr>
            <w:tcW w:w="1024" w:type="dxa"/>
            <w:vAlign w:val="center"/>
          </w:tcPr>
          <w:p w14:paraId="024A0AE0">
            <w:pPr>
              <w:spacing w:line="360" w:lineRule="atLeast"/>
              <w:jc w:val="center"/>
              <w:rPr>
                <w:color w:val="auto"/>
                <w:highlight w:val="none"/>
              </w:rPr>
            </w:pPr>
          </w:p>
        </w:tc>
        <w:tc>
          <w:tcPr>
            <w:tcW w:w="1197" w:type="dxa"/>
            <w:vAlign w:val="center"/>
          </w:tcPr>
          <w:p w14:paraId="29A2B507">
            <w:pPr>
              <w:spacing w:line="360" w:lineRule="atLeast"/>
              <w:jc w:val="center"/>
              <w:rPr>
                <w:color w:val="auto"/>
                <w:highlight w:val="none"/>
              </w:rPr>
            </w:pPr>
          </w:p>
        </w:tc>
        <w:tc>
          <w:tcPr>
            <w:tcW w:w="1198" w:type="dxa"/>
            <w:vAlign w:val="center"/>
          </w:tcPr>
          <w:p w14:paraId="78D95733">
            <w:pPr>
              <w:spacing w:line="360" w:lineRule="atLeast"/>
              <w:jc w:val="center"/>
              <w:rPr>
                <w:color w:val="auto"/>
                <w:highlight w:val="none"/>
              </w:rPr>
            </w:pPr>
          </w:p>
        </w:tc>
        <w:tc>
          <w:tcPr>
            <w:tcW w:w="1197" w:type="dxa"/>
            <w:vAlign w:val="center"/>
          </w:tcPr>
          <w:p w14:paraId="01142DF3">
            <w:pPr>
              <w:spacing w:line="360" w:lineRule="atLeast"/>
              <w:jc w:val="center"/>
              <w:rPr>
                <w:color w:val="auto"/>
                <w:highlight w:val="none"/>
              </w:rPr>
            </w:pPr>
          </w:p>
        </w:tc>
        <w:tc>
          <w:tcPr>
            <w:tcW w:w="1197" w:type="dxa"/>
            <w:vAlign w:val="center"/>
          </w:tcPr>
          <w:p w14:paraId="3ADDD414">
            <w:pPr>
              <w:spacing w:line="360" w:lineRule="atLeast"/>
              <w:jc w:val="center"/>
              <w:rPr>
                <w:color w:val="auto"/>
                <w:highlight w:val="none"/>
              </w:rPr>
            </w:pPr>
          </w:p>
        </w:tc>
        <w:tc>
          <w:tcPr>
            <w:tcW w:w="1198" w:type="dxa"/>
            <w:vAlign w:val="center"/>
          </w:tcPr>
          <w:p w14:paraId="7892848A">
            <w:pPr>
              <w:spacing w:line="360" w:lineRule="atLeast"/>
              <w:jc w:val="center"/>
              <w:rPr>
                <w:color w:val="auto"/>
                <w:highlight w:val="none"/>
              </w:rPr>
            </w:pPr>
          </w:p>
        </w:tc>
        <w:tc>
          <w:tcPr>
            <w:tcW w:w="1197" w:type="dxa"/>
            <w:vAlign w:val="center"/>
          </w:tcPr>
          <w:p w14:paraId="486CA76A">
            <w:pPr>
              <w:spacing w:line="360" w:lineRule="atLeast"/>
              <w:jc w:val="center"/>
              <w:rPr>
                <w:color w:val="auto"/>
                <w:highlight w:val="none"/>
              </w:rPr>
            </w:pPr>
          </w:p>
        </w:tc>
        <w:tc>
          <w:tcPr>
            <w:tcW w:w="1197" w:type="dxa"/>
            <w:vAlign w:val="center"/>
          </w:tcPr>
          <w:p w14:paraId="5D6E9523">
            <w:pPr>
              <w:spacing w:line="360" w:lineRule="atLeast"/>
              <w:jc w:val="center"/>
              <w:rPr>
                <w:color w:val="auto"/>
                <w:highlight w:val="none"/>
              </w:rPr>
            </w:pPr>
          </w:p>
        </w:tc>
        <w:tc>
          <w:tcPr>
            <w:tcW w:w="1198" w:type="dxa"/>
            <w:vAlign w:val="center"/>
          </w:tcPr>
          <w:p w14:paraId="3EAC7ECF">
            <w:pPr>
              <w:spacing w:line="360" w:lineRule="atLeast"/>
              <w:jc w:val="center"/>
              <w:rPr>
                <w:color w:val="auto"/>
                <w:highlight w:val="none"/>
              </w:rPr>
            </w:pPr>
          </w:p>
        </w:tc>
      </w:tr>
    </w:tbl>
    <w:p w14:paraId="0755CFD9">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7101374F">
      <w:pPr>
        <w:spacing w:line="360" w:lineRule="exact"/>
        <w:rPr>
          <w:color w:val="auto"/>
          <w:highlight w:val="none"/>
        </w:rPr>
      </w:pPr>
    </w:p>
    <w:p w14:paraId="4D347408">
      <w:pPr>
        <w:spacing w:line="360" w:lineRule="exact"/>
        <w:rPr>
          <w:color w:val="auto"/>
          <w:highlight w:val="none"/>
        </w:rPr>
      </w:pPr>
    </w:p>
    <w:p w14:paraId="2618A640">
      <w:pPr>
        <w:spacing w:line="36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56BED44B">
      <w:pPr>
        <w:spacing w:line="360" w:lineRule="exact"/>
        <w:rPr>
          <w:color w:val="auto"/>
          <w:highlight w:val="none"/>
        </w:rPr>
      </w:pPr>
    </w:p>
    <w:p w14:paraId="578D0121">
      <w:pPr>
        <w:spacing w:line="360" w:lineRule="exact"/>
        <w:rPr>
          <w:color w:val="auto"/>
          <w:highlight w:val="none"/>
        </w:rPr>
      </w:pPr>
    </w:p>
    <w:p w14:paraId="3D40DE47">
      <w:pPr>
        <w:spacing w:line="360" w:lineRule="exact"/>
        <w:rPr>
          <w:color w:val="auto"/>
          <w:highlight w:val="none"/>
        </w:rPr>
      </w:pPr>
    </w:p>
    <w:p w14:paraId="334D72AD">
      <w:pPr>
        <w:spacing w:line="360" w:lineRule="exact"/>
        <w:rPr>
          <w:color w:val="auto"/>
          <w:highlight w:val="none"/>
        </w:rPr>
      </w:pPr>
    </w:p>
    <w:p w14:paraId="69575824">
      <w:pPr>
        <w:spacing w:line="360" w:lineRule="exact"/>
        <w:rPr>
          <w:color w:val="auto"/>
          <w:highlight w:val="none"/>
        </w:rPr>
      </w:pPr>
    </w:p>
    <w:p w14:paraId="52F47BAF">
      <w:pPr>
        <w:rPr>
          <w:rFonts w:ascii="Times New Roman" w:hAnsi="Times New Roman"/>
          <w:color w:val="auto"/>
          <w:kern w:val="0"/>
          <w:szCs w:val="21"/>
          <w:highlight w:val="none"/>
        </w:rPr>
      </w:pPr>
    </w:p>
    <w:p w14:paraId="21CD4F55">
      <w:pPr>
        <w:rPr>
          <w:rFonts w:ascii="Times New Roman" w:hAnsi="Times New Roman"/>
          <w:color w:val="auto"/>
          <w:kern w:val="0"/>
          <w:szCs w:val="21"/>
          <w:highlight w:val="none"/>
        </w:rPr>
      </w:pPr>
    </w:p>
    <w:p w14:paraId="4FACFEF1">
      <w:pPr>
        <w:pStyle w:val="5"/>
        <w:rPr>
          <w:rFonts w:ascii="Times New Roman" w:hAnsi="Times New Roman"/>
          <w:color w:val="auto"/>
          <w:kern w:val="0"/>
          <w:szCs w:val="21"/>
          <w:highlight w:val="none"/>
        </w:rPr>
      </w:pPr>
      <w:bookmarkStart w:id="1218" w:name="_Toc59202888"/>
      <w:bookmarkStart w:id="1219" w:name="_Toc1880470506"/>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9</w:t>
      </w:r>
      <w:r>
        <w:rPr>
          <w:rFonts w:hint="default" w:ascii="Times New Roman" w:hAnsi="Times New Roman"/>
          <w:color w:val="auto"/>
          <w:kern w:val="0"/>
          <w:szCs w:val="21"/>
          <w:highlight w:val="none"/>
        </w:rPr>
        <w:t>：响应性评审记录表（技术标暗标）</w:t>
      </w:r>
      <w:bookmarkEnd w:id="1218"/>
      <w:bookmarkEnd w:id="1219"/>
    </w:p>
    <w:p w14:paraId="5D35A429">
      <w:pPr>
        <w:spacing w:after="72" w:line="440" w:lineRule="exact"/>
        <w:jc w:val="center"/>
        <w:rPr>
          <w:color w:val="auto"/>
          <w:highlight w:val="none"/>
        </w:rPr>
      </w:pPr>
      <w:r>
        <w:rPr>
          <w:rFonts w:hint="eastAsia" w:eastAsia="黑体"/>
          <w:color w:val="auto"/>
          <w:sz w:val="28"/>
          <w:szCs w:val="28"/>
          <w:highlight w:val="none"/>
        </w:rPr>
        <w:t>响应性评审记录表（技术标暗标）</w:t>
      </w:r>
    </w:p>
    <w:p w14:paraId="1E7A4920">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7D91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vAlign w:val="center"/>
          </w:tcPr>
          <w:p w14:paraId="53302281">
            <w:pPr>
              <w:spacing w:after="72" w:afterLines="30" w:line="440" w:lineRule="exact"/>
              <w:jc w:val="center"/>
              <w:rPr>
                <w:color w:val="auto"/>
                <w:highlight w:val="none"/>
              </w:rPr>
            </w:pPr>
            <w:r>
              <w:rPr>
                <w:color w:val="auto"/>
                <w:highlight w:val="none"/>
              </w:rPr>
              <w:t>序号</w:t>
            </w:r>
          </w:p>
        </w:tc>
        <w:tc>
          <w:tcPr>
            <w:tcW w:w="2410" w:type="dxa"/>
            <w:vMerge w:val="restart"/>
            <w:vAlign w:val="center"/>
          </w:tcPr>
          <w:p w14:paraId="5E2D8BF2">
            <w:pPr>
              <w:jc w:val="center"/>
              <w:rPr>
                <w:color w:val="auto"/>
                <w:highlight w:val="none"/>
              </w:rPr>
            </w:pPr>
            <w:r>
              <w:rPr>
                <w:color w:val="auto"/>
                <w:highlight w:val="none"/>
              </w:rPr>
              <w:t>评审因素</w:t>
            </w:r>
          </w:p>
        </w:tc>
        <w:tc>
          <w:tcPr>
            <w:tcW w:w="10603" w:type="dxa"/>
            <w:gridSpan w:val="9"/>
            <w:vAlign w:val="center"/>
          </w:tcPr>
          <w:p w14:paraId="50D593D4">
            <w:pPr>
              <w:jc w:val="center"/>
              <w:rPr>
                <w:color w:val="auto"/>
                <w:highlight w:val="none"/>
              </w:rPr>
            </w:pPr>
            <w:r>
              <w:rPr>
                <w:color w:val="auto"/>
                <w:highlight w:val="none"/>
              </w:rPr>
              <w:t>投标人名称及评审意见</w:t>
            </w:r>
          </w:p>
        </w:tc>
      </w:tr>
      <w:tr w14:paraId="6C03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vAlign w:val="center"/>
          </w:tcPr>
          <w:p w14:paraId="3F888022">
            <w:pPr>
              <w:jc w:val="center"/>
              <w:rPr>
                <w:rFonts w:eastAsia="黑体"/>
                <w:color w:val="auto"/>
                <w:highlight w:val="none"/>
              </w:rPr>
            </w:pPr>
          </w:p>
        </w:tc>
        <w:tc>
          <w:tcPr>
            <w:tcW w:w="2410" w:type="dxa"/>
            <w:vMerge w:val="continue"/>
            <w:vAlign w:val="center"/>
          </w:tcPr>
          <w:p w14:paraId="691511D9">
            <w:pPr>
              <w:jc w:val="center"/>
              <w:rPr>
                <w:color w:val="auto"/>
                <w:highlight w:val="none"/>
              </w:rPr>
            </w:pPr>
          </w:p>
        </w:tc>
        <w:tc>
          <w:tcPr>
            <w:tcW w:w="1024" w:type="dxa"/>
            <w:vAlign w:val="center"/>
          </w:tcPr>
          <w:p w14:paraId="15BF95E0">
            <w:pPr>
              <w:jc w:val="center"/>
              <w:rPr>
                <w:color w:val="auto"/>
                <w:highlight w:val="none"/>
              </w:rPr>
            </w:pPr>
          </w:p>
        </w:tc>
        <w:tc>
          <w:tcPr>
            <w:tcW w:w="1197" w:type="dxa"/>
            <w:vAlign w:val="center"/>
          </w:tcPr>
          <w:p w14:paraId="71EE427C">
            <w:pPr>
              <w:jc w:val="center"/>
              <w:rPr>
                <w:color w:val="auto"/>
                <w:highlight w:val="none"/>
              </w:rPr>
            </w:pPr>
          </w:p>
        </w:tc>
        <w:tc>
          <w:tcPr>
            <w:tcW w:w="1198" w:type="dxa"/>
            <w:vAlign w:val="center"/>
          </w:tcPr>
          <w:p w14:paraId="4D8F3CEB">
            <w:pPr>
              <w:jc w:val="center"/>
              <w:rPr>
                <w:color w:val="auto"/>
                <w:highlight w:val="none"/>
              </w:rPr>
            </w:pPr>
          </w:p>
        </w:tc>
        <w:tc>
          <w:tcPr>
            <w:tcW w:w="1197" w:type="dxa"/>
            <w:vAlign w:val="center"/>
          </w:tcPr>
          <w:p w14:paraId="43D66F32">
            <w:pPr>
              <w:jc w:val="center"/>
              <w:rPr>
                <w:color w:val="auto"/>
                <w:highlight w:val="none"/>
              </w:rPr>
            </w:pPr>
          </w:p>
        </w:tc>
        <w:tc>
          <w:tcPr>
            <w:tcW w:w="1197" w:type="dxa"/>
            <w:vAlign w:val="center"/>
          </w:tcPr>
          <w:p w14:paraId="263E897A">
            <w:pPr>
              <w:jc w:val="center"/>
              <w:rPr>
                <w:color w:val="auto"/>
                <w:highlight w:val="none"/>
              </w:rPr>
            </w:pPr>
          </w:p>
        </w:tc>
        <w:tc>
          <w:tcPr>
            <w:tcW w:w="1198" w:type="dxa"/>
            <w:vAlign w:val="center"/>
          </w:tcPr>
          <w:p w14:paraId="15BC5D43">
            <w:pPr>
              <w:jc w:val="center"/>
              <w:rPr>
                <w:color w:val="auto"/>
                <w:highlight w:val="none"/>
              </w:rPr>
            </w:pPr>
          </w:p>
        </w:tc>
        <w:tc>
          <w:tcPr>
            <w:tcW w:w="1197" w:type="dxa"/>
            <w:vAlign w:val="center"/>
          </w:tcPr>
          <w:p w14:paraId="4C7D02CB">
            <w:pPr>
              <w:jc w:val="center"/>
              <w:rPr>
                <w:color w:val="auto"/>
                <w:highlight w:val="none"/>
              </w:rPr>
            </w:pPr>
          </w:p>
        </w:tc>
        <w:tc>
          <w:tcPr>
            <w:tcW w:w="1197" w:type="dxa"/>
            <w:vAlign w:val="center"/>
          </w:tcPr>
          <w:p w14:paraId="2A04B36C">
            <w:pPr>
              <w:jc w:val="center"/>
              <w:rPr>
                <w:color w:val="auto"/>
                <w:highlight w:val="none"/>
              </w:rPr>
            </w:pPr>
          </w:p>
        </w:tc>
        <w:tc>
          <w:tcPr>
            <w:tcW w:w="1198" w:type="dxa"/>
            <w:vAlign w:val="center"/>
          </w:tcPr>
          <w:p w14:paraId="037EB387">
            <w:pPr>
              <w:jc w:val="center"/>
              <w:rPr>
                <w:color w:val="auto"/>
                <w:highlight w:val="none"/>
              </w:rPr>
            </w:pPr>
          </w:p>
        </w:tc>
      </w:tr>
      <w:tr w14:paraId="40FF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07E70EA0">
            <w:pPr>
              <w:spacing w:line="360" w:lineRule="atLeast"/>
              <w:jc w:val="center"/>
              <w:rPr>
                <w:rFonts w:eastAsia="黑体"/>
                <w:color w:val="auto"/>
                <w:highlight w:val="none"/>
              </w:rPr>
            </w:pPr>
            <w:r>
              <w:rPr>
                <w:rFonts w:hint="eastAsia" w:eastAsia="黑体"/>
                <w:color w:val="auto"/>
                <w:highlight w:val="none"/>
              </w:rPr>
              <w:t>1</w:t>
            </w:r>
          </w:p>
        </w:tc>
        <w:tc>
          <w:tcPr>
            <w:tcW w:w="2410" w:type="dxa"/>
            <w:vAlign w:val="center"/>
          </w:tcPr>
          <w:p w14:paraId="481503AB">
            <w:pPr>
              <w:spacing w:line="360" w:lineRule="atLeast"/>
              <w:jc w:val="center"/>
              <w:rPr>
                <w:color w:val="auto"/>
                <w:highlight w:val="none"/>
              </w:rPr>
            </w:pPr>
            <w:r>
              <w:rPr>
                <w:rFonts w:hint="eastAsia"/>
                <w:color w:val="auto"/>
                <w:highlight w:val="none"/>
              </w:rPr>
              <w:t>技术标暗标编制格式</w:t>
            </w:r>
          </w:p>
        </w:tc>
        <w:tc>
          <w:tcPr>
            <w:tcW w:w="1024" w:type="dxa"/>
            <w:vAlign w:val="center"/>
          </w:tcPr>
          <w:p w14:paraId="0098E3EB">
            <w:pPr>
              <w:spacing w:line="360" w:lineRule="atLeast"/>
              <w:jc w:val="center"/>
              <w:rPr>
                <w:color w:val="auto"/>
                <w:highlight w:val="none"/>
              </w:rPr>
            </w:pPr>
          </w:p>
        </w:tc>
        <w:tc>
          <w:tcPr>
            <w:tcW w:w="1197" w:type="dxa"/>
            <w:vAlign w:val="center"/>
          </w:tcPr>
          <w:p w14:paraId="414B66B7">
            <w:pPr>
              <w:spacing w:line="360" w:lineRule="atLeast"/>
              <w:jc w:val="center"/>
              <w:rPr>
                <w:color w:val="auto"/>
                <w:highlight w:val="none"/>
              </w:rPr>
            </w:pPr>
          </w:p>
        </w:tc>
        <w:tc>
          <w:tcPr>
            <w:tcW w:w="1198" w:type="dxa"/>
            <w:vAlign w:val="center"/>
          </w:tcPr>
          <w:p w14:paraId="1370C265">
            <w:pPr>
              <w:spacing w:line="360" w:lineRule="atLeast"/>
              <w:jc w:val="center"/>
              <w:rPr>
                <w:color w:val="auto"/>
                <w:highlight w:val="none"/>
              </w:rPr>
            </w:pPr>
          </w:p>
        </w:tc>
        <w:tc>
          <w:tcPr>
            <w:tcW w:w="1197" w:type="dxa"/>
            <w:vAlign w:val="center"/>
          </w:tcPr>
          <w:p w14:paraId="43863605">
            <w:pPr>
              <w:spacing w:line="360" w:lineRule="atLeast"/>
              <w:jc w:val="center"/>
              <w:rPr>
                <w:color w:val="auto"/>
                <w:highlight w:val="none"/>
              </w:rPr>
            </w:pPr>
          </w:p>
        </w:tc>
        <w:tc>
          <w:tcPr>
            <w:tcW w:w="1197" w:type="dxa"/>
            <w:vAlign w:val="center"/>
          </w:tcPr>
          <w:p w14:paraId="16AA06A4">
            <w:pPr>
              <w:spacing w:line="360" w:lineRule="atLeast"/>
              <w:jc w:val="center"/>
              <w:rPr>
                <w:color w:val="auto"/>
                <w:highlight w:val="none"/>
              </w:rPr>
            </w:pPr>
          </w:p>
        </w:tc>
        <w:tc>
          <w:tcPr>
            <w:tcW w:w="1198" w:type="dxa"/>
            <w:vAlign w:val="center"/>
          </w:tcPr>
          <w:p w14:paraId="34486EC3">
            <w:pPr>
              <w:spacing w:line="360" w:lineRule="atLeast"/>
              <w:jc w:val="center"/>
              <w:rPr>
                <w:color w:val="auto"/>
                <w:highlight w:val="none"/>
              </w:rPr>
            </w:pPr>
          </w:p>
        </w:tc>
        <w:tc>
          <w:tcPr>
            <w:tcW w:w="1197" w:type="dxa"/>
            <w:vAlign w:val="center"/>
          </w:tcPr>
          <w:p w14:paraId="4C6C2EC8">
            <w:pPr>
              <w:spacing w:line="360" w:lineRule="atLeast"/>
              <w:jc w:val="center"/>
              <w:rPr>
                <w:color w:val="auto"/>
                <w:highlight w:val="none"/>
              </w:rPr>
            </w:pPr>
          </w:p>
        </w:tc>
        <w:tc>
          <w:tcPr>
            <w:tcW w:w="1197" w:type="dxa"/>
            <w:vAlign w:val="center"/>
          </w:tcPr>
          <w:p w14:paraId="401A1089">
            <w:pPr>
              <w:spacing w:line="360" w:lineRule="atLeast"/>
              <w:jc w:val="center"/>
              <w:rPr>
                <w:color w:val="auto"/>
                <w:highlight w:val="none"/>
              </w:rPr>
            </w:pPr>
          </w:p>
        </w:tc>
        <w:tc>
          <w:tcPr>
            <w:tcW w:w="1198" w:type="dxa"/>
            <w:vAlign w:val="center"/>
          </w:tcPr>
          <w:p w14:paraId="18A19F01">
            <w:pPr>
              <w:spacing w:line="360" w:lineRule="atLeast"/>
              <w:jc w:val="center"/>
              <w:rPr>
                <w:color w:val="auto"/>
                <w:highlight w:val="none"/>
              </w:rPr>
            </w:pPr>
          </w:p>
        </w:tc>
      </w:tr>
      <w:tr w14:paraId="1CB7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4B449C7D">
            <w:pPr>
              <w:spacing w:line="360" w:lineRule="atLeast"/>
              <w:jc w:val="center"/>
              <w:rPr>
                <w:rFonts w:eastAsia="黑体"/>
                <w:color w:val="auto"/>
                <w:highlight w:val="none"/>
              </w:rPr>
            </w:pPr>
            <w:r>
              <w:rPr>
                <w:rFonts w:hint="eastAsia" w:eastAsia="黑体"/>
                <w:color w:val="auto"/>
                <w:highlight w:val="none"/>
              </w:rPr>
              <w:t>2</w:t>
            </w:r>
          </w:p>
        </w:tc>
        <w:tc>
          <w:tcPr>
            <w:tcW w:w="2410" w:type="dxa"/>
            <w:vAlign w:val="center"/>
          </w:tcPr>
          <w:p w14:paraId="3A71F444">
            <w:pPr>
              <w:spacing w:line="360" w:lineRule="atLeast"/>
              <w:jc w:val="center"/>
              <w:rPr>
                <w:color w:val="auto"/>
                <w:highlight w:val="none"/>
              </w:rPr>
            </w:pPr>
            <w:r>
              <w:rPr>
                <w:rFonts w:hint="eastAsia"/>
                <w:color w:val="auto"/>
                <w:highlight w:val="none"/>
              </w:rPr>
              <w:t>技术标编制内容</w:t>
            </w:r>
          </w:p>
        </w:tc>
        <w:tc>
          <w:tcPr>
            <w:tcW w:w="1024" w:type="dxa"/>
            <w:vAlign w:val="center"/>
          </w:tcPr>
          <w:p w14:paraId="10ADCA7F">
            <w:pPr>
              <w:spacing w:line="360" w:lineRule="atLeast"/>
              <w:jc w:val="center"/>
              <w:rPr>
                <w:color w:val="auto"/>
                <w:highlight w:val="none"/>
              </w:rPr>
            </w:pPr>
          </w:p>
        </w:tc>
        <w:tc>
          <w:tcPr>
            <w:tcW w:w="1197" w:type="dxa"/>
            <w:vAlign w:val="center"/>
          </w:tcPr>
          <w:p w14:paraId="0DA0450F">
            <w:pPr>
              <w:spacing w:line="360" w:lineRule="atLeast"/>
              <w:jc w:val="center"/>
              <w:rPr>
                <w:color w:val="auto"/>
                <w:highlight w:val="none"/>
              </w:rPr>
            </w:pPr>
          </w:p>
        </w:tc>
        <w:tc>
          <w:tcPr>
            <w:tcW w:w="1198" w:type="dxa"/>
            <w:vAlign w:val="center"/>
          </w:tcPr>
          <w:p w14:paraId="78526018">
            <w:pPr>
              <w:spacing w:line="360" w:lineRule="atLeast"/>
              <w:jc w:val="center"/>
              <w:rPr>
                <w:color w:val="auto"/>
                <w:highlight w:val="none"/>
              </w:rPr>
            </w:pPr>
          </w:p>
        </w:tc>
        <w:tc>
          <w:tcPr>
            <w:tcW w:w="1197" w:type="dxa"/>
            <w:vAlign w:val="center"/>
          </w:tcPr>
          <w:p w14:paraId="3F0C3FF9">
            <w:pPr>
              <w:spacing w:line="360" w:lineRule="atLeast"/>
              <w:jc w:val="center"/>
              <w:rPr>
                <w:color w:val="auto"/>
                <w:highlight w:val="none"/>
              </w:rPr>
            </w:pPr>
          </w:p>
        </w:tc>
        <w:tc>
          <w:tcPr>
            <w:tcW w:w="1197" w:type="dxa"/>
            <w:vAlign w:val="center"/>
          </w:tcPr>
          <w:p w14:paraId="6C6CFE70">
            <w:pPr>
              <w:spacing w:line="360" w:lineRule="atLeast"/>
              <w:jc w:val="center"/>
              <w:rPr>
                <w:color w:val="auto"/>
                <w:highlight w:val="none"/>
              </w:rPr>
            </w:pPr>
          </w:p>
        </w:tc>
        <w:tc>
          <w:tcPr>
            <w:tcW w:w="1198" w:type="dxa"/>
            <w:vAlign w:val="center"/>
          </w:tcPr>
          <w:p w14:paraId="55E9570C">
            <w:pPr>
              <w:spacing w:line="360" w:lineRule="atLeast"/>
              <w:jc w:val="center"/>
              <w:rPr>
                <w:color w:val="auto"/>
                <w:highlight w:val="none"/>
              </w:rPr>
            </w:pPr>
          </w:p>
        </w:tc>
        <w:tc>
          <w:tcPr>
            <w:tcW w:w="1197" w:type="dxa"/>
            <w:vAlign w:val="center"/>
          </w:tcPr>
          <w:p w14:paraId="6053EF79">
            <w:pPr>
              <w:spacing w:line="360" w:lineRule="atLeast"/>
              <w:jc w:val="center"/>
              <w:rPr>
                <w:color w:val="auto"/>
                <w:highlight w:val="none"/>
              </w:rPr>
            </w:pPr>
          </w:p>
        </w:tc>
        <w:tc>
          <w:tcPr>
            <w:tcW w:w="1197" w:type="dxa"/>
            <w:vAlign w:val="center"/>
          </w:tcPr>
          <w:p w14:paraId="3CA36D1F">
            <w:pPr>
              <w:spacing w:line="360" w:lineRule="atLeast"/>
              <w:jc w:val="center"/>
              <w:rPr>
                <w:color w:val="auto"/>
                <w:highlight w:val="none"/>
              </w:rPr>
            </w:pPr>
          </w:p>
        </w:tc>
        <w:tc>
          <w:tcPr>
            <w:tcW w:w="1198" w:type="dxa"/>
            <w:vAlign w:val="center"/>
          </w:tcPr>
          <w:p w14:paraId="698E3D41">
            <w:pPr>
              <w:spacing w:line="360" w:lineRule="atLeast"/>
              <w:jc w:val="center"/>
              <w:rPr>
                <w:color w:val="auto"/>
                <w:highlight w:val="none"/>
              </w:rPr>
            </w:pPr>
          </w:p>
        </w:tc>
      </w:tr>
      <w:tr w14:paraId="7B09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0ADBDEA8">
            <w:pPr>
              <w:spacing w:line="360" w:lineRule="atLeast"/>
              <w:jc w:val="center"/>
              <w:rPr>
                <w:rFonts w:eastAsia="黑体"/>
                <w:color w:val="auto"/>
                <w:highlight w:val="none"/>
              </w:rPr>
            </w:pPr>
            <w:r>
              <w:rPr>
                <w:rFonts w:hint="eastAsia" w:eastAsia="黑体"/>
                <w:color w:val="auto"/>
                <w:highlight w:val="none"/>
              </w:rPr>
              <w:t>3</w:t>
            </w:r>
          </w:p>
        </w:tc>
        <w:tc>
          <w:tcPr>
            <w:tcW w:w="2410" w:type="dxa"/>
            <w:vAlign w:val="center"/>
          </w:tcPr>
          <w:p w14:paraId="277A2699">
            <w:pPr>
              <w:spacing w:line="360" w:lineRule="atLeast"/>
              <w:jc w:val="center"/>
              <w:rPr>
                <w:color w:val="auto"/>
                <w:highlight w:val="none"/>
              </w:rPr>
            </w:pPr>
            <w:r>
              <w:rPr>
                <w:rFonts w:hint="eastAsia"/>
                <w:color w:val="auto"/>
                <w:highlight w:val="none"/>
              </w:rPr>
              <w:t>其他实质性要求响应</w:t>
            </w:r>
          </w:p>
        </w:tc>
        <w:tc>
          <w:tcPr>
            <w:tcW w:w="1024" w:type="dxa"/>
            <w:vAlign w:val="center"/>
          </w:tcPr>
          <w:p w14:paraId="6A7621EE">
            <w:pPr>
              <w:spacing w:line="360" w:lineRule="atLeast"/>
              <w:jc w:val="center"/>
              <w:rPr>
                <w:color w:val="auto"/>
                <w:highlight w:val="none"/>
              </w:rPr>
            </w:pPr>
          </w:p>
        </w:tc>
        <w:tc>
          <w:tcPr>
            <w:tcW w:w="1197" w:type="dxa"/>
            <w:vAlign w:val="center"/>
          </w:tcPr>
          <w:p w14:paraId="60395B74">
            <w:pPr>
              <w:spacing w:line="360" w:lineRule="atLeast"/>
              <w:jc w:val="center"/>
              <w:rPr>
                <w:color w:val="auto"/>
                <w:highlight w:val="none"/>
              </w:rPr>
            </w:pPr>
          </w:p>
        </w:tc>
        <w:tc>
          <w:tcPr>
            <w:tcW w:w="1198" w:type="dxa"/>
            <w:vAlign w:val="center"/>
          </w:tcPr>
          <w:p w14:paraId="552C93F3">
            <w:pPr>
              <w:spacing w:line="360" w:lineRule="atLeast"/>
              <w:jc w:val="center"/>
              <w:rPr>
                <w:color w:val="auto"/>
                <w:highlight w:val="none"/>
              </w:rPr>
            </w:pPr>
          </w:p>
        </w:tc>
        <w:tc>
          <w:tcPr>
            <w:tcW w:w="1197" w:type="dxa"/>
            <w:vAlign w:val="center"/>
          </w:tcPr>
          <w:p w14:paraId="2D851BCB">
            <w:pPr>
              <w:spacing w:line="360" w:lineRule="atLeast"/>
              <w:jc w:val="center"/>
              <w:rPr>
                <w:color w:val="auto"/>
                <w:highlight w:val="none"/>
              </w:rPr>
            </w:pPr>
          </w:p>
        </w:tc>
        <w:tc>
          <w:tcPr>
            <w:tcW w:w="1197" w:type="dxa"/>
            <w:vAlign w:val="center"/>
          </w:tcPr>
          <w:p w14:paraId="737DFEE5">
            <w:pPr>
              <w:spacing w:line="360" w:lineRule="atLeast"/>
              <w:jc w:val="center"/>
              <w:rPr>
                <w:color w:val="auto"/>
                <w:highlight w:val="none"/>
              </w:rPr>
            </w:pPr>
          </w:p>
        </w:tc>
        <w:tc>
          <w:tcPr>
            <w:tcW w:w="1198" w:type="dxa"/>
            <w:vAlign w:val="center"/>
          </w:tcPr>
          <w:p w14:paraId="28CC3FF5">
            <w:pPr>
              <w:spacing w:line="360" w:lineRule="atLeast"/>
              <w:jc w:val="center"/>
              <w:rPr>
                <w:color w:val="auto"/>
                <w:highlight w:val="none"/>
              </w:rPr>
            </w:pPr>
          </w:p>
        </w:tc>
        <w:tc>
          <w:tcPr>
            <w:tcW w:w="1197" w:type="dxa"/>
            <w:vAlign w:val="center"/>
          </w:tcPr>
          <w:p w14:paraId="247BB26D">
            <w:pPr>
              <w:spacing w:line="360" w:lineRule="atLeast"/>
              <w:jc w:val="center"/>
              <w:rPr>
                <w:color w:val="auto"/>
                <w:highlight w:val="none"/>
              </w:rPr>
            </w:pPr>
          </w:p>
        </w:tc>
        <w:tc>
          <w:tcPr>
            <w:tcW w:w="1197" w:type="dxa"/>
            <w:vAlign w:val="center"/>
          </w:tcPr>
          <w:p w14:paraId="4B8A3F08">
            <w:pPr>
              <w:spacing w:line="360" w:lineRule="atLeast"/>
              <w:jc w:val="center"/>
              <w:rPr>
                <w:color w:val="auto"/>
                <w:highlight w:val="none"/>
              </w:rPr>
            </w:pPr>
          </w:p>
        </w:tc>
        <w:tc>
          <w:tcPr>
            <w:tcW w:w="1198" w:type="dxa"/>
            <w:vAlign w:val="center"/>
          </w:tcPr>
          <w:p w14:paraId="6F6FAF4C">
            <w:pPr>
              <w:spacing w:line="360" w:lineRule="atLeast"/>
              <w:jc w:val="center"/>
              <w:rPr>
                <w:color w:val="auto"/>
                <w:highlight w:val="none"/>
              </w:rPr>
            </w:pPr>
          </w:p>
        </w:tc>
      </w:tr>
      <w:tr w14:paraId="4FAB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831" w:type="dxa"/>
            <w:vAlign w:val="center"/>
          </w:tcPr>
          <w:p w14:paraId="20A4C3D9">
            <w:pPr>
              <w:spacing w:line="360" w:lineRule="atLeast"/>
              <w:jc w:val="center"/>
              <w:rPr>
                <w:rFonts w:eastAsia="黑体"/>
                <w:color w:val="auto"/>
                <w:highlight w:val="none"/>
              </w:rPr>
            </w:pPr>
            <w:r>
              <w:rPr>
                <w:rFonts w:hint="eastAsia" w:eastAsia="黑体"/>
                <w:color w:val="auto"/>
                <w:highlight w:val="none"/>
              </w:rPr>
              <w:t>4</w:t>
            </w:r>
          </w:p>
        </w:tc>
        <w:tc>
          <w:tcPr>
            <w:tcW w:w="2410" w:type="dxa"/>
            <w:vAlign w:val="center"/>
          </w:tcPr>
          <w:p w14:paraId="0DA1F911">
            <w:pPr>
              <w:spacing w:line="360" w:lineRule="atLeast"/>
              <w:jc w:val="center"/>
              <w:rPr>
                <w:color w:val="auto"/>
                <w:highlight w:val="none"/>
              </w:rPr>
            </w:pPr>
            <w:r>
              <w:rPr>
                <w:rFonts w:hint="eastAsia"/>
                <w:color w:val="auto"/>
                <w:highlight w:val="none"/>
              </w:rPr>
              <w:t>……</w:t>
            </w:r>
          </w:p>
        </w:tc>
        <w:tc>
          <w:tcPr>
            <w:tcW w:w="1024" w:type="dxa"/>
            <w:vAlign w:val="center"/>
          </w:tcPr>
          <w:p w14:paraId="4FF0204D">
            <w:pPr>
              <w:spacing w:line="360" w:lineRule="atLeast"/>
              <w:jc w:val="center"/>
              <w:rPr>
                <w:color w:val="auto"/>
                <w:highlight w:val="none"/>
              </w:rPr>
            </w:pPr>
          </w:p>
        </w:tc>
        <w:tc>
          <w:tcPr>
            <w:tcW w:w="1197" w:type="dxa"/>
            <w:vAlign w:val="center"/>
          </w:tcPr>
          <w:p w14:paraId="13A76221">
            <w:pPr>
              <w:spacing w:line="360" w:lineRule="atLeast"/>
              <w:jc w:val="center"/>
              <w:rPr>
                <w:color w:val="auto"/>
                <w:highlight w:val="none"/>
              </w:rPr>
            </w:pPr>
          </w:p>
        </w:tc>
        <w:tc>
          <w:tcPr>
            <w:tcW w:w="1198" w:type="dxa"/>
            <w:vAlign w:val="center"/>
          </w:tcPr>
          <w:p w14:paraId="5B76F147">
            <w:pPr>
              <w:spacing w:line="360" w:lineRule="atLeast"/>
              <w:jc w:val="center"/>
              <w:rPr>
                <w:color w:val="auto"/>
                <w:highlight w:val="none"/>
              </w:rPr>
            </w:pPr>
          </w:p>
        </w:tc>
        <w:tc>
          <w:tcPr>
            <w:tcW w:w="1197" w:type="dxa"/>
            <w:vAlign w:val="center"/>
          </w:tcPr>
          <w:p w14:paraId="60706E22">
            <w:pPr>
              <w:spacing w:line="360" w:lineRule="atLeast"/>
              <w:jc w:val="center"/>
              <w:rPr>
                <w:color w:val="auto"/>
                <w:highlight w:val="none"/>
              </w:rPr>
            </w:pPr>
          </w:p>
        </w:tc>
        <w:tc>
          <w:tcPr>
            <w:tcW w:w="1197" w:type="dxa"/>
            <w:vAlign w:val="center"/>
          </w:tcPr>
          <w:p w14:paraId="18D3FE22">
            <w:pPr>
              <w:spacing w:line="360" w:lineRule="atLeast"/>
              <w:jc w:val="center"/>
              <w:rPr>
                <w:color w:val="auto"/>
                <w:highlight w:val="none"/>
              </w:rPr>
            </w:pPr>
          </w:p>
        </w:tc>
        <w:tc>
          <w:tcPr>
            <w:tcW w:w="1198" w:type="dxa"/>
            <w:vAlign w:val="center"/>
          </w:tcPr>
          <w:p w14:paraId="40357FC5">
            <w:pPr>
              <w:spacing w:line="360" w:lineRule="atLeast"/>
              <w:jc w:val="center"/>
              <w:rPr>
                <w:color w:val="auto"/>
                <w:highlight w:val="none"/>
              </w:rPr>
            </w:pPr>
          </w:p>
        </w:tc>
        <w:tc>
          <w:tcPr>
            <w:tcW w:w="1197" w:type="dxa"/>
            <w:vAlign w:val="center"/>
          </w:tcPr>
          <w:p w14:paraId="73E9E2E5">
            <w:pPr>
              <w:spacing w:line="360" w:lineRule="atLeast"/>
              <w:jc w:val="center"/>
              <w:rPr>
                <w:color w:val="auto"/>
                <w:highlight w:val="none"/>
              </w:rPr>
            </w:pPr>
          </w:p>
        </w:tc>
        <w:tc>
          <w:tcPr>
            <w:tcW w:w="1197" w:type="dxa"/>
            <w:vAlign w:val="center"/>
          </w:tcPr>
          <w:p w14:paraId="7EFE6A7F">
            <w:pPr>
              <w:spacing w:line="360" w:lineRule="atLeast"/>
              <w:jc w:val="center"/>
              <w:rPr>
                <w:color w:val="auto"/>
                <w:highlight w:val="none"/>
              </w:rPr>
            </w:pPr>
          </w:p>
        </w:tc>
        <w:tc>
          <w:tcPr>
            <w:tcW w:w="1198" w:type="dxa"/>
            <w:vAlign w:val="center"/>
          </w:tcPr>
          <w:p w14:paraId="4A37F2B1">
            <w:pPr>
              <w:spacing w:line="360" w:lineRule="atLeast"/>
              <w:jc w:val="center"/>
              <w:rPr>
                <w:color w:val="auto"/>
                <w:highlight w:val="none"/>
              </w:rPr>
            </w:pPr>
          </w:p>
        </w:tc>
      </w:tr>
      <w:tr w14:paraId="277B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vAlign w:val="center"/>
          </w:tcPr>
          <w:p w14:paraId="7C33992E">
            <w:pPr>
              <w:spacing w:line="360" w:lineRule="atLeast"/>
              <w:jc w:val="center"/>
              <w:rPr>
                <w:color w:val="auto"/>
                <w:highlight w:val="none"/>
              </w:rPr>
            </w:pPr>
            <w:r>
              <w:rPr>
                <w:color w:val="auto"/>
                <w:highlight w:val="none"/>
              </w:rPr>
              <w:t>是否通过评审</w:t>
            </w:r>
          </w:p>
        </w:tc>
        <w:tc>
          <w:tcPr>
            <w:tcW w:w="1024" w:type="dxa"/>
            <w:vAlign w:val="center"/>
          </w:tcPr>
          <w:p w14:paraId="036382E6">
            <w:pPr>
              <w:spacing w:line="360" w:lineRule="atLeast"/>
              <w:jc w:val="center"/>
              <w:rPr>
                <w:color w:val="auto"/>
                <w:highlight w:val="none"/>
              </w:rPr>
            </w:pPr>
          </w:p>
        </w:tc>
        <w:tc>
          <w:tcPr>
            <w:tcW w:w="1197" w:type="dxa"/>
            <w:vAlign w:val="center"/>
          </w:tcPr>
          <w:p w14:paraId="3BB82D80">
            <w:pPr>
              <w:spacing w:line="360" w:lineRule="atLeast"/>
              <w:jc w:val="center"/>
              <w:rPr>
                <w:color w:val="auto"/>
                <w:highlight w:val="none"/>
              </w:rPr>
            </w:pPr>
          </w:p>
        </w:tc>
        <w:tc>
          <w:tcPr>
            <w:tcW w:w="1198" w:type="dxa"/>
            <w:vAlign w:val="center"/>
          </w:tcPr>
          <w:p w14:paraId="51C51CE1">
            <w:pPr>
              <w:spacing w:line="360" w:lineRule="atLeast"/>
              <w:jc w:val="center"/>
              <w:rPr>
                <w:color w:val="auto"/>
                <w:highlight w:val="none"/>
              </w:rPr>
            </w:pPr>
          </w:p>
        </w:tc>
        <w:tc>
          <w:tcPr>
            <w:tcW w:w="1197" w:type="dxa"/>
            <w:vAlign w:val="center"/>
          </w:tcPr>
          <w:p w14:paraId="643F91C1">
            <w:pPr>
              <w:spacing w:line="360" w:lineRule="atLeast"/>
              <w:jc w:val="center"/>
              <w:rPr>
                <w:color w:val="auto"/>
                <w:highlight w:val="none"/>
              </w:rPr>
            </w:pPr>
          </w:p>
        </w:tc>
        <w:tc>
          <w:tcPr>
            <w:tcW w:w="1197" w:type="dxa"/>
            <w:vAlign w:val="center"/>
          </w:tcPr>
          <w:p w14:paraId="241647F1">
            <w:pPr>
              <w:spacing w:line="360" w:lineRule="atLeast"/>
              <w:jc w:val="center"/>
              <w:rPr>
                <w:color w:val="auto"/>
                <w:highlight w:val="none"/>
              </w:rPr>
            </w:pPr>
          </w:p>
        </w:tc>
        <w:tc>
          <w:tcPr>
            <w:tcW w:w="1198" w:type="dxa"/>
            <w:vAlign w:val="center"/>
          </w:tcPr>
          <w:p w14:paraId="567CEC41">
            <w:pPr>
              <w:spacing w:line="360" w:lineRule="atLeast"/>
              <w:jc w:val="center"/>
              <w:rPr>
                <w:color w:val="auto"/>
                <w:highlight w:val="none"/>
              </w:rPr>
            </w:pPr>
          </w:p>
        </w:tc>
        <w:tc>
          <w:tcPr>
            <w:tcW w:w="1197" w:type="dxa"/>
            <w:vAlign w:val="center"/>
          </w:tcPr>
          <w:p w14:paraId="515F4EE1">
            <w:pPr>
              <w:spacing w:line="360" w:lineRule="atLeast"/>
              <w:jc w:val="center"/>
              <w:rPr>
                <w:color w:val="auto"/>
                <w:highlight w:val="none"/>
              </w:rPr>
            </w:pPr>
          </w:p>
        </w:tc>
        <w:tc>
          <w:tcPr>
            <w:tcW w:w="1197" w:type="dxa"/>
            <w:vAlign w:val="center"/>
          </w:tcPr>
          <w:p w14:paraId="1DEA447F">
            <w:pPr>
              <w:spacing w:line="360" w:lineRule="atLeast"/>
              <w:jc w:val="center"/>
              <w:rPr>
                <w:color w:val="auto"/>
                <w:highlight w:val="none"/>
              </w:rPr>
            </w:pPr>
          </w:p>
        </w:tc>
        <w:tc>
          <w:tcPr>
            <w:tcW w:w="1198" w:type="dxa"/>
            <w:vAlign w:val="center"/>
          </w:tcPr>
          <w:p w14:paraId="49490D28">
            <w:pPr>
              <w:spacing w:line="360" w:lineRule="atLeast"/>
              <w:jc w:val="center"/>
              <w:rPr>
                <w:color w:val="auto"/>
                <w:highlight w:val="none"/>
              </w:rPr>
            </w:pPr>
          </w:p>
        </w:tc>
      </w:tr>
    </w:tbl>
    <w:p w14:paraId="2F00EF07">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6A6A868">
      <w:pPr>
        <w:spacing w:line="360" w:lineRule="exact"/>
        <w:rPr>
          <w:color w:val="auto"/>
          <w:highlight w:val="none"/>
        </w:rPr>
      </w:pPr>
    </w:p>
    <w:p w14:paraId="27F0F37C">
      <w:pPr>
        <w:spacing w:line="360" w:lineRule="exact"/>
        <w:rPr>
          <w:color w:val="auto"/>
          <w:highlight w:val="none"/>
        </w:rPr>
      </w:pPr>
    </w:p>
    <w:p w14:paraId="34319663">
      <w:pPr>
        <w:spacing w:line="36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7DB518E8">
      <w:pPr>
        <w:spacing w:line="360" w:lineRule="exact"/>
        <w:rPr>
          <w:color w:val="auto"/>
          <w:highlight w:val="none"/>
        </w:rPr>
      </w:pPr>
    </w:p>
    <w:p w14:paraId="46FA1D68">
      <w:pPr>
        <w:pStyle w:val="5"/>
        <w:rPr>
          <w:color w:val="auto"/>
          <w:sz w:val="28"/>
          <w:szCs w:val="28"/>
          <w:highlight w:val="none"/>
        </w:rPr>
      </w:pPr>
      <w:r>
        <w:rPr>
          <w:b w:val="0"/>
          <w:color w:val="auto"/>
          <w:highlight w:val="none"/>
        </w:rPr>
        <w:br w:type="page"/>
      </w:r>
      <w:bookmarkStart w:id="1220" w:name="_Toc1126109889"/>
      <w:bookmarkStart w:id="1221" w:name="_Toc5920288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w:t>
      </w:r>
      <w:r>
        <w:rPr>
          <w:rFonts w:hint="default" w:ascii="Times New Roman" w:hAnsi="Times New Roman"/>
          <w:color w:val="auto"/>
          <w:kern w:val="0"/>
          <w:szCs w:val="21"/>
          <w:highlight w:val="none"/>
          <w:lang w:val="en-US" w:eastAsia="zh-CN"/>
        </w:rPr>
        <w:t>0</w:t>
      </w:r>
      <w:r>
        <w:rPr>
          <w:rFonts w:hint="default" w:ascii="Times New Roman" w:hAnsi="Times New Roman"/>
          <w:color w:val="auto"/>
          <w:kern w:val="0"/>
          <w:szCs w:val="21"/>
          <w:highlight w:val="none"/>
        </w:rPr>
        <w:t>：响应性评审记录表（商务标）</w:t>
      </w:r>
      <w:bookmarkEnd w:id="1220"/>
      <w:bookmarkEnd w:id="1221"/>
    </w:p>
    <w:p w14:paraId="2ED55743">
      <w:pPr>
        <w:spacing w:line="440" w:lineRule="exact"/>
        <w:jc w:val="center"/>
        <w:rPr>
          <w:color w:val="auto"/>
          <w:highlight w:val="none"/>
        </w:rPr>
      </w:pPr>
      <w:r>
        <w:rPr>
          <w:rFonts w:hint="eastAsia" w:eastAsia="黑体"/>
          <w:color w:val="auto"/>
          <w:sz w:val="28"/>
          <w:szCs w:val="28"/>
          <w:highlight w:val="none"/>
        </w:rPr>
        <w:t>响应性</w:t>
      </w:r>
      <w:r>
        <w:rPr>
          <w:rFonts w:eastAsia="黑体"/>
          <w:color w:val="auto"/>
          <w:sz w:val="28"/>
          <w:szCs w:val="28"/>
          <w:highlight w:val="none"/>
        </w:rPr>
        <w:t>评审记录表</w:t>
      </w:r>
      <w:r>
        <w:rPr>
          <w:rFonts w:hint="eastAsia" w:eastAsia="黑体"/>
          <w:color w:val="auto"/>
          <w:sz w:val="28"/>
          <w:szCs w:val="28"/>
          <w:highlight w:val="none"/>
        </w:rPr>
        <w:t>（</w:t>
      </w:r>
      <w:r>
        <w:rPr>
          <w:rFonts w:eastAsia="黑体"/>
          <w:color w:val="auto"/>
          <w:sz w:val="28"/>
          <w:szCs w:val="28"/>
          <w:highlight w:val="none"/>
        </w:rPr>
        <w:t>商务标）</w:t>
      </w:r>
    </w:p>
    <w:p w14:paraId="26B1599D">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1DC8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31BDB668">
            <w:pPr>
              <w:spacing w:after="72" w:afterLines="30" w:line="440" w:lineRule="exact"/>
              <w:jc w:val="center"/>
              <w:rPr>
                <w:color w:val="auto"/>
                <w:highlight w:val="none"/>
              </w:rPr>
            </w:pPr>
            <w:r>
              <w:rPr>
                <w:color w:val="auto"/>
                <w:highlight w:val="none"/>
              </w:rPr>
              <w:t>序号</w:t>
            </w:r>
          </w:p>
        </w:tc>
        <w:tc>
          <w:tcPr>
            <w:tcW w:w="2156" w:type="dxa"/>
            <w:vMerge w:val="restart"/>
            <w:vAlign w:val="center"/>
          </w:tcPr>
          <w:p w14:paraId="1B740B92">
            <w:pPr>
              <w:jc w:val="center"/>
              <w:rPr>
                <w:color w:val="auto"/>
                <w:highlight w:val="none"/>
              </w:rPr>
            </w:pPr>
            <w:r>
              <w:rPr>
                <w:color w:val="auto"/>
                <w:highlight w:val="none"/>
              </w:rPr>
              <w:t>评审因素</w:t>
            </w:r>
          </w:p>
        </w:tc>
        <w:tc>
          <w:tcPr>
            <w:tcW w:w="10776" w:type="dxa"/>
            <w:gridSpan w:val="9"/>
            <w:vAlign w:val="center"/>
          </w:tcPr>
          <w:p w14:paraId="10020BCA">
            <w:pPr>
              <w:jc w:val="center"/>
              <w:rPr>
                <w:color w:val="auto"/>
                <w:highlight w:val="none"/>
              </w:rPr>
            </w:pPr>
            <w:r>
              <w:rPr>
                <w:color w:val="auto"/>
                <w:highlight w:val="none"/>
              </w:rPr>
              <w:t>投标人名称及评审意见</w:t>
            </w:r>
          </w:p>
        </w:tc>
      </w:tr>
      <w:tr w14:paraId="29A4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5953B9A1">
            <w:pPr>
              <w:jc w:val="center"/>
              <w:rPr>
                <w:rFonts w:eastAsia="黑体"/>
                <w:color w:val="auto"/>
                <w:highlight w:val="none"/>
              </w:rPr>
            </w:pPr>
          </w:p>
        </w:tc>
        <w:tc>
          <w:tcPr>
            <w:tcW w:w="2156" w:type="dxa"/>
            <w:vMerge w:val="continue"/>
            <w:vAlign w:val="center"/>
          </w:tcPr>
          <w:p w14:paraId="7B457BD7">
            <w:pPr>
              <w:jc w:val="center"/>
              <w:rPr>
                <w:color w:val="auto"/>
                <w:highlight w:val="none"/>
              </w:rPr>
            </w:pPr>
          </w:p>
        </w:tc>
        <w:tc>
          <w:tcPr>
            <w:tcW w:w="1197" w:type="dxa"/>
            <w:vAlign w:val="center"/>
          </w:tcPr>
          <w:p w14:paraId="48BC4698">
            <w:pPr>
              <w:jc w:val="center"/>
              <w:rPr>
                <w:color w:val="auto"/>
                <w:highlight w:val="none"/>
              </w:rPr>
            </w:pPr>
          </w:p>
        </w:tc>
        <w:tc>
          <w:tcPr>
            <w:tcW w:w="1197" w:type="dxa"/>
            <w:vAlign w:val="center"/>
          </w:tcPr>
          <w:p w14:paraId="46988B46">
            <w:pPr>
              <w:jc w:val="center"/>
              <w:rPr>
                <w:color w:val="auto"/>
                <w:highlight w:val="none"/>
              </w:rPr>
            </w:pPr>
          </w:p>
        </w:tc>
        <w:tc>
          <w:tcPr>
            <w:tcW w:w="1198" w:type="dxa"/>
            <w:vAlign w:val="center"/>
          </w:tcPr>
          <w:p w14:paraId="7A875C78">
            <w:pPr>
              <w:jc w:val="center"/>
              <w:rPr>
                <w:color w:val="auto"/>
                <w:highlight w:val="none"/>
              </w:rPr>
            </w:pPr>
          </w:p>
        </w:tc>
        <w:tc>
          <w:tcPr>
            <w:tcW w:w="1197" w:type="dxa"/>
            <w:vAlign w:val="center"/>
          </w:tcPr>
          <w:p w14:paraId="5B89740D">
            <w:pPr>
              <w:jc w:val="center"/>
              <w:rPr>
                <w:color w:val="auto"/>
                <w:highlight w:val="none"/>
              </w:rPr>
            </w:pPr>
          </w:p>
        </w:tc>
        <w:tc>
          <w:tcPr>
            <w:tcW w:w="1197" w:type="dxa"/>
            <w:vAlign w:val="center"/>
          </w:tcPr>
          <w:p w14:paraId="02C0E1F5">
            <w:pPr>
              <w:jc w:val="center"/>
              <w:rPr>
                <w:color w:val="auto"/>
                <w:highlight w:val="none"/>
              </w:rPr>
            </w:pPr>
          </w:p>
        </w:tc>
        <w:tc>
          <w:tcPr>
            <w:tcW w:w="1198" w:type="dxa"/>
            <w:vAlign w:val="center"/>
          </w:tcPr>
          <w:p w14:paraId="7D4736D6">
            <w:pPr>
              <w:jc w:val="center"/>
              <w:rPr>
                <w:color w:val="auto"/>
                <w:highlight w:val="none"/>
              </w:rPr>
            </w:pPr>
          </w:p>
        </w:tc>
        <w:tc>
          <w:tcPr>
            <w:tcW w:w="1197" w:type="dxa"/>
            <w:vAlign w:val="center"/>
          </w:tcPr>
          <w:p w14:paraId="7EE55169">
            <w:pPr>
              <w:jc w:val="center"/>
              <w:rPr>
                <w:color w:val="auto"/>
                <w:highlight w:val="none"/>
              </w:rPr>
            </w:pPr>
          </w:p>
        </w:tc>
        <w:tc>
          <w:tcPr>
            <w:tcW w:w="1197" w:type="dxa"/>
            <w:vAlign w:val="center"/>
          </w:tcPr>
          <w:p w14:paraId="1E134DBE">
            <w:pPr>
              <w:jc w:val="center"/>
              <w:rPr>
                <w:color w:val="auto"/>
                <w:highlight w:val="none"/>
              </w:rPr>
            </w:pPr>
          </w:p>
        </w:tc>
        <w:tc>
          <w:tcPr>
            <w:tcW w:w="1198" w:type="dxa"/>
            <w:vAlign w:val="center"/>
          </w:tcPr>
          <w:p w14:paraId="749DB0BC">
            <w:pPr>
              <w:jc w:val="center"/>
              <w:rPr>
                <w:color w:val="auto"/>
                <w:highlight w:val="none"/>
              </w:rPr>
            </w:pPr>
          </w:p>
        </w:tc>
      </w:tr>
      <w:tr w14:paraId="1A8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39F96D6">
            <w:pPr>
              <w:spacing w:line="360" w:lineRule="atLeast"/>
              <w:jc w:val="center"/>
              <w:rPr>
                <w:rFonts w:eastAsia="黑体"/>
                <w:color w:val="auto"/>
                <w:highlight w:val="none"/>
              </w:rPr>
            </w:pPr>
            <w:r>
              <w:rPr>
                <w:rFonts w:hint="eastAsia" w:eastAsia="黑体"/>
                <w:color w:val="auto"/>
                <w:highlight w:val="none"/>
              </w:rPr>
              <w:t>1</w:t>
            </w:r>
          </w:p>
        </w:tc>
        <w:tc>
          <w:tcPr>
            <w:tcW w:w="2156" w:type="dxa"/>
            <w:vAlign w:val="center"/>
          </w:tcPr>
          <w:p w14:paraId="78092BEB">
            <w:pPr>
              <w:spacing w:line="360" w:lineRule="atLeast"/>
              <w:jc w:val="center"/>
              <w:rPr>
                <w:color w:val="auto"/>
                <w:highlight w:val="none"/>
              </w:rPr>
            </w:pPr>
            <w:r>
              <w:rPr>
                <w:rFonts w:hint="eastAsia"/>
                <w:color w:val="auto"/>
                <w:highlight w:val="none"/>
              </w:rPr>
              <w:t>投标内容</w:t>
            </w:r>
          </w:p>
        </w:tc>
        <w:tc>
          <w:tcPr>
            <w:tcW w:w="1197" w:type="dxa"/>
            <w:vAlign w:val="center"/>
          </w:tcPr>
          <w:p w14:paraId="2695CC57">
            <w:pPr>
              <w:spacing w:line="360" w:lineRule="atLeast"/>
              <w:jc w:val="center"/>
              <w:rPr>
                <w:color w:val="auto"/>
                <w:highlight w:val="none"/>
              </w:rPr>
            </w:pPr>
          </w:p>
        </w:tc>
        <w:tc>
          <w:tcPr>
            <w:tcW w:w="1197" w:type="dxa"/>
            <w:vAlign w:val="center"/>
          </w:tcPr>
          <w:p w14:paraId="75F323FF">
            <w:pPr>
              <w:spacing w:line="360" w:lineRule="atLeast"/>
              <w:jc w:val="center"/>
              <w:rPr>
                <w:color w:val="auto"/>
                <w:highlight w:val="none"/>
              </w:rPr>
            </w:pPr>
          </w:p>
        </w:tc>
        <w:tc>
          <w:tcPr>
            <w:tcW w:w="1198" w:type="dxa"/>
            <w:vAlign w:val="center"/>
          </w:tcPr>
          <w:p w14:paraId="440E3EBF">
            <w:pPr>
              <w:spacing w:line="360" w:lineRule="atLeast"/>
              <w:jc w:val="center"/>
              <w:rPr>
                <w:color w:val="auto"/>
                <w:highlight w:val="none"/>
              </w:rPr>
            </w:pPr>
          </w:p>
        </w:tc>
        <w:tc>
          <w:tcPr>
            <w:tcW w:w="1197" w:type="dxa"/>
            <w:vAlign w:val="center"/>
          </w:tcPr>
          <w:p w14:paraId="5AFE84E6">
            <w:pPr>
              <w:spacing w:line="360" w:lineRule="atLeast"/>
              <w:jc w:val="center"/>
              <w:rPr>
                <w:color w:val="auto"/>
                <w:highlight w:val="none"/>
              </w:rPr>
            </w:pPr>
          </w:p>
        </w:tc>
        <w:tc>
          <w:tcPr>
            <w:tcW w:w="1197" w:type="dxa"/>
            <w:vAlign w:val="center"/>
          </w:tcPr>
          <w:p w14:paraId="528C7CA0">
            <w:pPr>
              <w:spacing w:line="360" w:lineRule="atLeast"/>
              <w:jc w:val="center"/>
              <w:rPr>
                <w:color w:val="auto"/>
                <w:highlight w:val="none"/>
              </w:rPr>
            </w:pPr>
          </w:p>
        </w:tc>
        <w:tc>
          <w:tcPr>
            <w:tcW w:w="1198" w:type="dxa"/>
            <w:vAlign w:val="center"/>
          </w:tcPr>
          <w:p w14:paraId="3BF6A27F">
            <w:pPr>
              <w:spacing w:line="360" w:lineRule="atLeast"/>
              <w:jc w:val="center"/>
              <w:rPr>
                <w:color w:val="auto"/>
                <w:highlight w:val="none"/>
              </w:rPr>
            </w:pPr>
          </w:p>
        </w:tc>
        <w:tc>
          <w:tcPr>
            <w:tcW w:w="1197" w:type="dxa"/>
            <w:vAlign w:val="center"/>
          </w:tcPr>
          <w:p w14:paraId="67D2D21E">
            <w:pPr>
              <w:spacing w:line="360" w:lineRule="atLeast"/>
              <w:jc w:val="center"/>
              <w:rPr>
                <w:color w:val="auto"/>
                <w:highlight w:val="none"/>
              </w:rPr>
            </w:pPr>
          </w:p>
        </w:tc>
        <w:tc>
          <w:tcPr>
            <w:tcW w:w="1197" w:type="dxa"/>
            <w:vAlign w:val="center"/>
          </w:tcPr>
          <w:p w14:paraId="105512C6">
            <w:pPr>
              <w:spacing w:line="360" w:lineRule="atLeast"/>
              <w:jc w:val="center"/>
              <w:rPr>
                <w:color w:val="auto"/>
                <w:highlight w:val="none"/>
              </w:rPr>
            </w:pPr>
          </w:p>
        </w:tc>
        <w:tc>
          <w:tcPr>
            <w:tcW w:w="1198" w:type="dxa"/>
            <w:vAlign w:val="center"/>
          </w:tcPr>
          <w:p w14:paraId="4160FA55">
            <w:pPr>
              <w:spacing w:line="360" w:lineRule="atLeast"/>
              <w:jc w:val="center"/>
              <w:rPr>
                <w:color w:val="auto"/>
                <w:highlight w:val="none"/>
              </w:rPr>
            </w:pPr>
          </w:p>
        </w:tc>
      </w:tr>
      <w:tr w14:paraId="62BA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D003490">
            <w:pPr>
              <w:spacing w:line="360" w:lineRule="atLeast"/>
              <w:jc w:val="center"/>
              <w:rPr>
                <w:rFonts w:eastAsia="黑体"/>
                <w:color w:val="auto"/>
                <w:highlight w:val="none"/>
              </w:rPr>
            </w:pPr>
            <w:r>
              <w:rPr>
                <w:rFonts w:hint="eastAsia" w:eastAsia="黑体"/>
                <w:color w:val="auto"/>
                <w:highlight w:val="none"/>
              </w:rPr>
              <w:t>2</w:t>
            </w:r>
          </w:p>
        </w:tc>
        <w:tc>
          <w:tcPr>
            <w:tcW w:w="2156" w:type="dxa"/>
            <w:vAlign w:val="center"/>
          </w:tcPr>
          <w:p w14:paraId="7A8D39AC">
            <w:pPr>
              <w:spacing w:line="360" w:lineRule="atLeast"/>
              <w:jc w:val="center"/>
              <w:rPr>
                <w:color w:val="auto"/>
                <w:highlight w:val="none"/>
              </w:rPr>
            </w:pPr>
            <w:r>
              <w:rPr>
                <w:rFonts w:hint="eastAsia"/>
                <w:color w:val="auto"/>
                <w:highlight w:val="none"/>
              </w:rPr>
              <w:t>商务标编制内容</w:t>
            </w:r>
          </w:p>
        </w:tc>
        <w:tc>
          <w:tcPr>
            <w:tcW w:w="1197" w:type="dxa"/>
            <w:vAlign w:val="center"/>
          </w:tcPr>
          <w:p w14:paraId="551CA7BF">
            <w:pPr>
              <w:spacing w:line="360" w:lineRule="atLeast"/>
              <w:jc w:val="center"/>
              <w:rPr>
                <w:color w:val="auto"/>
                <w:highlight w:val="none"/>
              </w:rPr>
            </w:pPr>
          </w:p>
        </w:tc>
        <w:tc>
          <w:tcPr>
            <w:tcW w:w="1197" w:type="dxa"/>
            <w:vAlign w:val="center"/>
          </w:tcPr>
          <w:p w14:paraId="1087D7B3">
            <w:pPr>
              <w:spacing w:line="360" w:lineRule="atLeast"/>
              <w:jc w:val="center"/>
              <w:rPr>
                <w:color w:val="auto"/>
                <w:highlight w:val="none"/>
              </w:rPr>
            </w:pPr>
          </w:p>
        </w:tc>
        <w:tc>
          <w:tcPr>
            <w:tcW w:w="1198" w:type="dxa"/>
            <w:vAlign w:val="center"/>
          </w:tcPr>
          <w:p w14:paraId="31B06C12">
            <w:pPr>
              <w:spacing w:line="360" w:lineRule="atLeast"/>
              <w:jc w:val="center"/>
              <w:rPr>
                <w:color w:val="auto"/>
                <w:highlight w:val="none"/>
              </w:rPr>
            </w:pPr>
          </w:p>
        </w:tc>
        <w:tc>
          <w:tcPr>
            <w:tcW w:w="1197" w:type="dxa"/>
            <w:vAlign w:val="center"/>
          </w:tcPr>
          <w:p w14:paraId="6E0EE8BA">
            <w:pPr>
              <w:spacing w:line="360" w:lineRule="atLeast"/>
              <w:jc w:val="center"/>
              <w:rPr>
                <w:color w:val="auto"/>
                <w:highlight w:val="none"/>
              </w:rPr>
            </w:pPr>
          </w:p>
        </w:tc>
        <w:tc>
          <w:tcPr>
            <w:tcW w:w="1197" w:type="dxa"/>
            <w:vAlign w:val="center"/>
          </w:tcPr>
          <w:p w14:paraId="0DD0A8D5">
            <w:pPr>
              <w:spacing w:line="360" w:lineRule="atLeast"/>
              <w:jc w:val="center"/>
              <w:rPr>
                <w:color w:val="auto"/>
                <w:highlight w:val="none"/>
              </w:rPr>
            </w:pPr>
          </w:p>
        </w:tc>
        <w:tc>
          <w:tcPr>
            <w:tcW w:w="1198" w:type="dxa"/>
            <w:vAlign w:val="center"/>
          </w:tcPr>
          <w:p w14:paraId="11B17180">
            <w:pPr>
              <w:spacing w:line="360" w:lineRule="atLeast"/>
              <w:jc w:val="center"/>
              <w:rPr>
                <w:color w:val="auto"/>
                <w:highlight w:val="none"/>
              </w:rPr>
            </w:pPr>
          </w:p>
        </w:tc>
        <w:tc>
          <w:tcPr>
            <w:tcW w:w="1197" w:type="dxa"/>
            <w:vAlign w:val="center"/>
          </w:tcPr>
          <w:p w14:paraId="66A0266F">
            <w:pPr>
              <w:spacing w:line="360" w:lineRule="atLeast"/>
              <w:jc w:val="center"/>
              <w:rPr>
                <w:color w:val="auto"/>
                <w:highlight w:val="none"/>
              </w:rPr>
            </w:pPr>
          </w:p>
        </w:tc>
        <w:tc>
          <w:tcPr>
            <w:tcW w:w="1197" w:type="dxa"/>
            <w:vAlign w:val="center"/>
          </w:tcPr>
          <w:p w14:paraId="0B9CD763">
            <w:pPr>
              <w:spacing w:line="360" w:lineRule="atLeast"/>
              <w:jc w:val="center"/>
              <w:rPr>
                <w:color w:val="auto"/>
                <w:highlight w:val="none"/>
              </w:rPr>
            </w:pPr>
          </w:p>
        </w:tc>
        <w:tc>
          <w:tcPr>
            <w:tcW w:w="1198" w:type="dxa"/>
            <w:vAlign w:val="center"/>
          </w:tcPr>
          <w:p w14:paraId="14BEA10F">
            <w:pPr>
              <w:spacing w:line="360" w:lineRule="atLeast"/>
              <w:jc w:val="center"/>
              <w:rPr>
                <w:color w:val="auto"/>
                <w:highlight w:val="none"/>
              </w:rPr>
            </w:pPr>
          </w:p>
        </w:tc>
      </w:tr>
      <w:tr w14:paraId="2565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B012A87">
            <w:pPr>
              <w:spacing w:line="360" w:lineRule="atLeast"/>
              <w:jc w:val="center"/>
              <w:rPr>
                <w:rFonts w:eastAsia="黑体"/>
                <w:color w:val="auto"/>
                <w:highlight w:val="none"/>
              </w:rPr>
            </w:pPr>
            <w:r>
              <w:rPr>
                <w:rFonts w:hint="eastAsia" w:eastAsia="黑体"/>
                <w:color w:val="auto"/>
                <w:highlight w:val="none"/>
              </w:rPr>
              <w:t>3</w:t>
            </w:r>
          </w:p>
        </w:tc>
        <w:tc>
          <w:tcPr>
            <w:tcW w:w="2156" w:type="dxa"/>
            <w:vAlign w:val="center"/>
          </w:tcPr>
          <w:p w14:paraId="134C7B9E">
            <w:pPr>
              <w:spacing w:line="360" w:lineRule="atLeast"/>
              <w:jc w:val="center"/>
              <w:rPr>
                <w:color w:val="auto"/>
                <w:highlight w:val="none"/>
              </w:rPr>
            </w:pPr>
            <w:r>
              <w:rPr>
                <w:rFonts w:hint="eastAsia"/>
                <w:color w:val="auto"/>
                <w:highlight w:val="none"/>
              </w:rPr>
              <w:t>投标报价</w:t>
            </w:r>
          </w:p>
        </w:tc>
        <w:tc>
          <w:tcPr>
            <w:tcW w:w="1197" w:type="dxa"/>
            <w:vAlign w:val="center"/>
          </w:tcPr>
          <w:p w14:paraId="0ED03B81">
            <w:pPr>
              <w:spacing w:line="360" w:lineRule="atLeast"/>
              <w:jc w:val="center"/>
              <w:rPr>
                <w:color w:val="auto"/>
                <w:highlight w:val="none"/>
              </w:rPr>
            </w:pPr>
          </w:p>
        </w:tc>
        <w:tc>
          <w:tcPr>
            <w:tcW w:w="1197" w:type="dxa"/>
            <w:vAlign w:val="center"/>
          </w:tcPr>
          <w:p w14:paraId="67A97645">
            <w:pPr>
              <w:spacing w:line="360" w:lineRule="atLeast"/>
              <w:jc w:val="center"/>
              <w:rPr>
                <w:color w:val="auto"/>
                <w:highlight w:val="none"/>
              </w:rPr>
            </w:pPr>
          </w:p>
        </w:tc>
        <w:tc>
          <w:tcPr>
            <w:tcW w:w="1198" w:type="dxa"/>
            <w:vAlign w:val="center"/>
          </w:tcPr>
          <w:p w14:paraId="5A3848ED">
            <w:pPr>
              <w:spacing w:line="360" w:lineRule="atLeast"/>
              <w:jc w:val="center"/>
              <w:rPr>
                <w:color w:val="auto"/>
                <w:highlight w:val="none"/>
              </w:rPr>
            </w:pPr>
          </w:p>
        </w:tc>
        <w:tc>
          <w:tcPr>
            <w:tcW w:w="1197" w:type="dxa"/>
            <w:vAlign w:val="center"/>
          </w:tcPr>
          <w:p w14:paraId="37408FEC">
            <w:pPr>
              <w:spacing w:line="360" w:lineRule="atLeast"/>
              <w:jc w:val="center"/>
              <w:rPr>
                <w:color w:val="auto"/>
                <w:highlight w:val="none"/>
              </w:rPr>
            </w:pPr>
          </w:p>
        </w:tc>
        <w:tc>
          <w:tcPr>
            <w:tcW w:w="1197" w:type="dxa"/>
            <w:vAlign w:val="center"/>
          </w:tcPr>
          <w:p w14:paraId="0E57C68F">
            <w:pPr>
              <w:spacing w:line="360" w:lineRule="atLeast"/>
              <w:jc w:val="center"/>
              <w:rPr>
                <w:color w:val="auto"/>
                <w:highlight w:val="none"/>
              </w:rPr>
            </w:pPr>
          </w:p>
        </w:tc>
        <w:tc>
          <w:tcPr>
            <w:tcW w:w="1198" w:type="dxa"/>
            <w:vAlign w:val="center"/>
          </w:tcPr>
          <w:p w14:paraId="33096072">
            <w:pPr>
              <w:spacing w:line="360" w:lineRule="atLeast"/>
              <w:jc w:val="center"/>
              <w:rPr>
                <w:color w:val="auto"/>
                <w:highlight w:val="none"/>
              </w:rPr>
            </w:pPr>
          </w:p>
        </w:tc>
        <w:tc>
          <w:tcPr>
            <w:tcW w:w="1197" w:type="dxa"/>
            <w:vAlign w:val="center"/>
          </w:tcPr>
          <w:p w14:paraId="2C45309D">
            <w:pPr>
              <w:spacing w:line="360" w:lineRule="atLeast"/>
              <w:jc w:val="center"/>
              <w:rPr>
                <w:color w:val="auto"/>
                <w:highlight w:val="none"/>
              </w:rPr>
            </w:pPr>
          </w:p>
        </w:tc>
        <w:tc>
          <w:tcPr>
            <w:tcW w:w="1197" w:type="dxa"/>
            <w:vAlign w:val="center"/>
          </w:tcPr>
          <w:p w14:paraId="7522E4F2">
            <w:pPr>
              <w:spacing w:line="360" w:lineRule="atLeast"/>
              <w:jc w:val="center"/>
              <w:rPr>
                <w:color w:val="auto"/>
                <w:highlight w:val="none"/>
              </w:rPr>
            </w:pPr>
          </w:p>
        </w:tc>
        <w:tc>
          <w:tcPr>
            <w:tcW w:w="1198" w:type="dxa"/>
            <w:vAlign w:val="center"/>
          </w:tcPr>
          <w:p w14:paraId="7943B3E8">
            <w:pPr>
              <w:spacing w:line="360" w:lineRule="atLeast"/>
              <w:jc w:val="center"/>
              <w:rPr>
                <w:color w:val="auto"/>
                <w:highlight w:val="none"/>
              </w:rPr>
            </w:pPr>
          </w:p>
        </w:tc>
      </w:tr>
      <w:tr w14:paraId="1D9A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C0E116C">
            <w:pPr>
              <w:spacing w:line="360" w:lineRule="atLeast"/>
              <w:jc w:val="center"/>
              <w:rPr>
                <w:rFonts w:eastAsia="黑体"/>
                <w:color w:val="auto"/>
                <w:highlight w:val="none"/>
              </w:rPr>
            </w:pPr>
            <w:r>
              <w:rPr>
                <w:rFonts w:hint="eastAsia" w:eastAsia="黑体"/>
                <w:color w:val="auto"/>
                <w:highlight w:val="none"/>
              </w:rPr>
              <w:t>4</w:t>
            </w:r>
          </w:p>
        </w:tc>
        <w:tc>
          <w:tcPr>
            <w:tcW w:w="2156" w:type="dxa"/>
            <w:vAlign w:val="center"/>
          </w:tcPr>
          <w:p w14:paraId="52C4F923">
            <w:pPr>
              <w:spacing w:line="360" w:lineRule="atLeast"/>
              <w:jc w:val="center"/>
              <w:rPr>
                <w:color w:val="auto"/>
                <w:highlight w:val="none"/>
              </w:rPr>
            </w:pPr>
            <w:r>
              <w:rPr>
                <w:rFonts w:hint="eastAsia"/>
                <w:color w:val="auto"/>
                <w:highlight w:val="none"/>
              </w:rPr>
              <w:t>其他实质性要求响应</w:t>
            </w:r>
          </w:p>
        </w:tc>
        <w:tc>
          <w:tcPr>
            <w:tcW w:w="1197" w:type="dxa"/>
            <w:vAlign w:val="center"/>
          </w:tcPr>
          <w:p w14:paraId="33FEB400">
            <w:pPr>
              <w:spacing w:line="360" w:lineRule="atLeast"/>
              <w:jc w:val="center"/>
              <w:rPr>
                <w:color w:val="auto"/>
                <w:highlight w:val="none"/>
              </w:rPr>
            </w:pPr>
          </w:p>
        </w:tc>
        <w:tc>
          <w:tcPr>
            <w:tcW w:w="1197" w:type="dxa"/>
            <w:vAlign w:val="center"/>
          </w:tcPr>
          <w:p w14:paraId="6525A4B9">
            <w:pPr>
              <w:spacing w:line="360" w:lineRule="atLeast"/>
              <w:jc w:val="center"/>
              <w:rPr>
                <w:color w:val="auto"/>
                <w:highlight w:val="none"/>
              </w:rPr>
            </w:pPr>
          </w:p>
        </w:tc>
        <w:tc>
          <w:tcPr>
            <w:tcW w:w="1198" w:type="dxa"/>
            <w:vAlign w:val="center"/>
          </w:tcPr>
          <w:p w14:paraId="12677117">
            <w:pPr>
              <w:spacing w:line="360" w:lineRule="atLeast"/>
              <w:jc w:val="center"/>
              <w:rPr>
                <w:color w:val="auto"/>
                <w:highlight w:val="none"/>
              </w:rPr>
            </w:pPr>
          </w:p>
        </w:tc>
        <w:tc>
          <w:tcPr>
            <w:tcW w:w="1197" w:type="dxa"/>
            <w:vAlign w:val="center"/>
          </w:tcPr>
          <w:p w14:paraId="7672F409">
            <w:pPr>
              <w:spacing w:line="360" w:lineRule="atLeast"/>
              <w:jc w:val="center"/>
              <w:rPr>
                <w:color w:val="auto"/>
                <w:highlight w:val="none"/>
              </w:rPr>
            </w:pPr>
          </w:p>
        </w:tc>
        <w:tc>
          <w:tcPr>
            <w:tcW w:w="1197" w:type="dxa"/>
            <w:vAlign w:val="center"/>
          </w:tcPr>
          <w:p w14:paraId="1BDEADDD">
            <w:pPr>
              <w:spacing w:line="360" w:lineRule="atLeast"/>
              <w:jc w:val="center"/>
              <w:rPr>
                <w:color w:val="auto"/>
                <w:highlight w:val="none"/>
              </w:rPr>
            </w:pPr>
          </w:p>
        </w:tc>
        <w:tc>
          <w:tcPr>
            <w:tcW w:w="1198" w:type="dxa"/>
            <w:vAlign w:val="center"/>
          </w:tcPr>
          <w:p w14:paraId="569C880B">
            <w:pPr>
              <w:spacing w:line="360" w:lineRule="atLeast"/>
              <w:jc w:val="center"/>
              <w:rPr>
                <w:color w:val="auto"/>
                <w:highlight w:val="none"/>
              </w:rPr>
            </w:pPr>
          </w:p>
        </w:tc>
        <w:tc>
          <w:tcPr>
            <w:tcW w:w="1197" w:type="dxa"/>
            <w:vAlign w:val="center"/>
          </w:tcPr>
          <w:p w14:paraId="5311FDA4">
            <w:pPr>
              <w:spacing w:line="360" w:lineRule="atLeast"/>
              <w:jc w:val="center"/>
              <w:rPr>
                <w:color w:val="auto"/>
                <w:highlight w:val="none"/>
              </w:rPr>
            </w:pPr>
          </w:p>
        </w:tc>
        <w:tc>
          <w:tcPr>
            <w:tcW w:w="1197" w:type="dxa"/>
            <w:vAlign w:val="center"/>
          </w:tcPr>
          <w:p w14:paraId="6314106E">
            <w:pPr>
              <w:spacing w:line="360" w:lineRule="atLeast"/>
              <w:jc w:val="center"/>
              <w:rPr>
                <w:color w:val="auto"/>
                <w:highlight w:val="none"/>
              </w:rPr>
            </w:pPr>
          </w:p>
        </w:tc>
        <w:tc>
          <w:tcPr>
            <w:tcW w:w="1198" w:type="dxa"/>
            <w:vAlign w:val="center"/>
          </w:tcPr>
          <w:p w14:paraId="7902D90B">
            <w:pPr>
              <w:spacing w:line="360" w:lineRule="atLeast"/>
              <w:jc w:val="center"/>
              <w:rPr>
                <w:color w:val="auto"/>
                <w:highlight w:val="none"/>
              </w:rPr>
            </w:pPr>
          </w:p>
        </w:tc>
      </w:tr>
      <w:tr w14:paraId="1D02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F1E779A">
            <w:pPr>
              <w:spacing w:line="360" w:lineRule="atLeast"/>
              <w:jc w:val="center"/>
              <w:rPr>
                <w:rFonts w:eastAsia="黑体"/>
                <w:color w:val="auto"/>
                <w:highlight w:val="none"/>
              </w:rPr>
            </w:pPr>
            <w:r>
              <w:rPr>
                <w:rFonts w:hint="eastAsia" w:eastAsia="黑体"/>
                <w:color w:val="auto"/>
                <w:highlight w:val="none"/>
              </w:rPr>
              <w:t>5</w:t>
            </w:r>
          </w:p>
        </w:tc>
        <w:tc>
          <w:tcPr>
            <w:tcW w:w="2156" w:type="dxa"/>
            <w:vAlign w:val="center"/>
          </w:tcPr>
          <w:p w14:paraId="68BCCB7B">
            <w:pPr>
              <w:spacing w:line="360" w:lineRule="atLeast"/>
              <w:jc w:val="center"/>
              <w:rPr>
                <w:color w:val="auto"/>
                <w:highlight w:val="none"/>
              </w:rPr>
            </w:pPr>
            <w:r>
              <w:rPr>
                <w:rFonts w:hint="eastAsia"/>
                <w:color w:val="auto"/>
                <w:highlight w:val="none"/>
              </w:rPr>
              <w:t>……</w:t>
            </w:r>
          </w:p>
        </w:tc>
        <w:tc>
          <w:tcPr>
            <w:tcW w:w="1197" w:type="dxa"/>
            <w:vAlign w:val="center"/>
          </w:tcPr>
          <w:p w14:paraId="7720A461">
            <w:pPr>
              <w:spacing w:line="360" w:lineRule="atLeast"/>
              <w:jc w:val="center"/>
              <w:rPr>
                <w:color w:val="auto"/>
                <w:highlight w:val="none"/>
              </w:rPr>
            </w:pPr>
          </w:p>
        </w:tc>
        <w:tc>
          <w:tcPr>
            <w:tcW w:w="1197" w:type="dxa"/>
            <w:vAlign w:val="center"/>
          </w:tcPr>
          <w:p w14:paraId="0BB608E8">
            <w:pPr>
              <w:spacing w:line="360" w:lineRule="atLeast"/>
              <w:jc w:val="center"/>
              <w:rPr>
                <w:color w:val="auto"/>
                <w:highlight w:val="none"/>
              </w:rPr>
            </w:pPr>
          </w:p>
        </w:tc>
        <w:tc>
          <w:tcPr>
            <w:tcW w:w="1198" w:type="dxa"/>
            <w:vAlign w:val="center"/>
          </w:tcPr>
          <w:p w14:paraId="49294BC3">
            <w:pPr>
              <w:spacing w:line="360" w:lineRule="atLeast"/>
              <w:jc w:val="center"/>
              <w:rPr>
                <w:color w:val="auto"/>
                <w:highlight w:val="none"/>
              </w:rPr>
            </w:pPr>
          </w:p>
        </w:tc>
        <w:tc>
          <w:tcPr>
            <w:tcW w:w="1197" w:type="dxa"/>
            <w:vAlign w:val="center"/>
          </w:tcPr>
          <w:p w14:paraId="1FA8A8FE">
            <w:pPr>
              <w:spacing w:line="360" w:lineRule="atLeast"/>
              <w:jc w:val="center"/>
              <w:rPr>
                <w:color w:val="auto"/>
                <w:highlight w:val="none"/>
              </w:rPr>
            </w:pPr>
          </w:p>
        </w:tc>
        <w:tc>
          <w:tcPr>
            <w:tcW w:w="1197" w:type="dxa"/>
            <w:vAlign w:val="center"/>
          </w:tcPr>
          <w:p w14:paraId="2FE9F7BD">
            <w:pPr>
              <w:spacing w:line="360" w:lineRule="atLeast"/>
              <w:jc w:val="center"/>
              <w:rPr>
                <w:color w:val="auto"/>
                <w:highlight w:val="none"/>
              </w:rPr>
            </w:pPr>
          </w:p>
        </w:tc>
        <w:tc>
          <w:tcPr>
            <w:tcW w:w="1198" w:type="dxa"/>
            <w:vAlign w:val="center"/>
          </w:tcPr>
          <w:p w14:paraId="7572CE8F">
            <w:pPr>
              <w:spacing w:line="360" w:lineRule="atLeast"/>
              <w:jc w:val="center"/>
              <w:rPr>
                <w:color w:val="auto"/>
                <w:highlight w:val="none"/>
              </w:rPr>
            </w:pPr>
          </w:p>
        </w:tc>
        <w:tc>
          <w:tcPr>
            <w:tcW w:w="1197" w:type="dxa"/>
            <w:vAlign w:val="center"/>
          </w:tcPr>
          <w:p w14:paraId="29D18807">
            <w:pPr>
              <w:spacing w:line="360" w:lineRule="atLeast"/>
              <w:jc w:val="center"/>
              <w:rPr>
                <w:color w:val="auto"/>
                <w:highlight w:val="none"/>
              </w:rPr>
            </w:pPr>
          </w:p>
        </w:tc>
        <w:tc>
          <w:tcPr>
            <w:tcW w:w="1197" w:type="dxa"/>
            <w:vAlign w:val="center"/>
          </w:tcPr>
          <w:p w14:paraId="2B103736">
            <w:pPr>
              <w:spacing w:line="360" w:lineRule="atLeast"/>
              <w:jc w:val="center"/>
              <w:rPr>
                <w:color w:val="auto"/>
                <w:highlight w:val="none"/>
              </w:rPr>
            </w:pPr>
          </w:p>
        </w:tc>
        <w:tc>
          <w:tcPr>
            <w:tcW w:w="1198" w:type="dxa"/>
            <w:vAlign w:val="center"/>
          </w:tcPr>
          <w:p w14:paraId="2BC7E873">
            <w:pPr>
              <w:spacing w:line="360" w:lineRule="atLeast"/>
              <w:jc w:val="center"/>
              <w:rPr>
                <w:color w:val="auto"/>
                <w:highlight w:val="none"/>
              </w:rPr>
            </w:pPr>
          </w:p>
        </w:tc>
      </w:tr>
      <w:tr w14:paraId="7FF0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5A1DB9C5">
            <w:pPr>
              <w:spacing w:line="360" w:lineRule="atLeast"/>
              <w:jc w:val="center"/>
              <w:rPr>
                <w:color w:val="auto"/>
                <w:highlight w:val="none"/>
              </w:rPr>
            </w:pPr>
            <w:r>
              <w:rPr>
                <w:color w:val="auto"/>
                <w:highlight w:val="none"/>
              </w:rPr>
              <w:t>是否通过评审</w:t>
            </w:r>
          </w:p>
        </w:tc>
        <w:tc>
          <w:tcPr>
            <w:tcW w:w="1197" w:type="dxa"/>
            <w:vAlign w:val="center"/>
          </w:tcPr>
          <w:p w14:paraId="662CA652">
            <w:pPr>
              <w:spacing w:line="360" w:lineRule="atLeast"/>
              <w:jc w:val="center"/>
              <w:rPr>
                <w:color w:val="auto"/>
                <w:highlight w:val="none"/>
              </w:rPr>
            </w:pPr>
          </w:p>
        </w:tc>
        <w:tc>
          <w:tcPr>
            <w:tcW w:w="1197" w:type="dxa"/>
            <w:vAlign w:val="center"/>
          </w:tcPr>
          <w:p w14:paraId="43758125">
            <w:pPr>
              <w:spacing w:line="360" w:lineRule="atLeast"/>
              <w:jc w:val="center"/>
              <w:rPr>
                <w:color w:val="auto"/>
                <w:highlight w:val="none"/>
              </w:rPr>
            </w:pPr>
          </w:p>
        </w:tc>
        <w:tc>
          <w:tcPr>
            <w:tcW w:w="1198" w:type="dxa"/>
            <w:vAlign w:val="center"/>
          </w:tcPr>
          <w:p w14:paraId="5F3FE05C">
            <w:pPr>
              <w:spacing w:line="360" w:lineRule="atLeast"/>
              <w:jc w:val="center"/>
              <w:rPr>
                <w:color w:val="auto"/>
                <w:highlight w:val="none"/>
              </w:rPr>
            </w:pPr>
          </w:p>
        </w:tc>
        <w:tc>
          <w:tcPr>
            <w:tcW w:w="1197" w:type="dxa"/>
            <w:vAlign w:val="center"/>
          </w:tcPr>
          <w:p w14:paraId="0A7DD8FD">
            <w:pPr>
              <w:spacing w:line="360" w:lineRule="atLeast"/>
              <w:jc w:val="center"/>
              <w:rPr>
                <w:color w:val="auto"/>
                <w:highlight w:val="none"/>
              </w:rPr>
            </w:pPr>
          </w:p>
        </w:tc>
        <w:tc>
          <w:tcPr>
            <w:tcW w:w="1197" w:type="dxa"/>
            <w:vAlign w:val="center"/>
          </w:tcPr>
          <w:p w14:paraId="6295AD04">
            <w:pPr>
              <w:spacing w:line="360" w:lineRule="atLeast"/>
              <w:jc w:val="center"/>
              <w:rPr>
                <w:color w:val="auto"/>
                <w:highlight w:val="none"/>
              </w:rPr>
            </w:pPr>
          </w:p>
        </w:tc>
        <w:tc>
          <w:tcPr>
            <w:tcW w:w="1198" w:type="dxa"/>
            <w:vAlign w:val="center"/>
          </w:tcPr>
          <w:p w14:paraId="7A7E19A7">
            <w:pPr>
              <w:spacing w:line="360" w:lineRule="atLeast"/>
              <w:jc w:val="center"/>
              <w:rPr>
                <w:color w:val="auto"/>
                <w:highlight w:val="none"/>
              </w:rPr>
            </w:pPr>
          </w:p>
        </w:tc>
        <w:tc>
          <w:tcPr>
            <w:tcW w:w="1197" w:type="dxa"/>
            <w:vAlign w:val="center"/>
          </w:tcPr>
          <w:p w14:paraId="584EC089">
            <w:pPr>
              <w:spacing w:line="360" w:lineRule="atLeast"/>
              <w:jc w:val="center"/>
              <w:rPr>
                <w:color w:val="auto"/>
                <w:highlight w:val="none"/>
              </w:rPr>
            </w:pPr>
          </w:p>
        </w:tc>
        <w:tc>
          <w:tcPr>
            <w:tcW w:w="1197" w:type="dxa"/>
            <w:vAlign w:val="center"/>
          </w:tcPr>
          <w:p w14:paraId="6700C387">
            <w:pPr>
              <w:spacing w:line="360" w:lineRule="atLeast"/>
              <w:jc w:val="center"/>
              <w:rPr>
                <w:color w:val="auto"/>
                <w:highlight w:val="none"/>
              </w:rPr>
            </w:pPr>
          </w:p>
        </w:tc>
        <w:tc>
          <w:tcPr>
            <w:tcW w:w="1198" w:type="dxa"/>
            <w:vAlign w:val="center"/>
          </w:tcPr>
          <w:p w14:paraId="37DF22DB">
            <w:pPr>
              <w:spacing w:line="360" w:lineRule="atLeast"/>
              <w:jc w:val="center"/>
              <w:rPr>
                <w:color w:val="auto"/>
                <w:highlight w:val="none"/>
              </w:rPr>
            </w:pPr>
          </w:p>
        </w:tc>
      </w:tr>
    </w:tbl>
    <w:p w14:paraId="7B83EE4A">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B7F77C8">
      <w:pPr>
        <w:spacing w:line="360" w:lineRule="exact"/>
        <w:rPr>
          <w:color w:val="auto"/>
          <w:highlight w:val="none"/>
        </w:rPr>
      </w:pPr>
    </w:p>
    <w:p w14:paraId="1013633A">
      <w:pPr>
        <w:spacing w:line="360" w:lineRule="exact"/>
        <w:rPr>
          <w:color w:val="auto"/>
          <w:highlight w:val="none"/>
        </w:rPr>
      </w:pPr>
    </w:p>
    <w:p w14:paraId="5EEC23F6">
      <w:pPr>
        <w:spacing w:line="360" w:lineRule="exact"/>
        <w:rPr>
          <w:color w:val="auto"/>
          <w:highlight w:val="none"/>
        </w:rPr>
      </w:pPr>
      <w:r>
        <w:rPr>
          <w:color w:val="auto"/>
          <w:highlight w:val="none"/>
        </w:rPr>
        <w:t>评标委员会</w:t>
      </w:r>
      <w:r>
        <w:rPr>
          <w:rFonts w:hint="eastAsia"/>
          <w:color w:val="auto"/>
          <w:highlight w:val="none"/>
        </w:rPr>
        <w:t>经济评委</w:t>
      </w:r>
      <w:r>
        <w:rPr>
          <w:color w:val="auto"/>
          <w:highlight w:val="none"/>
        </w:rPr>
        <w:t>签名：                                                                        日期：        年     月     日</w:t>
      </w:r>
    </w:p>
    <w:p w14:paraId="2A2E0849">
      <w:pPr>
        <w:spacing w:line="360" w:lineRule="exact"/>
        <w:rPr>
          <w:color w:val="auto"/>
          <w:highlight w:val="none"/>
        </w:rPr>
      </w:pPr>
    </w:p>
    <w:p w14:paraId="56E3CEED">
      <w:pPr>
        <w:spacing w:line="360" w:lineRule="exact"/>
        <w:rPr>
          <w:color w:val="auto"/>
          <w:highlight w:val="none"/>
        </w:rPr>
      </w:pPr>
    </w:p>
    <w:p w14:paraId="4219122E">
      <w:pPr>
        <w:spacing w:line="360" w:lineRule="exact"/>
        <w:rPr>
          <w:color w:val="auto"/>
          <w:highlight w:val="none"/>
        </w:rPr>
      </w:pPr>
    </w:p>
    <w:p w14:paraId="267E90C3">
      <w:pPr>
        <w:spacing w:line="360" w:lineRule="exact"/>
        <w:rPr>
          <w:color w:val="auto"/>
          <w:highlight w:val="none"/>
        </w:rPr>
      </w:pPr>
    </w:p>
    <w:p w14:paraId="0C4A58A0">
      <w:pPr>
        <w:spacing w:line="360" w:lineRule="exact"/>
        <w:rPr>
          <w:color w:val="auto"/>
          <w:highlight w:val="none"/>
        </w:rPr>
      </w:pPr>
    </w:p>
    <w:p w14:paraId="7A35B04C">
      <w:pPr>
        <w:pStyle w:val="5"/>
        <w:spacing w:line="240" w:lineRule="auto"/>
        <w:jc w:val="center"/>
        <w:rPr>
          <w:rFonts w:eastAsia="黑体"/>
          <w:color w:val="auto"/>
          <w:sz w:val="28"/>
          <w:szCs w:val="28"/>
          <w:highlight w:val="none"/>
        </w:rPr>
      </w:pPr>
      <w:bookmarkStart w:id="1222" w:name="_Toc11541013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11</w:t>
      </w:r>
      <w:r>
        <w:rPr>
          <w:rFonts w:hint="eastAsia"/>
          <w:color w:val="auto"/>
          <w:sz w:val="28"/>
          <w:szCs w:val="28"/>
          <w:highlight w:val="none"/>
        </w:rPr>
        <w:t>：资格审查评审记录表一</w:t>
      </w:r>
      <w:bookmarkEnd w:id="1222"/>
      <w:r>
        <w:rPr>
          <w:rFonts w:hint="eastAsia"/>
          <w:color w:val="auto"/>
          <w:sz w:val="28"/>
          <w:szCs w:val="28"/>
          <w:highlight w:val="none"/>
        </w:rPr>
        <w:t xml:space="preserve"> </w:t>
      </w:r>
    </w:p>
    <w:tbl>
      <w:tblPr>
        <w:tblStyle w:val="47"/>
        <w:tblpPr w:leftFromText="180" w:rightFromText="180" w:vertAnchor="page" w:horzAnchor="margin" w:tblpY="3132"/>
        <w:tblW w:w="14757" w:type="dxa"/>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865"/>
      </w:tblGrid>
      <w:tr w14:paraId="7C512875">
        <w:tblPrEx>
          <w:tblCellMar>
            <w:top w:w="15" w:type="dxa"/>
            <w:left w:w="15" w:type="dxa"/>
            <w:bottom w:w="15" w:type="dxa"/>
            <w:right w:w="15" w:type="dxa"/>
          </w:tblCellMar>
        </w:tblPrEx>
        <w:trPr>
          <w:trHeight w:val="316" w:hRule="atLeast"/>
        </w:trPr>
        <w:tc>
          <w:tcPr>
            <w:tcW w:w="1080" w:type="dxa"/>
            <w:gridSpan w:val="2"/>
          </w:tcPr>
          <w:p w14:paraId="57AD8504">
            <w:pPr>
              <w:widowControl/>
              <w:jc w:val="center"/>
              <w:rPr>
                <w:rFonts w:eastAsia="黑体" w:cs="Times New Roman"/>
                <w:color w:val="auto"/>
                <w:sz w:val="28"/>
                <w:szCs w:val="28"/>
                <w:highlight w:val="none"/>
              </w:rPr>
            </w:pPr>
          </w:p>
        </w:tc>
        <w:tc>
          <w:tcPr>
            <w:tcW w:w="13677" w:type="dxa"/>
            <w:gridSpan w:val="12"/>
            <w:vAlign w:val="center"/>
          </w:tcPr>
          <w:p w14:paraId="54898E6E">
            <w:pPr>
              <w:widowControl/>
              <w:jc w:val="center"/>
              <w:rPr>
                <w:rFonts w:eastAsia="黑体" w:cs="Times New Roman"/>
                <w:color w:val="auto"/>
                <w:sz w:val="28"/>
                <w:szCs w:val="28"/>
                <w:highlight w:val="none"/>
              </w:rPr>
            </w:pPr>
          </w:p>
          <w:p w14:paraId="11305C78">
            <w:pPr>
              <w:widowControl/>
              <w:jc w:val="center"/>
              <w:rPr>
                <w:rFonts w:ascii="Times New Roman" w:hAnsi="Times New Roman" w:cs="Times New Roman"/>
                <w:color w:val="auto"/>
                <w:kern w:val="0"/>
                <w:sz w:val="22"/>
                <w:szCs w:val="22"/>
                <w:highlight w:val="none"/>
              </w:rPr>
            </w:pPr>
            <w:r>
              <w:rPr>
                <w:rFonts w:hint="default" w:eastAsia="黑体" w:cs="Times New Roman"/>
                <w:color w:val="auto"/>
                <w:sz w:val="28"/>
                <w:szCs w:val="28"/>
                <w:highlight w:val="none"/>
              </w:rPr>
              <w:t>资格审查评审记录表一</w:t>
            </w:r>
          </w:p>
        </w:tc>
      </w:tr>
      <w:tr w14:paraId="5180D6B3">
        <w:tblPrEx>
          <w:tblCellMar>
            <w:top w:w="15" w:type="dxa"/>
            <w:left w:w="15" w:type="dxa"/>
            <w:bottom w:w="15" w:type="dxa"/>
            <w:right w:w="15" w:type="dxa"/>
          </w:tblCellMar>
        </w:tblPrEx>
        <w:trPr>
          <w:trHeight w:val="330" w:hRule="atLeast"/>
        </w:trPr>
        <w:tc>
          <w:tcPr>
            <w:tcW w:w="1080" w:type="dxa"/>
            <w:gridSpan w:val="2"/>
          </w:tcPr>
          <w:p w14:paraId="2A7CC49D">
            <w:pPr>
              <w:spacing w:after="72" w:afterLines="30" w:line="440" w:lineRule="exact"/>
              <w:rPr>
                <w:rFonts w:cs="Times New Roman"/>
                <w:color w:val="auto"/>
                <w:highlight w:val="none"/>
              </w:rPr>
            </w:pPr>
          </w:p>
        </w:tc>
        <w:tc>
          <w:tcPr>
            <w:tcW w:w="13677" w:type="dxa"/>
            <w:gridSpan w:val="12"/>
            <w:vAlign w:val="center"/>
          </w:tcPr>
          <w:p w14:paraId="138AB49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AB6BC3C">
            <w:pPr>
              <w:widowControl/>
              <w:jc w:val="center"/>
              <w:rPr>
                <w:rFonts w:ascii="Times New Roman" w:hAnsi="Times New Roman" w:cs="Times New Roman"/>
                <w:color w:val="auto"/>
                <w:kern w:val="0"/>
                <w:sz w:val="22"/>
                <w:szCs w:val="22"/>
                <w:highlight w:val="none"/>
              </w:rPr>
            </w:pPr>
          </w:p>
        </w:tc>
      </w:tr>
      <w:tr w14:paraId="3DD7FE68">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vAlign w:val="center"/>
          </w:tcPr>
          <w:p w14:paraId="658A2682">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vAlign w:val="center"/>
          </w:tcPr>
          <w:p w14:paraId="6E183844">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tcPr>
          <w:p w14:paraId="08C0EF11">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合格标准：投标人符合第二章“投标人须知”第1.4项规定的，且按规定提交了第二章“投标人须知前附表”3.1</w:t>
            </w:r>
            <w:r>
              <w:rPr>
                <w:rFonts w:ascii="Times New Roman" w:hAnsi="Times New Roman" w:cs="Times New Roman"/>
                <w:color w:val="auto"/>
                <w:kern w:val="0"/>
                <w:sz w:val="24"/>
                <w:highlight w:val="none"/>
              </w:rPr>
              <w:t>.1</w:t>
            </w:r>
            <w:r>
              <w:rPr>
                <w:rFonts w:hint="default" w:ascii="Times New Roman" w:hAnsi="Times New Roman" w:cs="Times New Roman"/>
                <w:color w:val="auto"/>
                <w:kern w:val="0"/>
                <w:sz w:val="24"/>
                <w:highlight w:val="none"/>
              </w:rPr>
              <w:t>项资格审查部分（</w:t>
            </w:r>
            <w:r>
              <w:rPr>
                <w:rFonts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w:t>
            </w:r>
            <w:r>
              <w:rPr>
                <w:rFonts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）项内容的</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rPr>
              <w:t>且符合要求，</w:t>
            </w:r>
            <w:r>
              <w:rPr>
                <w:rFonts w:hint="default" w:ascii="Times New Roman" w:hAnsi="Times New Roman" w:cs="Times New Roman"/>
                <w:color w:val="auto"/>
                <w:kern w:val="0"/>
                <w:sz w:val="24"/>
                <w:highlight w:val="none"/>
              </w:rPr>
              <w:t>方可进行资格审查评分。</w:t>
            </w:r>
          </w:p>
        </w:tc>
        <w:tc>
          <w:tcPr>
            <w:tcW w:w="851" w:type="dxa"/>
            <w:tcBorders>
              <w:top w:val="single" w:color="000000" w:sz="4" w:space="0"/>
              <w:left w:val="single" w:color="auto" w:sz="4" w:space="0"/>
              <w:bottom w:val="single" w:color="000000" w:sz="4" w:space="0"/>
              <w:right w:val="single" w:color="000000" w:sz="4" w:space="0"/>
            </w:tcBorders>
            <w:vAlign w:val="center"/>
          </w:tcPr>
          <w:p w14:paraId="0BDF4AEA">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备注</w:t>
            </w:r>
          </w:p>
        </w:tc>
        <w:tc>
          <w:tcPr>
            <w:tcW w:w="865" w:type="dxa"/>
            <w:vMerge w:val="restart"/>
            <w:tcBorders>
              <w:top w:val="single" w:color="000000" w:sz="4" w:space="0"/>
              <w:left w:val="single" w:color="000000" w:sz="4" w:space="0"/>
              <w:bottom w:val="single" w:color="000000" w:sz="4" w:space="0"/>
              <w:right w:val="single" w:color="000000" w:sz="4" w:space="0"/>
            </w:tcBorders>
            <w:vAlign w:val="center"/>
          </w:tcPr>
          <w:p w14:paraId="57E06CAC">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sz w:val="24"/>
                <w:highlight w:val="none"/>
              </w:rPr>
              <w:t>可否进行资格审查评分</w:t>
            </w:r>
          </w:p>
        </w:tc>
      </w:tr>
      <w:tr w14:paraId="33F22900">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vAlign w:val="center"/>
          </w:tcPr>
          <w:p w14:paraId="4D9F99E9">
            <w:pPr>
              <w:widowControl/>
              <w:jc w:val="left"/>
              <w:rPr>
                <w:rFonts w:ascii="Times New Roman" w:hAnsi="Times New Roman" w:cs="Times New Roman"/>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vAlign w:val="center"/>
          </w:tcPr>
          <w:p w14:paraId="22107B55">
            <w:pPr>
              <w:widowControl/>
              <w:jc w:val="left"/>
              <w:rPr>
                <w:rFonts w:ascii="Times New Roman" w:hAnsi="Times New Roman" w:cs="Times New Roman"/>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230F9E3E">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vAlign w:val="center"/>
          </w:tcPr>
          <w:p w14:paraId="20800F9D">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vAlign w:val="center"/>
          </w:tcPr>
          <w:p w14:paraId="0FFCBA7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vAlign w:val="center"/>
          </w:tcPr>
          <w:p w14:paraId="1A2A8E8A">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vAlign w:val="center"/>
          </w:tcPr>
          <w:p w14:paraId="2CC102EB">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10200583">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(6)</w:t>
            </w:r>
          </w:p>
        </w:tc>
        <w:tc>
          <w:tcPr>
            <w:tcW w:w="992" w:type="dxa"/>
            <w:tcBorders>
              <w:top w:val="single" w:color="000000" w:sz="4" w:space="0"/>
              <w:left w:val="single" w:color="000000" w:sz="4" w:space="0"/>
              <w:bottom w:val="single" w:color="000000" w:sz="4" w:space="0"/>
            </w:tcBorders>
            <w:vAlign w:val="center"/>
          </w:tcPr>
          <w:p w14:paraId="1621BB26">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tcPr>
          <w:p w14:paraId="42DCCF9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8</w:t>
            </w:r>
            <w:r>
              <w:rPr>
                <w:rFonts w:hint="default" w:ascii="Times New Roman" w:hAnsi="Times New Roman" w:cs="Times New Roman"/>
                <w:color w:val="auto"/>
                <w:kern w:val="0"/>
                <w:highlight w:val="none"/>
              </w:rPr>
              <w:t>)</w:t>
            </w:r>
          </w:p>
        </w:tc>
        <w:tc>
          <w:tcPr>
            <w:tcW w:w="992" w:type="dxa"/>
            <w:tcBorders>
              <w:top w:val="single" w:color="000000" w:sz="4" w:space="0"/>
              <w:left w:val="single" w:color="000000" w:sz="4" w:space="0"/>
              <w:bottom w:val="single" w:color="000000" w:sz="4" w:space="0"/>
            </w:tcBorders>
            <w:vAlign w:val="center"/>
          </w:tcPr>
          <w:p w14:paraId="3C01D0C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9</w:t>
            </w:r>
            <w:r>
              <w:rPr>
                <w:rFonts w:hint="default" w:ascii="Times New Roman" w:hAnsi="Times New Roman" w:cs="Times New Roman"/>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369395B4">
            <w:pPr>
              <w:widowControl/>
              <w:jc w:val="center"/>
              <w:rPr>
                <w:rFonts w:ascii="Times New Roman" w:hAnsi="Times New Roman" w:cs="Times New Roman"/>
                <w:color w:val="auto"/>
                <w:kern w:val="0"/>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vAlign w:val="center"/>
          </w:tcPr>
          <w:p w14:paraId="41D49A6A">
            <w:pPr>
              <w:widowControl/>
              <w:jc w:val="left"/>
              <w:rPr>
                <w:rFonts w:ascii="Times New Roman" w:hAnsi="Times New Roman" w:cs="Times New Roman"/>
                <w:color w:val="auto"/>
                <w:kern w:val="0"/>
                <w:highlight w:val="none"/>
              </w:rPr>
            </w:pPr>
          </w:p>
        </w:tc>
      </w:tr>
      <w:tr w14:paraId="5ED64C1B">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489E7D52">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vAlign w:val="center"/>
          </w:tcPr>
          <w:p w14:paraId="5D8680A0">
            <w:pPr>
              <w:widowControl/>
              <w:jc w:val="center"/>
              <w:rPr>
                <w:rFonts w:ascii="Times New Roman" w:hAnsi="Times New Roman" w:cs="Times New Roman"/>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vAlign w:val="center"/>
          </w:tcPr>
          <w:p w14:paraId="6255FB27">
            <w:pPr>
              <w:widowControl/>
              <w:jc w:val="center"/>
              <w:rPr>
                <w:rFonts w:eastAsia="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vAlign w:val="center"/>
          </w:tcPr>
          <w:p w14:paraId="058EC9B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22BCD365">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3AC9EC99">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AEB5F46">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BDB3038">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51D515F">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36960F4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0074F05">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47E932F">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35032767">
            <w:pPr>
              <w:widowControl/>
              <w:jc w:val="center"/>
              <w:rPr>
                <w:rFonts w:eastAsia="Times New Roman"/>
                <w:color w:val="auto"/>
                <w:kern w:val="0"/>
                <w:sz w:val="20"/>
                <w:szCs w:val="20"/>
                <w:highlight w:val="none"/>
              </w:rPr>
            </w:pPr>
          </w:p>
        </w:tc>
      </w:tr>
      <w:tr w14:paraId="48C96C2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4ED1E62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0A2F0C81">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02D7EE43">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990F8BD">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ABE3F27">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6F9059A9">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7115212">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B1130B6">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63648D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0D566A4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8BA3D85">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3E4DE0D">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B05010C">
            <w:pPr>
              <w:widowControl/>
              <w:jc w:val="center"/>
              <w:rPr>
                <w:rFonts w:eastAsia="Times New Roman"/>
                <w:color w:val="auto"/>
                <w:kern w:val="0"/>
                <w:sz w:val="20"/>
                <w:szCs w:val="20"/>
                <w:highlight w:val="none"/>
              </w:rPr>
            </w:pPr>
          </w:p>
        </w:tc>
      </w:tr>
      <w:tr w14:paraId="299477C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27CEC596">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38622F51">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6B67B118">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12794B">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9172F96">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4BDABE52">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3BD52C8">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55F353D1">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F38E3C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1258737E">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BB659B0">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D3FDA3E">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967CB48">
            <w:pPr>
              <w:widowControl/>
              <w:jc w:val="center"/>
              <w:rPr>
                <w:rFonts w:eastAsia="Times New Roman"/>
                <w:color w:val="auto"/>
                <w:kern w:val="0"/>
                <w:sz w:val="20"/>
                <w:szCs w:val="20"/>
                <w:highlight w:val="none"/>
              </w:rPr>
            </w:pPr>
          </w:p>
        </w:tc>
      </w:tr>
      <w:tr w14:paraId="409BDF2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7BAFAB4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011557B">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5E0017AB">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9A33B4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564B0294">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2714EF5C">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9B6CB16">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B930E0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9CB4038">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42209D1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D1C37DF">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C283FDC">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5265486B">
            <w:pPr>
              <w:widowControl/>
              <w:jc w:val="center"/>
              <w:rPr>
                <w:rFonts w:eastAsia="Times New Roman"/>
                <w:color w:val="auto"/>
                <w:kern w:val="0"/>
                <w:sz w:val="20"/>
                <w:szCs w:val="20"/>
                <w:highlight w:val="none"/>
              </w:rPr>
            </w:pPr>
          </w:p>
        </w:tc>
      </w:tr>
      <w:tr w14:paraId="58F8FF4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0E63E9D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4C628646">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1BA5B78">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F4D16B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C9EC8A7">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79706CE2">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A088C59">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F65F08C">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3090CD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175D842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1F824AD">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05B604B">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1CAC67C">
            <w:pPr>
              <w:widowControl/>
              <w:jc w:val="center"/>
              <w:rPr>
                <w:rFonts w:eastAsia="Times New Roman"/>
                <w:color w:val="auto"/>
                <w:kern w:val="0"/>
                <w:sz w:val="20"/>
                <w:szCs w:val="20"/>
                <w:highlight w:val="none"/>
              </w:rPr>
            </w:pPr>
          </w:p>
        </w:tc>
      </w:tr>
      <w:tr w14:paraId="3B9971E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65EB5EC0">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97F8E20">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2C37C0C">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A2C7C0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75BFB04E">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6FBFE3D3">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35110BB">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FA9073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54F9CE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772571F7">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300BB1E">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6DD5F170">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E07416A">
            <w:pPr>
              <w:widowControl/>
              <w:jc w:val="center"/>
              <w:rPr>
                <w:rFonts w:eastAsia="Times New Roman"/>
                <w:color w:val="auto"/>
                <w:kern w:val="0"/>
                <w:sz w:val="20"/>
                <w:szCs w:val="20"/>
                <w:highlight w:val="none"/>
              </w:rPr>
            </w:pPr>
          </w:p>
        </w:tc>
      </w:tr>
      <w:tr w14:paraId="716FC2A7">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56792CDB">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05C5CA7D">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58A0AAC2">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C8FC129">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37DF704">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1EF066BB">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C8642E">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3E54ABDD">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A6AD36E">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463DEBA9">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70A5A1D">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F8D1C09">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B90E378">
            <w:pPr>
              <w:widowControl/>
              <w:jc w:val="center"/>
              <w:rPr>
                <w:rFonts w:eastAsia="Times New Roman"/>
                <w:color w:val="auto"/>
                <w:kern w:val="0"/>
                <w:sz w:val="20"/>
                <w:szCs w:val="20"/>
                <w:highlight w:val="none"/>
              </w:rPr>
            </w:pPr>
          </w:p>
        </w:tc>
      </w:tr>
      <w:tr w14:paraId="7C9F0C50">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74496500">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D499119">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98CDE2D">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E46536">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65C1FAD">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28B2A281">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49FD619">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AD2913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260B7F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623698CD">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4D64DFF">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F9255EB">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25BA82C">
            <w:pPr>
              <w:widowControl/>
              <w:jc w:val="center"/>
              <w:rPr>
                <w:rFonts w:eastAsia="Times New Roman"/>
                <w:color w:val="auto"/>
                <w:kern w:val="0"/>
                <w:sz w:val="20"/>
                <w:szCs w:val="20"/>
                <w:highlight w:val="none"/>
              </w:rPr>
            </w:pPr>
          </w:p>
        </w:tc>
      </w:tr>
      <w:tr w14:paraId="0C6CB83F">
        <w:tblPrEx>
          <w:tblCellMar>
            <w:top w:w="15" w:type="dxa"/>
            <w:left w:w="15" w:type="dxa"/>
            <w:bottom w:w="15" w:type="dxa"/>
            <w:right w:w="15" w:type="dxa"/>
          </w:tblCellMar>
        </w:tblPrEx>
        <w:trPr>
          <w:trHeight w:val="510" w:hRule="atLeast"/>
        </w:trPr>
        <w:tc>
          <w:tcPr>
            <w:tcW w:w="14757" w:type="dxa"/>
            <w:gridSpan w:val="14"/>
          </w:tcPr>
          <w:p w14:paraId="27B6CCF0">
            <w:pPr>
              <w:widowControl/>
              <w:jc w:val="left"/>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评标委员会全体成员签名：</w:t>
            </w:r>
            <w:r>
              <w:rPr>
                <w:color w:val="auto"/>
                <w:kern w:val="0"/>
                <w:sz w:val="24"/>
                <w:highlight w:val="none"/>
              </w:rPr>
              <w:t xml:space="preserve"> </w:t>
            </w:r>
            <w:r>
              <w:rPr>
                <w:color w:val="auto"/>
                <w:highlight w:val="none"/>
              </w:rPr>
              <w:t xml:space="preserve">      </w:t>
            </w:r>
            <w:r>
              <w:rPr>
                <w:rFonts w:hint="eastAsia"/>
                <w:color w:val="auto"/>
                <w:highlight w:val="none"/>
                <w:lang w:val="en-US" w:eastAsia="zh-CN"/>
              </w:rPr>
              <w:t xml:space="preserve">                                        </w:t>
            </w:r>
            <w:r>
              <w:rPr>
                <w:color w:val="auto"/>
                <w:highlight w:val="none"/>
              </w:rPr>
              <w:t xml:space="preserve">  日期：        年     月     日</w:t>
            </w:r>
          </w:p>
        </w:tc>
      </w:tr>
    </w:tbl>
    <w:p w14:paraId="15514813">
      <w:pPr>
        <w:spacing w:line="440" w:lineRule="exact"/>
        <w:rPr>
          <w:rFonts w:eastAsia="黑体"/>
          <w:color w:val="auto"/>
          <w:highlight w:val="none"/>
        </w:rPr>
        <w:sectPr>
          <w:pgSz w:w="16838" w:h="11906" w:orient="landscape"/>
          <w:pgMar w:top="1440" w:right="1440" w:bottom="1440" w:left="1797" w:header="851" w:footer="851" w:gutter="0"/>
          <w:cols w:space="720" w:num="1"/>
          <w:docGrid w:linePitch="312" w:charSpace="0"/>
        </w:sectPr>
      </w:pPr>
    </w:p>
    <w:p w14:paraId="7532E9D4">
      <w:pPr>
        <w:pStyle w:val="5"/>
        <w:rPr>
          <w:rFonts w:ascii="Times New Roman" w:hAnsi="Times New Roman"/>
          <w:b w:val="0"/>
          <w:color w:val="auto"/>
          <w:kern w:val="0"/>
          <w:szCs w:val="21"/>
          <w:highlight w:val="none"/>
        </w:rPr>
      </w:pPr>
      <w:bookmarkStart w:id="1223" w:name="_Toc195612312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12</w:t>
      </w:r>
      <w:r>
        <w:rPr>
          <w:rFonts w:hint="default" w:ascii="Times New Roman" w:hAnsi="Times New Roman"/>
          <w:color w:val="auto"/>
          <w:kern w:val="0"/>
          <w:szCs w:val="21"/>
          <w:highlight w:val="none"/>
        </w:rPr>
        <w:t>：资格评审记录表二</w:t>
      </w:r>
      <w:bookmarkEnd w:id="1223"/>
    </w:p>
    <w:p w14:paraId="24B88B73">
      <w:pPr>
        <w:spacing w:line="440" w:lineRule="exact"/>
        <w:jc w:val="center"/>
        <w:rPr>
          <w:color w:val="auto"/>
          <w:highlight w:val="none"/>
        </w:rPr>
      </w:pPr>
      <w:r>
        <w:rPr>
          <w:rFonts w:eastAsia="黑体"/>
          <w:color w:val="auto"/>
          <w:sz w:val="28"/>
          <w:szCs w:val="28"/>
          <w:highlight w:val="none"/>
        </w:rPr>
        <w:t>资格评审记录表</w:t>
      </w:r>
      <w:r>
        <w:rPr>
          <w:rFonts w:hint="eastAsia" w:eastAsia="黑体"/>
          <w:color w:val="auto"/>
          <w:sz w:val="28"/>
          <w:szCs w:val="28"/>
          <w:highlight w:val="none"/>
        </w:rPr>
        <w:t>二</w:t>
      </w:r>
    </w:p>
    <w:p w14:paraId="09F1328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29FD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14:paraId="6FA0DAC7">
            <w:pPr>
              <w:spacing w:after="72" w:afterLines="30" w:line="320" w:lineRule="atLeast"/>
              <w:jc w:val="center"/>
              <w:rPr>
                <w:color w:val="auto"/>
                <w:highlight w:val="none"/>
              </w:rPr>
            </w:pPr>
            <w:r>
              <w:rPr>
                <w:color w:val="auto"/>
                <w:highlight w:val="none"/>
              </w:rPr>
              <w:t>序号</w:t>
            </w:r>
          </w:p>
        </w:tc>
        <w:tc>
          <w:tcPr>
            <w:tcW w:w="2415" w:type="dxa"/>
            <w:vMerge w:val="restart"/>
            <w:vAlign w:val="center"/>
          </w:tcPr>
          <w:p w14:paraId="2627CC52">
            <w:pPr>
              <w:spacing w:after="72" w:afterLines="30" w:line="320" w:lineRule="atLeast"/>
              <w:jc w:val="center"/>
              <w:rPr>
                <w:rFonts w:ascii="Times New Roman"/>
                <w:color w:val="auto"/>
                <w:sz w:val="18"/>
                <w:highlight w:val="none"/>
              </w:rPr>
            </w:pPr>
            <w:r>
              <w:rPr>
                <w:color w:val="auto"/>
                <w:highlight w:val="none"/>
              </w:rPr>
              <w:t>评审因素</w:t>
            </w:r>
          </w:p>
        </w:tc>
        <w:tc>
          <w:tcPr>
            <w:tcW w:w="10895" w:type="dxa"/>
            <w:gridSpan w:val="9"/>
          </w:tcPr>
          <w:p w14:paraId="59080D60">
            <w:pPr>
              <w:spacing w:after="72" w:afterLines="30" w:line="320" w:lineRule="atLeast"/>
              <w:jc w:val="center"/>
              <w:rPr>
                <w:rFonts w:ascii="Times New Roman"/>
                <w:color w:val="auto"/>
                <w:sz w:val="18"/>
                <w:highlight w:val="none"/>
              </w:rPr>
            </w:pPr>
            <w:r>
              <w:rPr>
                <w:color w:val="auto"/>
                <w:highlight w:val="none"/>
              </w:rPr>
              <w:t>投标人名称及评审意见</w:t>
            </w:r>
          </w:p>
        </w:tc>
      </w:tr>
      <w:tr w14:paraId="09B8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Merge w:val="continue"/>
            <w:vAlign w:val="center"/>
          </w:tcPr>
          <w:p w14:paraId="43AFF0CA">
            <w:pPr>
              <w:spacing w:after="72" w:afterLines="30" w:line="320" w:lineRule="atLeast"/>
              <w:jc w:val="center"/>
              <w:rPr>
                <w:color w:val="auto"/>
                <w:highlight w:val="none"/>
              </w:rPr>
            </w:pPr>
          </w:p>
        </w:tc>
        <w:tc>
          <w:tcPr>
            <w:tcW w:w="2415" w:type="dxa"/>
            <w:vMerge w:val="continue"/>
            <w:vAlign w:val="center"/>
          </w:tcPr>
          <w:p w14:paraId="57EB34BB">
            <w:pPr>
              <w:spacing w:after="72" w:afterLines="30" w:line="320" w:lineRule="atLeast"/>
              <w:jc w:val="center"/>
              <w:rPr>
                <w:color w:val="auto"/>
                <w:highlight w:val="none"/>
              </w:rPr>
            </w:pPr>
          </w:p>
        </w:tc>
        <w:tc>
          <w:tcPr>
            <w:tcW w:w="1210" w:type="dxa"/>
            <w:vAlign w:val="center"/>
          </w:tcPr>
          <w:p w14:paraId="2C07F1E0">
            <w:pPr>
              <w:spacing w:after="72" w:afterLines="30" w:line="320" w:lineRule="atLeast"/>
              <w:jc w:val="center"/>
              <w:rPr>
                <w:color w:val="auto"/>
                <w:highlight w:val="none"/>
              </w:rPr>
            </w:pPr>
          </w:p>
        </w:tc>
        <w:tc>
          <w:tcPr>
            <w:tcW w:w="1211" w:type="dxa"/>
            <w:vAlign w:val="center"/>
          </w:tcPr>
          <w:p w14:paraId="13F97AA6">
            <w:pPr>
              <w:spacing w:after="72" w:afterLines="30" w:line="320" w:lineRule="atLeast"/>
              <w:jc w:val="center"/>
              <w:rPr>
                <w:color w:val="auto"/>
                <w:highlight w:val="none"/>
              </w:rPr>
            </w:pPr>
          </w:p>
        </w:tc>
        <w:tc>
          <w:tcPr>
            <w:tcW w:w="1210" w:type="dxa"/>
            <w:vAlign w:val="center"/>
          </w:tcPr>
          <w:p w14:paraId="5F2701A4">
            <w:pPr>
              <w:spacing w:after="72" w:afterLines="30" w:line="320" w:lineRule="atLeast"/>
              <w:jc w:val="center"/>
              <w:rPr>
                <w:color w:val="auto"/>
                <w:highlight w:val="none"/>
              </w:rPr>
            </w:pPr>
          </w:p>
        </w:tc>
        <w:tc>
          <w:tcPr>
            <w:tcW w:w="1211" w:type="dxa"/>
            <w:vAlign w:val="center"/>
          </w:tcPr>
          <w:p w14:paraId="04F6A460">
            <w:pPr>
              <w:spacing w:after="72" w:afterLines="30" w:line="320" w:lineRule="atLeast"/>
              <w:jc w:val="center"/>
              <w:rPr>
                <w:color w:val="auto"/>
                <w:highlight w:val="none"/>
              </w:rPr>
            </w:pPr>
          </w:p>
        </w:tc>
        <w:tc>
          <w:tcPr>
            <w:tcW w:w="1210" w:type="dxa"/>
            <w:vAlign w:val="center"/>
          </w:tcPr>
          <w:p w14:paraId="22BD5BA1">
            <w:pPr>
              <w:spacing w:after="72" w:afterLines="30" w:line="320" w:lineRule="atLeast"/>
              <w:jc w:val="center"/>
              <w:rPr>
                <w:color w:val="auto"/>
                <w:highlight w:val="none"/>
              </w:rPr>
            </w:pPr>
          </w:p>
        </w:tc>
        <w:tc>
          <w:tcPr>
            <w:tcW w:w="1211" w:type="dxa"/>
            <w:vAlign w:val="center"/>
          </w:tcPr>
          <w:p w14:paraId="4A35E2A6">
            <w:pPr>
              <w:spacing w:after="72" w:afterLines="30" w:line="320" w:lineRule="atLeast"/>
              <w:jc w:val="center"/>
              <w:rPr>
                <w:color w:val="auto"/>
                <w:highlight w:val="none"/>
              </w:rPr>
            </w:pPr>
          </w:p>
        </w:tc>
        <w:tc>
          <w:tcPr>
            <w:tcW w:w="1210" w:type="dxa"/>
            <w:vAlign w:val="center"/>
          </w:tcPr>
          <w:p w14:paraId="1DA0C5EB">
            <w:pPr>
              <w:spacing w:after="72" w:afterLines="30" w:line="320" w:lineRule="atLeast"/>
              <w:jc w:val="center"/>
              <w:rPr>
                <w:color w:val="auto"/>
                <w:highlight w:val="none"/>
              </w:rPr>
            </w:pPr>
          </w:p>
        </w:tc>
        <w:tc>
          <w:tcPr>
            <w:tcW w:w="1211" w:type="dxa"/>
            <w:vAlign w:val="center"/>
          </w:tcPr>
          <w:p w14:paraId="73FCFB20">
            <w:pPr>
              <w:spacing w:after="72" w:afterLines="30" w:line="320" w:lineRule="atLeast"/>
              <w:jc w:val="center"/>
              <w:rPr>
                <w:color w:val="auto"/>
                <w:highlight w:val="none"/>
              </w:rPr>
            </w:pPr>
          </w:p>
        </w:tc>
        <w:tc>
          <w:tcPr>
            <w:tcW w:w="1211" w:type="dxa"/>
            <w:vAlign w:val="center"/>
          </w:tcPr>
          <w:p w14:paraId="57254929">
            <w:pPr>
              <w:spacing w:after="72" w:afterLines="30" w:line="320" w:lineRule="atLeast"/>
              <w:jc w:val="center"/>
              <w:rPr>
                <w:color w:val="auto"/>
                <w:highlight w:val="none"/>
              </w:rPr>
            </w:pPr>
          </w:p>
        </w:tc>
      </w:tr>
      <w:tr w14:paraId="2359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47FA95D8">
            <w:pPr>
              <w:spacing w:after="72" w:afterLines="30" w:line="320" w:lineRule="atLeast"/>
              <w:jc w:val="center"/>
              <w:rPr>
                <w:color w:val="auto"/>
                <w:highlight w:val="none"/>
              </w:rPr>
            </w:pPr>
            <w:r>
              <w:rPr>
                <w:color w:val="auto"/>
                <w:highlight w:val="none"/>
              </w:rPr>
              <w:t>1</w:t>
            </w:r>
          </w:p>
        </w:tc>
        <w:tc>
          <w:tcPr>
            <w:tcW w:w="2415" w:type="dxa"/>
            <w:vAlign w:val="center"/>
          </w:tcPr>
          <w:p w14:paraId="7A5E0887">
            <w:pPr>
              <w:spacing w:after="72" w:afterLines="30" w:line="320" w:lineRule="atLeast"/>
              <w:jc w:val="center"/>
              <w:rPr>
                <w:color w:val="auto"/>
                <w:highlight w:val="none"/>
              </w:rPr>
            </w:pPr>
            <w:r>
              <w:rPr>
                <w:color w:val="auto"/>
                <w:highlight w:val="none"/>
              </w:rPr>
              <w:t>投标文件签署</w:t>
            </w:r>
          </w:p>
        </w:tc>
        <w:tc>
          <w:tcPr>
            <w:tcW w:w="1210" w:type="dxa"/>
            <w:vAlign w:val="center"/>
          </w:tcPr>
          <w:p w14:paraId="787CD798">
            <w:pPr>
              <w:spacing w:after="72" w:afterLines="30" w:line="320" w:lineRule="atLeast"/>
              <w:jc w:val="center"/>
              <w:rPr>
                <w:color w:val="auto"/>
                <w:highlight w:val="none"/>
              </w:rPr>
            </w:pPr>
          </w:p>
        </w:tc>
        <w:tc>
          <w:tcPr>
            <w:tcW w:w="1211" w:type="dxa"/>
            <w:vAlign w:val="center"/>
          </w:tcPr>
          <w:p w14:paraId="7C21B189">
            <w:pPr>
              <w:spacing w:after="72" w:afterLines="30" w:line="320" w:lineRule="atLeast"/>
              <w:jc w:val="center"/>
              <w:rPr>
                <w:color w:val="auto"/>
                <w:highlight w:val="none"/>
              </w:rPr>
            </w:pPr>
          </w:p>
        </w:tc>
        <w:tc>
          <w:tcPr>
            <w:tcW w:w="1210" w:type="dxa"/>
            <w:vAlign w:val="center"/>
          </w:tcPr>
          <w:p w14:paraId="2792D44E">
            <w:pPr>
              <w:spacing w:after="72" w:afterLines="30" w:line="320" w:lineRule="atLeast"/>
              <w:jc w:val="center"/>
              <w:rPr>
                <w:color w:val="auto"/>
                <w:highlight w:val="none"/>
              </w:rPr>
            </w:pPr>
          </w:p>
        </w:tc>
        <w:tc>
          <w:tcPr>
            <w:tcW w:w="1211" w:type="dxa"/>
            <w:vAlign w:val="center"/>
          </w:tcPr>
          <w:p w14:paraId="7BFDCA7D">
            <w:pPr>
              <w:spacing w:after="72" w:afterLines="30" w:line="320" w:lineRule="atLeast"/>
              <w:jc w:val="center"/>
              <w:rPr>
                <w:color w:val="auto"/>
                <w:highlight w:val="none"/>
              </w:rPr>
            </w:pPr>
          </w:p>
        </w:tc>
        <w:tc>
          <w:tcPr>
            <w:tcW w:w="1210" w:type="dxa"/>
            <w:vAlign w:val="center"/>
          </w:tcPr>
          <w:p w14:paraId="3B44F909">
            <w:pPr>
              <w:spacing w:after="72" w:afterLines="30" w:line="320" w:lineRule="atLeast"/>
              <w:jc w:val="center"/>
              <w:rPr>
                <w:color w:val="auto"/>
                <w:highlight w:val="none"/>
              </w:rPr>
            </w:pPr>
          </w:p>
        </w:tc>
        <w:tc>
          <w:tcPr>
            <w:tcW w:w="1211" w:type="dxa"/>
            <w:vAlign w:val="center"/>
          </w:tcPr>
          <w:p w14:paraId="0F82FC90">
            <w:pPr>
              <w:spacing w:after="72" w:afterLines="30" w:line="320" w:lineRule="atLeast"/>
              <w:jc w:val="center"/>
              <w:rPr>
                <w:color w:val="auto"/>
                <w:highlight w:val="none"/>
              </w:rPr>
            </w:pPr>
          </w:p>
        </w:tc>
        <w:tc>
          <w:tcPr>
            <w:tcW w:w="1210" w:type="dxa"/>
            <w:vAlign w:val="center"/>
          </w:tcPr>
          <w:p w14:paraId="1B0D4A79">
            <w:pPr>
              <w:spacing w:after="72" w:afterLines="30" w:line="320" w:lineRule="atLeast"/>
              <w:jc w:val="center"/>
              <w:rPr>
                <w:color w:val="auto"/>
                <w:highlight w:val="none"/>
              </w:rPr>
            </w:pPr>
          </w:p>
        </w:tc>
        <w:tc>
          <w:tcPr>
            <w:tcW w:w="1211" w:type="dxa"/>
            <w:vAlign w:val="center"/>
          </w:tcPr>
          <w:p w14:paraId="0AB2ABC7">
            <w:pPr>
              <w:spacing w:after="72" w:afterLines="30" w:line="320" w:lineRule="atLeast"/>
              <w:jc w:val="center"/>
              <w:rPr>
                <w:color w:val="auto"/>
                <w:highlight w:val="none"/>
              </w:rPr>
            </w:pPr>
          </w:p>
        </w:tc>
        <w:tc>
          <w:tcPr>
            <w:tcW w:w="1211" w:type="dxa"/>
            <w:vAlign w:val="center"/>
          </w:tcPr>
          <w:p w14:paraId="1ECF5B6D">
            <w:pPr>
              <w:spacing w:after="72" w:afterLines="30" w:line="320" w:lineRule="atLeast"/>
              <w:jc w:val="center"/>
              <w:rPr>
                <w:color w:val="auto"/>
                <w:highlight w:val="none"/>
              </w:rPr>
            </w:pPr>
          </w:p>
        </w:tc>
      </w:tr>
      <w:tr w14:paraId="17E3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3136D2B6">
            <w:pPr>
              <w:spacing w:after="72" w:afterLines="30" w:line="320" w:lineRule="atLeast"/>
              <w:jc w:val="center"/>
              <w:rPr>
                <w:color w:val="auto"/>
                <w:highlight w:val="none"/>
              </w:rPr>
            </w:pPr>
            <w:r>
              <w:rPr>
                <w:color w:val="auto"/>
                <w:highlight w:val="none"/>
              </w:rPr>
              <w:t>2</w:t>
            </w:r>
          </w:p>
        </w:tc>
        <w:tc>
          <w:tcPr>
            <w:tcW w:w="2415" w:type="dxa"/>
            <w:vAlign w:val="center"/>
          </w:tcPr>
          <w:p w14:paraId="1929E30F">
            <w:pPr>
              <w:spacing w:after="72" w:afterLines="30" w:line="320" w:lineRule="atLeast"/>
              <w:jc w:val="center"/>
              <w:rPr>
                <w:color w:val="auto"/>
                <w:highlight w:val="none"/>
              </w:rPr>
            </w:pPr>
            <w:r>
              <w:rPr>
                <w:color w:val="auto"/>
                <w:szCs w:val="21"/>
                <w:highlight w:val="none"/>
              </w:rPr>
              <w:t>营业执照</w:t>
            </w:r>
          </w:p>
        </w:tc>
        <w:tc>
          <w:tcPr>
            <w:tcW w:w="1210" w:type="dxa"/>
            <w:vAlign w:val="center"/>
          </w:tcPr>
          <w:p w14:paraId="5B0679F8">
            <w:pPr>
              <w:spacing w:after="72" w:afterLines="30" w:line="320" w:lineRule="atLeast"/>
              <w:jc w:val="center"/>
              <w:rPr>
                <w:color w:val="auto"/>
                <w:highlight w:val="none"/>
              </w:rPr>
            </w:pPr>
          </w:p>
        </w:tc>
        <w:tc>
          <w:tcPr>
            <w:tcW w:w="1211" w:type="dxa"/>
            <w:vAlign w:val="center"/>
          </w:tcPr>
          <w:p w14:paraId="0A6290E5">
            <w:pPr>
              <w:spacing w:after="72" w:afterLines="30" w:line="320" w:lineRule="atLeast"/>
              <w:jc w:val="center"/>
              <w:rPr>
                <w:color w:val="auto"/>
                <w:highlight w:val="none"/>
              </w:rPr>
            </w:pPr>
          </w:p>
        </w:tc>
        <w:tc>
          <w:tcPr>
            <w:tcW w:w="1210" w:type="dxa"/>
            <w:vAlign w:val="center"/>
          </w:tcPr>
          <w:p w14:paraId="02215358">
            <w:pPr>
              <w:spacing w:after="72" w:afterLines="30" w:line="320" w:lineRule="atLeast"/>
              <w:jc w:val="center"/>
              <w:rPr>
                <w:color w:val="auto"/>
                <w:highlight w:val="none"/>
              </w:rPr>
            </w:pPr>
          </w:p>
        </w:tc>
        <w:tc>
          <w:tcPr>
            <w:tcW w:w="1211" w:type="dxa"/>
            <w:vAlign w:val="center"/>
          </w:tcPr>
          <w:p w14:paraId="61E48FB2">
            <w:pPr>
              <w:spacing w:after="72" w:afterLines="30" w:line="320" w:lineRule="atLeast"/>
              <w:jc w:val="center"/>
              <w:rPr>
                <w:color w:val="auto"/>
                <w:highlight w:val="none"/>
              </w:rPr>
            </w:pPr>
          </w:p>
        </w:tc>
        <w:tc>
          <w:tcPr>
            <w:tcW w:w="1210" w:type="dxa"/>
            <w:vAlign w:val="center"/>
          </w:tcPr>
          <w:p w14:paraId="0360B234">
            <w:pPr>
              <w:spacing w:after="72" w:afterLines="30" w:line="320" w:lineRule="atLeast"/>
              <w:jc w:val="center"/>
              <w:rPr>
                <w:color w:val="auto"/>
                <w:highlight w:val="none"/>
              </w:rPr>
            </w:pPr>
          </w:p>
        </w:tc>
        <w:tc>
          <w:tcPr>
            <w:tcW w:w="1211" w:type="dxa"/>
            <w:vAlign w:val="center"/>
          </w:tcPr>
          <w:p w14:paraId="1159D61F">
            <w:pPr>
              <w:spacing w:after="72" w:afterLines="30" w:line="320" w:lineRule="atLeast"/>
              <w:jc w:val="center"/>
              <w:rPr>
                <w:color w:val="auto"/>
                <w:highlight w:val="none"/>
              </w:rPr>
            </w:pPr>
          </w:p>
        </w:tc>
        <w:tc>
          <w:tcPr>
            <w:tcW w:w="1210" w:type="dxa"/>
            <w:vAlign w:val="center"/>
          </w:tcPr>
          <w:p w14:paraId="6159FBB6">
            <w:pPr>
              <w:spacing w:after="72" w:afterLines="30" w:line="320" w:lineRule="atLeast"/>
              <w:jc w:val="center"/>
              <w:rPr>
                <w:color w:val="auto"/>
                <w:highlight w:val="none"/>
              </w:rPr>
            </w:pPr>
          </w:p>
        </w:tc>
        <w:tc>
          <w:tcPr>
            <w:tcW w:w="1211" w:type="dxa"/>
            <w:vAlign w:val="center"/>
          </w:tcPr>
          <w:p w14:paraId="383B5416">
            <w:pPr>
              <w:spacing w:after="72" w:afterLines="30" w:line="320" w:lineRule="atLeast"/>
              <w:jc w:val="center"/>
              <w:rPr>
                <w:color w:val="auto"/>
                <w:highlight w:val="none"/>
              </w:rPr>
            </w:pPr>
          </w:p>
        </w:tc>
        <w:tc>
          <w:tcPr>
            <w:tcW w:w="1211" w:type="dxa"/>
            <w:vAlign w:val="center"/>
          </w:tcPr>
          <w:p w14:paraId="039A6171">
            <w:pPr>
              <w:spacing w:after="72" w:afterLines="30" w:line="320" w:lineRule="atLeast"/>
              <w:jc w:val="center"/>
              <w:rPr>
                <w:color w:val="auto"/>
                <w:highlight w:val="none"/>
              </w:rPr>
            </w:pPr>
          </w:p>
        </w:tc>
      </w:tr>
      <w:tr w14:paraId="53C3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157300A2">
            <w:pPr>
              <w:spacing w:after="72" w:afterLines="30" w:line="320" w:lineRule="atLeast"/>
              <w:jc w:val="center"/>
              <w:rPr>
                <w:color w:val="auto"/>
                <w:highlight w:val="none"/>
              </w:rPr>
            </w:pPr>
            <w:r>
              <w:rPr>
                <w:color w:val="auto"/>
                <w:highlight w:val="none"/>
              </w:rPr>
              <w:t>3</w:t>
            </w:r>
          </w:p>
        </w:tc>
        <w:tc>
          <w:tcPr>
            <w:tcW w:w="2415" w:type="dxa"/>
            <w:vAlign w:val="center"/>
          </w:tcPr>
          <w:p w14:paraId="6C4D9AD1">
            <w:pPr>
              <w:spacing w:after="72" w:afterLines="30" w:line="320" w:lineRule="atLeast"/>
              <w:jc w:val="center"/>
              <w:rPr>
                <w:color w:val="auto"/>
                <w:highlight w:val="none"/>
              </w:rPr>
            </w:pPr>
            <w:r>
              <w:rPr>
                <w:rFonts w:hint="eastAsia"/>
                <w:color w:val="auto"/>
                <w:szCs w:val="21"/>
                <w:highlight w:val="none"/>
              </w:rPr>
              <w:t>企业</w:t>
            </w:r>
            <w:r>
              <w:rPr>
                <w:color w:val="auto"/>
                <w:szCs w:val="21"/>
                <w:highlight w:val="none"/>
              </w:rPr>
              <w:t>资质等级</w:t>
            </w:r>
          </w:p>
        </w:tc>
        <w:tc>
          <w:tcPr>
            <w:tcW w:w="1210" w:type="dxa"/>
            <w:vAlign w:val="center"/>
          </w:tcPr>
          <w:p w14:paraId="11E47D1C">
            <w:pPr>
              <w:spacing w:after="72" w:afterLines="30" w:line="320" w:lineRule="atLeast"/>
              <w:jc w:val="center"/>
              <w:rPr>
                <w:color w:val="auto"/>
                <w:highlight w:val="none"/>
              </w:rPr>
            </w:pPr>
          </w:p>
        </w:tc>
        <w:tc>
          <w:tcPr>
            <w:tcW w:w="1211" w:type="dxa"/>
            <w:vAlign w:val="center"/>
          </w:tcPr>
          <w:p w14:paraId="40EA65DE">
            <w:pPr>
              <w:spacing w:after="72" w:afterLines="30" w:line="320" w:lineRule="atLeast"/>
              <w:jc w:val="center"/>
              <w:rPr>
                <w:color w:val="auto"/>
                <w:highlight w:val="none"/>
              </w:rPr>
            </w:pPr>
          </w:p>
        </w:tc>
        <w:tc>
          <w:tcPr>
            <w:tcW w:w="1210" w:type="dxa"/>
            <w:vAlign w:val="center"/>
          </w:tcPr>
          <w:p w14:paraId="2066E4AB">
            <w:pPr>
              <w:spacing w:after="72" w:afterLines="30" w:line="320" w:lineRule="atLeast"/>
              <w:jc w:val="center"/>
              <w:rPr>
                <w:color w:val="auto"/>
                <w:highlight w:val="none"/>
              </w:rPr>
            </w:pPr>
          </w:p>
        </w:tc>
        <w:tc>
          <w:tcPr>
            <w:tcW w:w="1211" w:type="dxa"/>
            <w:vAlign w:val="center"/>
          </w:tcPr>
          <w:p w14:paraId="38DB9482">
            <w:pPr>
              <w:spacing w:after="72" w:afterLines="30" w:line="320" w:lineRule="atLeast"/>
              <w:jc w:val="center"/>
              <w:rPr>
                <w:color w:val="auto"/>
                <w:highlight w:val="none"/>
              </w:rPr>
            </w:pPr>
          </w:p>
        </w:tc>
        <w:tc>
          <w:tcPr>
            <w:tcW w:w="1210" w:type="dxa"/>
            <w:vAlign w:val="center"/>
          </w:tcPr>
          <w:p w14:paraId="63917C69">
            <w:pPr>
              <w:spacing w:after="72" w:afterLines="30" w:line="320" w:lineRule="atLeast"/>
              <w:jc w:val="center"/>
              <w:rPr>
                <w:color w:val="auto"/>
                <w:highlight w:val="none"/>
              </w:rPr>
            </w:pPr>
          </w:p>
        </w:tc>
        <w:tc>
          <w:tcPr>
            <w:tcW w:w="1211" w:type="dxa"/>
            <w:vAlign w:val="center"/>
          </w:tcPr>
          <w:p w14:paraId="0E0E161F">
            <w:pPr>
              <w:spacing w:after="72" w:afterLines="30" w:line="320" w:lineRule="atLeast"/>
              <w:jc w:val="center"/>
              <w:rPr>
                <w:color w:val="auto"/>
                <w:highlight w:val="none"/>
              </w:rPr>
            </w:pPr>
          </w:p>
        </w:tc>
        <w:tc>
          <w:tcPr>
            <w:tcW w:w="1210" w:type="dxa"/>
            <w:vAlign w:val="center"/>
          </w:tcPr>
          <w:p w14:paraId="50CE083A">
            <w:pPr>
              <w:spacing w:after="72" w:afterLines="30" w:line="320" w:lineRule="atLeast"/>
              <w:jc w:val="center"/>
              <w:rPr>
                <w:color w:val="auto"/>
                <w:highlight w:val="none"/>
              </w:rPr>
            </w:pPr>
          </w:p>
        </w:tc>
        <w:tc>
          <w:tcPr>
            <w:tcW w:w="1211" w:type="dxa"/>
            <w:vAlign w:val="center"/>
          </w:tcPr>
          <w:p w14:paraId="08EB7553">
            <w:pPr>
              <w:spacing w:after="72" w:afterLines="30" w:line="320" w:lineRule="atLeast"/>
              <w:jc w:val="center"/>
              <w:rPr>
                <w:color w:val="auto"/>
                <w:highlight w:val="none"/>
              </w:rPr>
            </w:pPr>
          </w:p>
        </w:tc>
        <w:tc>
          <w:tcPr>
            <w:tcW w:w="1211" w:type="dxa"/>
            <w:vAlign w:val="center"/>
          </w:tcPr>
          <w:p w14:paraId="4F5AC36A">
            <w:pPr>
              <w:spacing w:after="72" w:afterLines="30" w:line="320" w:lineRule="atLeast"/>
              <w:jc w:val="center"/>
              <w:rPr>
                <w:color w:val="auto"/>
                <w:highlight w:val="none"/>
              </w:rPr>
            </w:pPr>
          </w:p>
        </w:tc>
      </w:tr>
      <w:tr w14:paraId="0F5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0DB1469A">
            <w:pPr>
              <w:spacing w:after="72" w:afterLines="30" w:line="320" w:lineRule="atLeast"/>
              <w:jc w:val="center"/>
              <w:rPr>
                <w:color w:val="auto"/>
                <w:highlight w:val="none"/>
              </w:rPr>
            </w:pPr>
            <w:r>
              <w:rPr>
                <w:color w:val="auto"/>
                <w:highlight w:val="none"/>
              </w:rPr>
              <w:t>4</w:t>
            </w:r>
          </w:p>
        </w:tc>
        <w:tc>
          <w:tcPr>
            <w:tcW w:w="2415" w:type="dxa"/>
            <w:vAlign w:val="center"/>
          </w:tcPr>
          <w:p w14:paraId="4FB93FAF">
            <w:pPr>
              <w:spacing w:after="72" w:afterLines="30" w:line="320" w:lineRule="atLeast"/>
              <w:jc w:val="center"/>
              <w:rPr>
                <w:color w:val="auto"/>
                <w:highlight w:val="none"/>
              </w:rPr>
            </w:pPr>
            <w:r>
              <w:rPr>
                <w:rFonts w:hint="eastAsia"/>
                <w:color w:val="auto"/>
                <w:highlight w:val="none"/>
              </w:rPr>
              <w:t>项目负责人执业资格</w:t>
            </w:r>
          </w:p>
        </w:tc>
        <w:tc>
          <w:tcPr>
            <w:tcW w:w="1210" w:type="dxa"/>
            <w:vAlign w:val="center"/>
          </w:tcPr>
          <w:p w14:paraId="277CCA5F">
            <w:pPr>
              <w:spacing w:after="72" w:afterLines="30" w:line="320" w:lineRule="atLeast"/>
              <w:jc w:val="center"/>
              <w:rPr>
                <w:color w:val="auto"/>
                <w:highlight w:val="none"/>
              </w:rPr>
            </w:pPr>
          </w:p>
        </w:tc>
        <w:tc>
          <w:tcPr>
            <w:tcW w:w="1211" w:type="dxa"/>
            <w:vAlign w:val="center"/>
          </w:tcPr>
          <w:p w14:paraId="0EEBAA79">
            <w:pPr>
              <w:spacing w:after="72" w:afterLines="30" w:line="320" w:lineRule="atLeast"/>
              <w:jc w:val="center"/>
              <w:rPr>
                <w:color w:val="auto"/>
                <w:highlight w:val="none"/>
              </w:rPr>
            </w:pPr>
          </w:p>
        </w:tc>
        <w:tc>
          <w:tcPr>
            <w:tcW w:w="1210" w:type="dxa"/>
            <w:vAlign w:val="center"/>
          </w:tcPr>
          <w:p w14:paraId="3FD9539B">
            <w:pPr>
              <w:spacing w:after="72" w:afterLines="30" w:line="320" w:lineRule="atLeast"/>
              <w:jc w:val="center"/>
              <w:rPr>
                <w:color w:val="auto"/>
                <w:highlight w:val="none"/>
              </w:rPr>
            </w:pPr>
          </w:p>
        </w:tc>
        <w:tc>
          <w:tcPr>
            <w:tcW w:w="1211" w:type="dxa"/>
            <w:vAlign w:val="center"/>
          </w:tcPr>
          <w:p w14:paraId="3E90129E">
            <w:pPr>
              <w:spacing w:after="72" w:afterLines="30" w:line="320" w:lineRule="atLeast"/>
              <w:jc w:val="center"/>
              <w:rPr>
                <w:color w:val="auto"/>
                <w:highlight w:val="none"/>
              </w:rPr>
            </w:pPr>
          </w:p>
        </w:tc>
        <w:tc>
          <w:tcPr>
            <w:tcW w:w="1210" w:type="dxa"/>
            <w:vAlign w:val="center"/>
          </w:tcPr>
          <w:p w14:paraId="7BC093E6">
            <w:pPr>
              <w:spacing w:after="72" w:afterLines="30" w:line="320" w:lineRule="atLeast"/>
              <w:jc w:val="center"/>
              <w:rPr>
                <w:color w:val="auto"/>
                <w:highlight w:val="none"/>
              </w:rPr>
            </w:pPr>
          </w:p>
        </w:tc>
        <w:tc>
          <w:tcPr>
            <w:tcW w:w="1211" w:type="dxa"/>
            <w:vAlign w:val="center"/>
          </w:tcPr>
          <w:p w14:paraId="5FB7DF90">
            <w:pPr>
              <w:spacing w:after="72" w:afterLines="30" w:line="320" w:lineRule="atLeast"/>
              <w:jc w:val="center"/>
              <w:rPr>
                <w:color w:val="auto"/>
                <w:highlight w:val="none"/>
              </w:rPr>
            </w:pPr>
          </w:p>
        </w:tc>
        <w:tc>
          <w:tcPr>
            <w:tcW w:w="1210" w:type="dxa"/>
            <w:vAlign w:val="center"/>
          </w:tcPr>
          <w:p w14:paraId="75A58F93">
            <w:pPr>
              <w:spacing w:after="72" w:afterLines="30" w:line="320" w:lineRule="atLeast"/>
              <w:jc w:val="center"/>
              <w:rPr>
                <w:color w:val="auto"/>
                <w:highlight w:val="none"/>
              </w:rPr>
            </w:pPr>
          </w:p>
        </w:tc>
        <w:tc>
          <w:tcPr>
            <w:tcW w:w="1211" w:type="dxa"/>
            <w:vAlign w:val="center"/>
          </w:tcPr>
          <w:p w14:paraId="6C799D31">
            <w:pPr>
              <w:spacing w:after="72" w:afterLines="30" w:line="320" w:lineRule="atLeast"/>
              <w:jc w:val="center"/>
              <w:rPr>
                <w:color w:val="auto"/>
                <w:highlight w:val="none"/>
              </w:rPr>
            </w:pPr>
          </w:p>
        </w:tc>
        <w:tc>
          <w:tcPr>
            <w:tcW w:w="1211" w:type="dxa"/>
            <w:vAlign w:val="center"/>
          </w:tcPr>
          <w:p w14:paraId="587A27EE">
            <w:pPr>
              <w:spacing w:after="72" w:afterLines="30" w:line="320" w:lineRule="atLeast"/>
              <w:jc w:val="center"/>
              <w:rPr>
                <w:color w:val="auto"/>
                <w:highlight w:val="none"/>
              </w:rPr>
            </w:pPr>
          </w:p>
        </w:tc>
      </w:tr>
      <w:tr w14:paraId="40C2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6D5B7D2A">
            <w:pPr>
              <w:spacing w:after="72" w:afterLines="30" w:line="320" w:lineRule="atLeast"/>
              <w:jc w:val="center"/>
              <w:rPr>
                <w:color w:val="auto"/>
                <w:highlight w:val="none"/>
              </w:rPr>
            </w:pPr>
            <w:r>
              <w:rPr>
                <w:rFonts w:hint="eastAsia"/>
                <w:color w:val="auto"/>
                <w:highlight w:val="none"/>
              </w:rPr>
              <w:t>5</w:t>
            </w:r>
          </w:p>
        </w:tc>
        <w:tc>
          <w:tcPr>
            <w:tcW w:w="2415" w:type="dxa"/>
            <w:vAlign w:val="center"/>
          </w:tcPr>
          <w:p w14:paraId="28F4F3C3">
            <w:pPr>
              <w:spacing w:after="72" w:afterLines="30" w:line="320" w:lineRule="atLeast"/>
              <w:jc w:val="center"/>
              <w:rPr>
                <w:color w:val="auto"/>
                <w:highlight w:val="none"/>
              </w:rPr>
            </w:pPr>
            <w:r>
              <w:rPr>
                <w:rFonts w:hint="eastAsia"/>
                <w:color w:val="auto"/>
                <w:highlight w:val="none"/>
              </w:rPr>
              <w:t>专业咨询负责人要求</w:t>
            </w:r>
          </w:p>
        </w:tc>
        <w:tc>
          <w:tcPr>
            <w:tcW w:w="1210" w:type="dxa"/>
            <w:vAlign w:val="center"/>
          </w:tcPr>
          <w:p w14:paraId="6BA85D05">
            <w:pPr>
              <w:spacing w:after="72" w:afterLines="30" w:line="320" w:lineRule="atLeast"/>
              <w:jc w:val="center"/>
              <w:rPr>
                <w:color w:val="auto"/>
                <w:highlight w:val="none"/>
              </w:rPr>
            </w:pPr>
          </w:p>
        </w:tc>
        <w:tc>
          <w:tcPr>
            <w:tcW w:w="1211" w:type="dxa"/>
            <w:vAlign w:val="center"/>
          </w:tcPr>
          <w:p w14:paraId="72D08764">
            <w:pPr>
              <w:spacing w:after="72" w:afterLines="30" w:line="320" w:lineRule="atLeast"/>
              <w:jc w:val="center"/>
              <w:rPr>
                <w:color w:val="auto"/>
                <w:highlight w:val="none"/>
              </w:rPr>
            </w:pPr>
          </w:p>
        </w:tc>
        <w:tc>
          <w:tcPr>
            <w:tcW w:w="1210" w:type="dxa"/>
            <w:vAlign w:val="center"/>
          </w:tcPr>
          <w:p w14:paraId="46ACBB43">
            <w:pPr>
              <w:spacing w:after="72" w:afterLines="30" w:line="320" w:lineRule="atLeast"/>
              <w:jc w:val="center"/>
              <w:rPr>
                <w:color w:val="auto"/>
                <w:highlight w:val="none"/>
              </w:rPr>
            </w:pPr>
          </w:p>
        </w:tc>
        <w:tc>
          <w:tcPr>
            <w:tcW w:w="1211" w:type="dxa"/>
            <w:vAlign w:val="center"/>
          </w:tcPr>
          <w:p w14:paraId="24570132">
            <w:pPr>
              <w:spacing w:after="72" w:afterLines="30" w:line="320" w:lineRule="atLeast"/>
              <w:jc w:val="center"/>
              <w:rPr>
                <w:color w:val="auto"/>
                <w:highlight w:val="none"/>
              </w:rPr>
            </w:pPr>
          </w:p>
        </w:tc>
        <w:tc>
          <w:tcPr>
            <w:tcW w:w="1210" w:type="dxa"/>
            <w:vAlign w:val="center"/>
          </w:tcPr>
          <w:p w14:paraId="39F7758E">
            <w:pPr>
              <w:spacing w:after="72" w:afterLines="30" w:line="320" w:lineRule="atLeast"/>
              <w:jc w:val="center"/>
              <w:rPr>
                <w:color w:val="auto"/>
                <w:highlight w:val="none"/>
              </w:rPr>
            </w:pPr>
          </w:p>
        </w:tc>
        <w:tc>
          <w:tcPr>
            <w:tcW w:w="1211" w:type="dxa"/>
            <w:vAlign w:val="center"/>
          </w:tcPr>
          <w:p w14:paraId="40709A12">
            <w:pPr>
              <w:spacing w:after="72" w:afterLines="30" w:line="320" w:lineRule="atLeast"/>
              <w:jc w:val="center"/>
              <w:rPr>
                <w:color w:val="auto"/>
                <w:highlight w:val="none"/>
              </w:rPr>
            </w:pPr>
          </w:p>
        </w:tc>
        <w:tc>
          <w:tcPr>
            <w:tcW w:w="1210" w:type="dxa"/>
            <w:vAlign w:val="center"/>
          </w:tcPr>
          <w:p w14:paraId="08D1520A">
            <w:pPr>
              <w:spacing w:after="72" w:afterLines="30" w:line="320" w:lineRule="atLeast"/>
              <w:jc w:val="center"/>
              <w:rPr>
                <w:color w:val="auto"/>
                <w:highlight w:val="none"/>
              </w:rPr>
            </w:pPr>
          </w:p>
        </w:tc>
        <w:tc>
          <w:tcPr>
            <w:tcW w:w="1211" w:type="dxa"/>
            <w:vAlign w:val="center"/>
          </w:tcPr>
          <w:p w14:paraId="35E9F22A">
            <w:pPr>
              <w:spacing w:after="72" w:afterLines="30" w:line="320" w:lineRule="atLeast"/>
              <w:jc w:val="center"/>
              <w:rPr>
                <w:color w:val="auto"/>
                <w:highlight w:val="none"/>
              </w:rPr>
            </w:pPr>
          </w:p>
        </w:tc>
        <w:tc>
          <w:tcPr>
            <w:tcW w:w="1211" w:type="dxa"/>
            <w:vAlign w:val="center"/>
          </w:tcPr>
          <w:p w14:paraId="294D0785">
            <w:pPr>
              <w:spacing w:after="72" w:afterLines="30" w:line="320" w:lineRule="atLeast"/>
              <w:jc w:val="center"/>
              <w:rPr>
                <w:color w:val="auto"/>
                <w:highlight w:val="none"/>
              </w:rPr>
            </w:pPr>
          </w:p>
        </w:tc>
      </w:tr>
      <w:tr w14:paraId="20B0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vAlign w:val="center"/>
          </w:tcPr>
          <w:p w14:paraId="7182A09F">
            <w:pPr>
              <w:spacing w:after="72" w:afterLines="30" w:line="320" w:lineRule="atLeast"/>
              <w:jc w:val="center"/>
              <w:rPr>
                <w:color w:val="auto"/>
                <w:highlight w:val="none"/>
              </w:rPr>
            </w:pPr>
            <w:r>
              <w:rPr>
                <w:rFonts w:hint="eastAsia"/>
                <w:color w:val="auto"/>
                <w:highlight w:val="none"/>
              </w:rPr>
              <w:t>6</w:t>
            </w:r>
          </w:p>
        </w:tc>
        <w:tc>
          <w:tcPr>
            <w:tcW w:w="2415" w:type="dxa"/>
            <w:vAlign w:val="center"/>
          </w:tcPr>
          <w:p w14:paraId="1D7F4261">
            <w:pPr>
              <w:spacing w:after="72" w:afterLines="30" w:line="320" w:lineRule="atLeast"/>
              <w:jc w:val="center"/>
              <w:rPr>
                <w:color w:val="auto"/>
                <w:highlight w:val="none"/>
              </w:rPr>
            </w:pPr>
            <w:r>
              <w:rPr>
                <w:color w:val="auto"/>
                <w:szCs w:val="21"/>
                <w:highlight w:val="none"/>
              </w:rPr>
              <w:t>诚信</w:t>
            </w:r>
            <w:r>
              <w:rPr>
                <w:rFonts w:hint="eastAsia"/>
                <w:color w:val="auto"/>
                <w:szCs w:val="21"/>
                <w:highlight w:val="none"/>
              </w:rPr>
              <w:t>要求</w:t>
            </w:r>
          </w:p>
        </w:tc>
        <w:tc>
          <w:tcPr>
            <w:tcW w:w="1210" w:type="dxa"/>
            <w:vAlign w:val="center"/>
          </w:tcPr>
          <w:p w14:paraId="3E17D4EB">
            <w:pPr>
              <w:spacing w:after="72" w:afterLines="30" w:line="320" w:lineRule="atLeast"/>
              <w:jc w:val="center"/>
              <w:rPr>
                <w:color w:val="auto"/>
                <w:highlight w:val="none"/>
              </w:rPr>
            </w:pPr>
          </w:p>
        </w:tc>
        <w:tc>
          <w:tcPr>
            <w:tcW w:w="1211" w:type="dxa"/>
            <w:vAlign w:val="center"/>
          </w:tcPr>
          <w:p w14:paraId="2A1E964A">
            <w:pPr>
              <w:spacing w:after="72" w:afterLines="30" w:line="320" w:lineRule="atLeast"/>
              <w:jc w:val="center"/>
              <w:rPr>
                <w:color w:val="auto"/>
                <w:highlight w:val="none"/>
              </w:rPr>
            </w:pPr>
          </w:p>
        </w:tc>
        <w:tc>
          <w:tcPr>
            <w:tcW w:w="1210" w:type="dxa"/>
            <w:vAlign w:val="center"/>
          </w:tcPr>
          <w:p w14:paraId="4A495CA5">
            <w:pPr>
              <w:spacing w:after="72" w:afterLines="30" w:line="320" w:lineRule="atLeast"/>
              <w:jc w:val="center"/>
              <w:rPr>
                <w:color w:val="auto"/>
                <w:highlight w:val="none"/>
              </w:rPr>
            </w:pPr>
          </w:p>
        </w:tc>
        <w:tc>
          <w:tcPr>
            <w:tcW w:w="1211" w:type="dxa"/>
            <w:vAlign w:val="center"/>
          </w:tcPr>
          <w:p w14:paraId="1CD70EA6">
            <w:pPr>
              <w:spacing w:after="72" w:afterLines="30" w:line="320" w:lineRule="atLeast"/>
              <w:jc w:val="center"/>
              <w:rPr>
                <w:color w:val="auto"/>
                <w:highlight w:val="none"/>
              </w:rPr>
            </w:pPr>
          </w:p>
        </w:tc>
        <w:tc>
          <w:tcPr>
            <w:tcW w:w="1210" w:type="dxa"/>
            <w:vAlign w:val="center"/>
          </w:tcPr>
          <w:p w14:paraId="60ACE31D">
            <w:pPr>
              <w:spacing w:after="72" w:afterLines="30" w:line="320" w:lineRule="atLeast"/>
              <w:jc w:val="center"/>
              <w:rPr>
                <w:color w:val="auto"/>
                <w:highlight w:val="none"/>
              </w:rPr>
            </w:pPr>
          </w:p>
        </w:tc>
        <w:tc>
          <w:tcPr>
            <w:tcW w:w="1211" w:type="dxa"/>
            <w:vAlign w:val="center"/>
          </w:tcPr>
          <w:p w14:paraId="60E8FAF7">
            <w:pPr>
              <w:spacing w:after="72" w:afterLines="30" w:line="320" w:lineRule="atLeast"/>
              <w:jc w:val="center"/>
              <w:rPr>
                <w:color w:val="auto"/>
                <w:highlight w:val="none"/>
              </w:rPr>
            </w:pPr>
          </w:p>
        </w:tc>
        <w:tc>
          <w:tcPr>
            <w:tcW w:w="1210" w:type="dxa"/>
            <w:vAlign w:val="center"/>
          </w:tcPr>
          <w:p w14:paraId="2412593F">
            <w:pPr>
              <w:spacing w:after="72" w:afterLines="30" w:line="320" w:lineRule="atLeast"/>
              <w:jc w:val="center"/>
              <w:rPr>
                <w:color w:val="auto"/>
                <w:highlight w:val="none"/>
              </w:rPr>
            </w:pPr>
          </w:p>
        </w:tc>
        <w:tc>
          <w:tcPr>
            <w:tcW w:w="1211" w:type="dxa"/>
            <w:vAlign w:val="center"/>
          </w:tcPr>
          <w:p w14:paraId="5849CC2C">
            <w:pPr>
              <w:spacing w:after="72" w:afterLines="30" w:line="320" w:lineRule="atLeast"/>
              <w:jc w:val="center"/>
              <w:rPr>
                <w:color w:val="auto"/>
                <w:highlight w:val="none"/>
              </w:rPr>
            </w:pPr>
          </w:p>
        </w:tc>
        <w:tc>
          <w:tcPr>
            <w:tcW w:w="1211" w:type="dxa"/>
            <w:vAlign w:val="center"/>
          </w:tcPr>
          <w:p w14:paraId="2DA4C15E">
            <w:pPr>
              <w:spacing w:after="72" w:afterLines="30" w:line="320" w:lineRule="atLeast"/>
              <w:jc w:val="center"/>
              <w:rPr>
                <w:color w:val="auto"/>
                <w:highlight w:val="none"/>
              </w:rPr>
            </w:pPr>
          </w:p>
        </w:tc>
      </w:tr>
      <w:tr w14:paraId="0911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vAlign w:val="center"/>
          </w:tcPr>
          <w:p w14:paraId="3B35FCC2">
            <w:pPr>
              <w:spacing w:after="72" w:afterLines="30" w:line="320" w:lineRule="atLeast"/>
              <w:jc w:val="center"/>
              <w:rPr>
                <w:color w:val="auto"/>
                <w:highlight w:val="none"/>
              </w:rPr>
            </w:pPr>
            <w:r>
              <w:rPr>
                <w:rFonts w:hint="eastAsia"/>
                <w:color w:val="auto"/>
                <w:highlight w:val="none"/>
              </w:rPr>
              <w:t>7</w:t>
            </w:r>
          </w:p>
        </w:tc>
        <w:tc>
          <w:tcPr>
            <w:tcW w:w="2415" w:type="dxa"/>
            <w:vAlign w:val="center"/>
          </w:tcPr>
          <w:p w14:paraId="57A32C51">
            <w:pPr>
              <w:spacing w:after="72" w:afterLines="30" w:line="320" w:lineRule="atLeast"/>
              <w:jc w:val="center"/>
              <w:rPr>
                <w:color w:val="auto"/>
                <w:highlight w:val="none"/>
              </w:rPr>
            </w:pPr>
            <w:r>
              <w:rPr>
                <w:color w:val="auto"/>
                <w:szCs w:val="21"/>
                <w:highlight w:val="none"/>
              </w:rPr>
              <w:t>联合体</w:t>
            </w:r>
            <w:r>
              <w:rPr>
                <w:rFonts w:hint="eastAsia"/>
                <w:color w:val="auto"/>
                <w:szCs w:val="21"/>
                <w:highlight w:val="none"/>
              </w:rPr>
              <w:t>投标</w:t>
            </w:r>
            <w:r>
              <w:rPr>
                <w:color w:val="auto"/>
                <w:szCs w:val="21"/>
                <w:highlight w:val="none"/>
              </w:rPr>
              <w:t>人（如有）</w:t>
            </w:r>
          </w:p>
        </w:tc>
        <w:tc>
          <w:tcPr>
            <w:tcW w:w="1210" w:type="dxa"/>
            <w:vAlign w:val="center"/>
          </w:tcPr>
          <w:p w14:paraId="280A14D8">
            <w:pPr>
              <w:spacing w:after="72" w:afterLines="30" w:line="320" w:lineRule="atLeast"/>
              <w:jc w:val="center"/>
              <w:rPr>
                <w:color w:val="auto"/>
                <w:highlight w:val="none"/>
              </w:rPr>
            </w:pPr>
          </w:p>
        </w:tc>
        <w:tc>
          <w:tcPr>
            <w:tcW w:w="1211" w:type="dxa"/>
            <w:vAlign w:val="center"/>
          </w:tcPr>
          <w:p w14:paraId="4A50464F">
            <w:pPr>
              <w:spacing w:after="72" w:afterLines="30" w:line="320" w:lineRule="atLeast"/>
              <w:jc w:val="center"/>
              <w:rPr>
                <w:color w:val="auto"/>
                <w:highlight w:val="none"/>
              </w:rPr>
            </w:pPr>
          </w:p>
        </w:tc>
        <w:tc>
          <w:tcPr>
            <w:tcW w:w="1210" w:type="dxa"/>
            <w:vAlign w:val="center"/>
          </w:tcPr>
          <w:p w14:paraId="6921A696">
            <w:pPr>
              <w:spacing w:after="72" w:afterLines="30" w:line="320" w:lineRule="atLeast"/>
              <w:jc w:val="center"/>
              <w:rPr>
                <w:color w:val="auto"/>
                <w:highlight w:val="none"/>
              </w:rPr>
            </w:pPr>
          </w:p>
        </w:tc>
        <w:tc>
          <w:tcPr>
            <w:tcW w:w="1211" w:type="dxa"/>
            <w:vAlign w:val="center"/>
          </w:tcPr>
          <w:p w14:paraId="0C6FD6B7">
            <w:pPr>
              <w:spacing w:after="72" w:afterLines="30" w:line="320" w:lineRule="atLeast"/>
              <w:jc w:val="center"/>
              <w:rPr>
                <w:color w:val="auto"/>
                <w:highlight w:val="none"/>
              </w:rPr>
            </w:pPr>
          </w:p>
        </w:tc>
        <w:tc>
          <w:tcPr>
            <w:tcW w:w="1210" w:type="dxa"/>
            <w:vAlign w:val="center"/>
          </w:tcPr>
          <w:p w14:paraId="58073AE2">
            <w:pPr>
              <w:spacing w:after="72" w:afterLines="30" w:line="320" w:lineRule="atLeast"/>
              <w:jc w:val="center"/>
              <w:rPr>
                <w:color w:val="auto"/>
                <w:highlight w:val="none"/>
              </w:rPr>
            </w:pPr>
          </w:p>
        </w:tc>
        <w:tc>
          <w:tcPr>
            <w:tcW w:w="1211" w:type="dxa"/>
            <w:vAlign w:val="center"/>
          </w:tcPr>
          <w:p w14:paraId="6D568112">
            <w:pPr>
              <w:spacing w:after="72" w:afterLines="30" w:line="320" w:lineRule="atLeast"/>
              <w:jc w:val="center"/>
              <w:rPr>
                <w:color w:val="auto"/>
                <w:highlight w:val="none"/>
              </w:rPr>
            </w:pPr>
          </w:p>
        </w:tc>
        <w:tc>
          <w:tcPr>
            <w:tcW w:w="1210" w:type="dxa"/>
            <w:vAlign w:val="center"/>
          </w:tcPr>
          <w:p w14:paraId="7FADAC63">
            <w:pPr>
              <w:spacing w:after="72" w:afterLines="30" w:line="320" w:lineRule="atLeast"/>
              <w:jc w:val="center"/>
              <w:rPr>
                <w:color w:val="auto"/>
                <w:highlight w:val="none"/>
              </w:rPr>
            </w:pPr>
          </w:p>
        </w:tc>
        <w:tc>
          <w:tcPr>
            <w:tcW w:w="1211" w:type="dxa"/>
            <w:vAlign w:val="center"/>
          </w:tcPr>
          <w:p w14:paraId="2B7C710D">
            <w:pPr>
              <w:spacing w:after="72" w:afterLines="30" w:line="320" w:lineRule="atLeast"/>
              <w:jc w:val="center"/>
              <w:rPr>
                <w:color w:val="auto"/>
                <w:highlight w:val="none"/>
              </w:rPr>
            </w:pPr>
          </w:p>
        </w:tc>
        <w:tc>
          <w:tcPr>
            <w:tcW w:w="1211" w:type="dxa"/>
            <w:vAlign w:val="center"/>
          </w:tcPr>
          <w:p w14:paraId="4763BB16">
            <w:pPr>
              <w:spacing w:after="72" w:afterLines="30" w:line="320" w:lineRule="atLeast"/>
              <w:jc w:val="center"/>
              <w:rPr>
                <w:color w:val="auto"/>
                <w:highlight w:val="none"/>
              </w:rPr>
            </w:pPr>
          </w:p>
        </w:tc>
      </w:tr>
      <w:tr w14:paraId="3E69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40D4171F">
            <w:pPr>
              <w:spacing w:after="72" w:afterLines="30" w:line="320" w:lineRule="atLeast"/>
              <w:jc w:val="center"/>
              <w:rPr>
                <w:color w:val="auto"/>
                <w:highlight w:val="none"/>
              </w:rPr>
            </w:pPr>
            <w:r>
              <w:rPr>
                <w:rFonts w:hint="eastAsia"/>
                <w:color w:val="auto"/>
                <w:highlight w:val="none"/>
              </w:rPr>
              <w:t>8</w:t>
            </w:r>
          </w:p>
        </w:tc>
        <w:tc>
          <w:tcPr>
            <w:tcW w:w="2415" w:type="dxa"/>
            <w:vAlign w:val="center"/>
          </w:tcPr>
          <w:p w14:paraId="7EFA9357">
            <w:pPr>
              <w:spacing w:after="72" w:afterLines="30" w:line="320" w:lineRule="atLeast"/>
              <w:jc w:val="center"/>
              <w:rPr>
                <w:color w:val="auto"/>
                <w:highlight w:val="none"/>
              </w:rPr>
            </w:pPr>
            <w:r>
              <w:rPr>
                <w:color w:val="auto"/>
                <w:szCs w:val="21"/>
                <w:highlight w:val="none"/>
              </w:rPr>
              <w:t>投标保证金</w:t>
            </w:r>
          </w:p>
        </w:tc>
        <w:tc>
          <w:tcPr>
            <w:tcW w:w="1210" w:type="dxa"/>
            <w:vAlign w:val="center"/>
          </w:tcPr>
          <w:p w14:paraId="5B36B4D8">
            <w:pPr>
              <w:spacing w:after="72" w:afterLines="30" w:line="320" w:lineRule="atLeast"/>
              <w:jc w:val="center"/>
              <w:rPr>
                <w:color w:val="auto"/>
                <w:highlight w:val="none"/>
              </w:rPr>
            </w:pPr>
          </w:p>
        </w:tc>
        <w:tc>
          <w:tcPr>
            <w:tcW w:w="1211" w:type="dxa"/>
            <w:vAlign w:val="center"/>
          </w:tcPr>
          <w:p w14:paraId="39BC2DD6">
            <w:pPr>
              <w:spacing w:after="72" w:afterLines="30" w:line="320" w:lineRule="atLeast"/>
              <w:jc w:val="center"/>
              <w:rPr>
                <w:color w:val="auto"/>
                <w:highlight w:val="none"/>
              </w:rPr>
            </w:pPr>
          </w:p>
        </w:tc>
        <w:tc>
          <w:tcPr>
            <w:tcW w:w="1210" w:type="dxa"/>
            <w:vAlign w:val="center"/>
          </w:tcPr>
          <w:p w14:paraId="233F137B">
            <w:pPr>
              <w:spacing w:after="72" w:afterLines="30" w:line="320" w:lineRule="atLeast"/>
              <w:jc w:val="center"/>
              <w:rPr>
                <w:color w:val="auto"/>
                <w:highlight w:val="none"/>
              </w:rPr>
            </w:pPr>
          </w:p>
        </w:tc>
        <w:tc>
          <w:tcPr>
            <w:tcW w:w="1211" w:type="dxa"/>
            <w:vAlign w:val="center"/>
          </w:tcPr>
          <w:p w14:paraId="08B9879C">
            <w:pPr>
              <w:spacing w:after="72" w:afterLines="30" w:line="320" w:lineRule="atLeast"/>
              <w:jc w:val="center"/>
              <w:rPr>
                <w:color w:val="auto"/>
                <w:highlight w:val="none"/>
              </w:rPr>
            </w:pPr>
          </w:p>
        </w:tc>
        <w:tc>
          <w:tcPr>
            <w:tcW w:w="1210" w:type="dxa"/>
            <w:vAlign w:val="center"/>
          </w:tcPr>
          <w:p w14:paraId="7D05BF11">
            <w:pPr>
              <w:spacing w:after="72" w:afterLines="30" w:line="320" w:lineRule="atLeast"/>
              <w:jc w:val="center"/>
              <w:rPr>
                <w:color w:val="auto"/>
                <w:highlight w:val="none"/>
              </w:rPr>
            </w:pPr>
          </w:p>
        </w:tc>
        <w:tc>
          <w:tcPr>
            <w:tcW w:w="1211" w:type="dxa"/>
            <w:vAlign w:val="center"/>
          </w:tcPr>
          <w:p w14:paraId="70780299">
            <w:pPr>
              <w:spacing w:after="72" w:afterLines="30" w:line="320" w:lineRule="atLeast"/>
              <w:jc w:val="center"/>
              <w:rPr>
                <w:color w:val="auto"/>
                <w:highlight w:val="none"/>
              </w:rPr>
            </w:pPr>
          </w:p>
        </w:tc>
        <w:tc>
          <w:tcPr>
            <w:tcW w:w="1210" w:type="dxa"/>
            <w:vAlign w:val="center"/>
          </w:tcPr>
          <w:p w14:paraId="17592679">
            <w:pPr>
              <w:spacing w:after="72" w:afterLines="30" w:line="320" w:lineRule="atLeast"/>
              <w:jc w:val="center"/>
              <w:rPr>
                <w:color w:val="auto"/>
                <w:highlight w:val="none"/>
              </w:rPr>
            </w:pPr>
          </w:p>
        </w:tc>
        <w:tc>
          <w:tcPr>
            <w:tcW w:w="1211" w:type="dxa"/>
            <w:vAlign w:val="center"/>
          </w:tcPr>
          <w:p w14:paraId="18C92CCA">
            <w:pPr>
              <w:spacing w:after="72" w:afterLines="30" w:line="320" w:lineRule="atLeast"/>
              <w:jc w:val="center"/>
              <w:rPr>
                <w:color w:val="auto"/>
                <w:highlight w:val="none"/>
              </w:rPr>
            </w:pPr>
          </w:p>
        </w:tc>
        <w:tc>
          <w:tcPr>
            <w:tcW w:w="1211" w:type="dxa"/>
            <w:vAlign w:val="center"/>
          </w:tcPr>
          <w:p w14:paraId="2D0370B0">
            <w:pPr>
              <w:spacing w:after="72" w:afterLines="30" w:line="320" w:lineRule="atLeast"/>
              <w:jc w:val="center"/>
              <w:rPr>
                <w:color w:val="auto"/>
                <w:highlight w:val="none"/>
              </w:rPr>
            </w:pPr>
          </w:p>
        </w:tc>
      </w:tr>
      <w:tr w14:paraId="4C6A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065998E">
            <w:pPr>
              <w:spacing w:after="72" w:afterLines="30" w:line="320" w:lineRule="atLeast"/>
              <w:jc w:val="center"/>
              <w:rPr>
                <w:color w:val="auto"/>
                <w:highlight w:val="none"/>
              </w:rPr>
            </w:pPr>
            <w:r>
              <w:rPr>
                <w:rFonts w:hint="eastAsia"/>
                <w:color w:val="auto"/>
                <w:highlight w:val="none"/>
              </w:rPr>
              <w:t>9</w:t>
            </w:r>
          </w:p>
        </w:tc>
        <w:tc>
          <w:tcPr>
            <w:tcW w:w="2415" w:type="dxa"/>
            <w:vAlign w:val="center"/>
          </w:tcPr>
          <w:p w14:paraId="01D49320">
            <w:pPr>
              <w:spacing w:after="72" w:afterLines="30" w:line="320" w:lineRule="atLeast"/>
              <w:jc w:val="center"/>
              <w:rPr>
                <w:color w:val="auto"/>
                <w:szCs w:val="21"/>
                <w:highlight w:val="none"/>
              </w:rPr>
            </w:pPr>
            <w:r>
              <w:rPr>
                <w:rFonts w:hint="eastAsia"/>
                <w:color w:val="auto"/>
                <w:szCs w:val="21"/>
                <w:highlight w:val="none"/>
              </w:rPr>
              <w:t>投标人资格条件变更</w:t>
            </w:r>
          </w:p>
        </w:tc>
        <w:tc>
          <w:tcPr>
            <w:tcW w:w="1210" w:type="dxa"/>
            <w:vAlign w:val="center"/>
          </w:tcPr>
          <w:p w14:paraId="38EC5E7F">
            <w:pPr>
              <w:spacing w:after="72" w:afterLines="30" w:line="320" w:lineRule="atLeast"/>
              <w:jc w:val="center"/>
              <w:rPr>
                <w:color w:val="auto"/>
                <w:highlight w:val="none"/>
              </w:rPr>
            </w:pPr>
          </w:p>
        </w:tc>
        <w:tc>
          <w:tcPr>
            <w:tcW w:w="1211" w:type="dxa"/>
            <w:vAlign w:val="center"/>
          </w:tcPr>
          <w:p w14:paraId="02C11622">
            <w:pPr>
              <w:spacing w:after="72" w:afterLines="30" w:line="320" w:lineRule="atLeast"/>
              <w:jc w:val="center"/>
              <w:rPr>
                <w:color w:val="auto"/>
                <w:highlight w:val="none"/>
              </w:rPr>
            </w:pPr>
          </w:p>
        </w:tc>
        <w:tc>
          <w:tcPr>
            <w:tcW w:w="1210" w:type="dxa"/>
            <w:vAlign w:val="center"/>
          </w:tcPr>
          <w:p w14:paraId="78F4B30C">
            <w:pPr>
              <w:spacing w:after="72" w:afterLines="30" w:line="320" w:lineRule="atLeast"/>
              <w:jc w:val="center"/>
              <w:rPr>
                <w:color w:val="auto"/>
                <w:highlight w:val="none"/>
              </w:rPr>
            </w:pPr>
          </w:p>
        </w:tc>
        <w:tc>
          <w:tcPr>
            <w:tcW w:w="1211" w:type="dxa"/>
            <w:vAlign w:val="center"/>
          </w:tcPr>
          <w:p w14:paraId="579255E2">
            <w:pPr>
              <w:spacing w:after="72" w:afterLines="30" w:line="320" w:lineRule="atLeast"/>
              <w:jc w:val="center"/>
              <w:rPr>
                <w:color w:val="auto"/>
                <w:highlight w:val="none"/>
              </w:rPr>
            </w:pPr>
          </w:p>
        </w:tc>
        <w:tc>
          <w:tcPr>
            <w:tcW w:w="1210" w:type="dxa"/>
            <w:vAlign w:val="center"/>
          </w:tcPr>
          <w:p w14:paraId="366AE9F3">
            <w:pPr>
              <w:spacing w:after="72" w:afterLines="30" w:line="320" w:lineRule="atLeast"/>
              <w:jc w:val="center"/>
              <w:rPr>
                <w:color w:val="auto"/>
                <w:highlight w:val="none"/>
              </w:rPr>
            </w:pPr>
          </w:p>
        </w:tc>
        <w:tc>
          <w:tcPr>
            <w:tcW w:w="1211" w:type="dxa"/>
            <w:vAlign w:val="center"/>
          </w:tcPr>
          <w:p w14:paraId="3FB5BC81">
            <w:pPr>
              <w:spacing w:after="72" w:afterLines="30" w:line="320" w:lineRule="atLeast"/>
              <w:jc w:val="center"/>
              <w:rPr>
                <w:color w:val="auto"/>
                <w:highlight w:val="none"/>
              </w:rPr>
            </w:pPr>
          </w:p>
        </w:tc>
        <w:tc>
          <w:tcPr>
            <w:tcW w:w="1210" w:type="dxa"/>
            <w:vAlign w:val="center"/>
          </w:tcPr>
          <w:p w14:paraId="54C1F1F0">
            <w:pPr>
              <w:spacing w:after="72" w:afterLines="30" w:line="320" w:lineRule="atLeast"/>
              <w:jc w:val="center"/>
              <w:rPr>
                <w:color w:val="auto"/>
                <w:highlight w:val="none"/>
              </w:rPr>
            </w:pPr>
          </w:p>
        </w:tc>
        <w:tc>
          <w:tcPr>
            <w:tcW w:w="1211" w:type="dxa"/>
            <w:vAlign w:val="center"/>
          </w:tcPr>
          <w:p w14:paraId="3CBCECC6">
            <w:pPr>
              <w:spacing w:after="72" w:afterLines="30" w:line="320" w:lineRule="atLeast"/>
              <w:jc w:val="center"/>
              <w:rPr>
                <w:color w:val="auto"/>
                <w:highlight w:val="none"/>
              </w:rPr>
            </w:pPr>
          </w:p>
        </w:tc>
        <w:tc>
          <w:tcPr>
            <w:tcW w:w="1211" w:type="dxa"/>
            <w:vAlign w:val="center"/>
          </w:tcPr>
          <w:p w14:paraId="02C51DE8">
            <w:pPr>
              <w:spacing w:after="72" w:afterLines="30" w:line="320" w:lineRule="atLeast"/>
              <w:jc w:val="center"/>
              <w:rPr>
                <w:color w:val="auto"/>
                <w:highlight w:val="none"/>
              </w:rPr>
            </w:pPr>
          </w:p>
        </w:tc>
      </w:tr>
      <w:tr w14:paraId="3FC4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928AB7D">
            <w:pPr>
              <w:spacing w:after="72" w:afterLines="30" w:line="320" w:lineRule="atLeast"/>
              <w:jc w:val="center"/>
              <w:rPr>
                <w:color w:val="auto"/>
                <w:highlight w:val="none"/>
              </w:rPr>
            </w:pPr>
            <w:r>
              <w:rPr>
                <w:rFonts w:hint="eastAsia"/>
                <w:color w:val="auto"/>
                <w:highlight w:val="none"/>
              </w:rPr>
              <w:t>10</w:t>
            </w:r>
          </w:p>
        </w:tc>
        <w:tc>
          <w:tcPr>
            <w:tcW w:w="2415" w:type="dxa"/>
            <w:vAlign w:val="center"/>
          </w:tcPr>
          <w:p w14:paraId="7EFB46FC">
            <w:pPr>
              <w:spacing w:after="72" w:afterLines="30" w:line="320" w:lineRule="atLeast"/>
              <w:jc w:val="center"/>
              <w:rPr>
                <w:color w:val="auto"/>
                <w:szCs w:val="21"/>
                <w:highlight w:val="none"/>
              </w:rPr>
            </w:pPr>
            <w:r>
              <w:rPr>
                <w:rFonts w:hint="eastAsia"/>
                <w:color w:val="auto"/>
                <w:szCs w:val="21"/>
                <w:highlight w:val="none"/>
              </w:rPr>
              <w:t>其他要求</w:t>
            </w:r>
          </w:p>
        </w:tc>
        <w:tc>
          <w:tcPr>
            <w:tcW w:w="1210" w:type="dxa"/>
            <w:vAlign w:val="center"/>
          </w:tcPr>
          <w:p w14:paraId="11CF172F">
            <w:pPr>
              <w:spacing w:after="72" w:afterLines="30" w:line="320" w:lineRule="atLeast"/>
              <w:jc w:val="center"/>
              <w:rPr>
                <w:color w:val="auto"/>
                <w:highlight w:val="none"/>
              </w:rPr>
            </w:pPr>
          </w:p>
        </w:tc>
        <w:tc>
          <w:tcPr>
            <w:tcW w:w="1211" w:type="dxa"/>
            <w:vAlign w:val="center"/>
          </w:tcPr>
          <w:p w14:paraId="3C462B63">
            <w:pPr>
              <w:spacing w:after="72" w:afterLines="30" w:line="320" w:lineRule="atLeast"/>
              <w:jc w:val="center"/>
              <w:rPr>
                <w:color w:val="auto"/>
                <w:highlight w:val="none"/>
              </w:rPr>
            </w:pPr>
          </w:p>
        </w:tc>
        <w:tc>
          <w:tcPr>
            <w:tcW w:w="1210" w:type="dxa"/>
            <w:vAlign w:val="center"/>
          </w:tcPr>
          <w:p w14:paraId="13362523">
            <w:pPr>
              <w:spacing w:after="72" w:afterLines="30" w:line="320" w:lineRule="atLeast"/>
              <w:jc w:val="center"/>
              <w:rPr>
                <w:color w:val="auto"/>
                <w:highlight w:val="none"/>
              </w:rPr>
            </w:pPr>
          </w:p>
        </w:tc>
        <w:tc>
          <w:tcPr>
            <w:tcW w:w="1211" w:type="dxa"/>
            <w:vAlign w:val="center"/>
          </w:tcPr>
          <w:p w14:paraId="3B669E19">
            <w:pPr>
              <w:spacing w:after="72" w:afterLines="30" w:line="320" w:lineRule="atLeast"/>
              <w:jc w:val="center"/>
              <w:rPr>
                <w:color w:val="auto"/>
                <w:highlight w:val="none"/>
              </w:rPr>
            </w:pPr>
          </w:p>
        </w:tc>
        <w:tc>
          <w:tcPr>
            <w:tcW w:w="1210" w:type="dxa"/>
            <w:vAlign w:val="center"/>
          </w:tcPr>
          <w:p w14:paraId="786C009D">
            <w:pPr>
              <w:spacing w:after="72" w:afterLines="30" w:line="320" w:lineRule="atLeast"/>
              <w:jc w:val="center"/>
              <w:rPr>
                <w:color w:val="auto"/>
                <w:highlight w:val="none"/>
              </w:rPr>
            </w:pPr>
          </w:p>
        </w:tc>
        <w:tc>
          <w:tcPr>
            <w:tcW w:w="1211" w:type="dxa"/>
            <w:vAlign w:val="center"/>
          </w:tcPr>
          <w:p w14:paraId="33E86EF2">
            <w:pPr>
              <w:spacing w:after="72" w:afterLines="30" w:line="320" w:lineRule="atLeast"/>
              <w:jc w:val="center"/>
              <w:rPr>
                <w:color w:val="auto"/>
                <w:highlight w:val="none"/>
              </w:rPr>
            </w:pPr>
          </w:p>
        </w:tc>
        <w:tc>
          <w:tcPr>
            <w:tcW w:w="1210" w:type="dxa"/>
            <w:vAlign w:val="center"/>
          </w:tcPr>
          <w:p w14:paraId="7420DC21">
            <w:pPr>
              <w:spacing w:after="72" w:afterLines="30" w:line="320" w:lineRule="atLeast"/>
              <w:jc w:val="center"/>
              <w:rPr>
                <w:color w:val="auto"/>
                <w:highlight w:val="none"/>
              </w:rPr>
            </w:pPr>
          </w:p>
        </w:tc>
        <w:tc>
          <w:tcPr>
            <w:tcW w:w="1211" w:type="dxa"/>
            <w:vAlign w:val="center"/>
          </w:tcPr>
          <w:p w14:paraId="2F9BD536">
            <w:pPr>
              <w:spacing w:after="72" w:afterLines="30" w:line="320" w:lineRule="atLeast"/>
              <w:jc w:val="center"/>
              <w:rPr>
                <w:color w:val="auto"/>
                <w:highlight w:val="none"/>
              </w:rPr>
            </w:pPr>
          </w:p>
        </w:tc>
        <w:tc>
          <w:tcPr>
            <w:tcW w:w="1211" w:type="dxa"/>
            <w:vAlign w:val="center"/>
          </w:tcPr>
          <w:p w14:paraId="620EEFFE">
            <w:pPr>
              <w:spacing w:after="72" w:afterLines="30" w:line="320" w:lineRule="atLeast"/>
              <w:jc w:val="center"/>
              <w:rPr>
                <w:color w:val="auto"/>
                <w:highlight w:val="none"/>
              </w:rPr>
            </w:pPr>
          </w:p>
        </w:tc>
      </w:tr>
      <w:tr w14:paraId="031B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C1AD853">
            <w:pPr>
              <w:spacing w:after="72" w:afterLines="30" w:line="320" w:lineRule="atLeast"/>
              <w:jc w:val="center"/>
              <w:rPr>
                <w:color w:val="auto"/>
                <w:highlight w:val="none"/>
              </w:rPr>
            </w:pPr>
            <w:r>
              <w:rPr>
                <w:rFonts w:hint="eastAsia"/>
                <w:color w:val="auto"/>
                <w:highlight w:val="none"/>
              </w:rPr>
              <w:t>11</w:t>
            </w:r>
          </w:p>
        </w:tc>
        <w:tc>
          <w:tcPr>
            <w:tcW w:w="2415" w:type="dxa"/>
            <w:vAlign w:val="center"/>
          </w:tcPr>
          <w:p w14:paraId="3537DCF1">
            <w:pPr>
              <w:spacing w:after="72" w:afterLines="30" w:line="320" w:lineRule="atLeast"/>
              <w:jc w:val="center"/>
              <w:rPr>
                <w:color w:val="auto"/>
                <w:highlight w:val="none"/>
              </w:rPr>
            </w:pPr>
            <w:r>
              <w:rPr>
                <w:color w:val="auto"/>
                <w:szCs w:val="21"/>
                <w:highlight w:val="none"/>
              </w:rPr>
              <w:t>……</w:t>
            </w:r>
          </w:p>
        </w:tc>
        <w:tc>
          <w:tcPr>
            <w:tcW w:w="1210" w:type="dxa"/>
            <w:vAlign w:val="center"/>
          </w:tcPr>
          <w:p w14:paraId="7B3EE895">
            <w:pPr>
              <w:spacing w:after="72" w:afterLines="30" w:line="320" w:lineRule="atLeast"/>
              <w:jc w:val="center"/>
              <w:rPr>
                <w:color w:val="auto"/>
                <w:highlight w:val="none"/>
              </w:rPr>
            </w:pPr>
          </w:p>
        </w:tc>
        <w:tc>
          <w:tcPr>
            <w:tcW w:w="1211" w:type="dxa"/>
            <w:vAlign w:val="center"/>
          </w:tcPr>
          <w:p w14:paraId="78E3AAC8">
            <w:pPr>
              <w:spacing w:after="72" w:afterLines="30" w:line="320" w:lineRule="atLeast"/>
              <w:jc w:val="center"/>
              <w:rPr>
                <w:color w:val="auto"/>
                <w:highlight w:val="none"/>
              </w:rPr>
            </w:pPr>
          </w:p>
        </w:tc>
        <w:tc>
          <w:tcPr>
            <w:tcW w:w="1210" w:type="dxa"/>
            <w:vAlign w:val="center"/>
          </w:tcPr>
          <w:p w14:paraId="1B2E4E52">
            <w:pPr>
              <w:spacing w:after="72" w:afterLines="30" w:line="320" w:lineRule="atLeast"/>
              <w:jc w:val="center"/>
              <w:rPr>
                <w:color w:val="auto"/>
                <w:highlight w:val="none"/>
              </w:rPr>
            </w:pPr>
          </w:p>
        </w:tc>
        <w:tc>
          <w:tcPr>
            <w:tcW w:w="1211" w:type="dxa"/>
            <w:vAlign w:val="center"/>
          </w:tcPr>
          <w:p w14:paraId="7BA82BE0">
            <w:pPr>
              <w:spacing w:after="72" w:afterLines="30" w:line="320" w:lineRule="atLeast"/>
              <w:jc w:val="center"/>
              <w:rPr>
                <w:color w:val="auto"/>
                <w:highlight w:val="none"/>
              </w:rPr>
            </w:pPr>
          </w:p>
        </w:tc>
        <w:tc>
          <w:tcPr>
            <w:tcW w:w="1210" w:type="dxa"/>
            <w:vAlign w:val="center"/>
          </w:tcPr>
          <w:p w14:paraId="1A24A8C2">
            <w:pPr>
              <w:spacing w:after="72" w:afterLines="30" w:line="320" w:lineRule="atLeast"/>
              <w:jc w:val="center"/>
              <w:rPr>
                <w:color w:val="auto"/>
                <w:highlight w:val="none"/>
              </w:rPr>
            </w:pPr>
          </w:p>
        </w:tc>
        <w:tc>
          <w:tcPr>
            <w:tcW w:w="1211" w:type="dxa"/>
            <w:vAlign w:val="center"/>
          </w:tcPr>
          <w:p w14:paraId="60B91AD0">
            <w:pPr>
              <w:spacing w:after="72" w:afterLines="30" w:line="320" w:lineRule="atLeast"/>
              <w:jc w:val="center"/>
              <w:rPr>
                <w:color w:val="auto"/>
                <w:highlight w:val="none"/>
              </w:rPr>
            </w:pPr>
          </w:p>
        </w:tc>
        <w:tc>
          <w:tcPr>
            <w:tcW w:w="1210" w:type="dxa"/>
            <w:vAlign w:val="center"/>
          </w:tcPr>
          <w:p w14:paraId="30126F71">
            <w:pPr>
              <w:spacing w:after="72" w:afterLines="30" w:line="320" w:lineRule="atLeast"/>
              <w:jc w:val="center"/>
              <w:rPr>
                <w:color w:val="auto"/>
                <w:highlight w:val="none"/>
              </w:rPr>
            </w:pPr>
          </w:p>
        </w:tc>
        <w:tc>
          <w:tcPr>
            <w:tcW w:w="1211" w:type="dxa"/>
            <w:vAlign w:val="center"/>
          </w:tcPr>
          <w:p w14:paraId="24A59BDD">
            <w:pPr>
              <w:spacing w:after="72" w:afterLines="30" w:line="320" w:lineRule="atLeast"/>
              <w:jc w:val="center"/>
              <w:rPr>
                <w:color w:val="auto"/>
                <w:highlight w:val="none"/>
              </w:rPr>
            </w:pPr>
          </w:p>
        </w:tc>
        <w:tc>
          <w:tcPr>
            <w:tcW w:w="1211" w:type="dxa"/>
            <w:vAlign w:val="center"/>
          </w:tcPr>
          <w:p w14:paraId="7E1CC376">
            <w:pPr>
              <w:spacing w:after="72" w:afterLines="30" w:line="320" w:lineRule="atLeast"/>
              <w:jc w:val="center"/>
              <w:rPr>
                <w:color w:val="auto"/>
                <w:highlight w:val="none"/>
              </w:rPr>
            </w:pPr>
          </w:p>
        </w:tc>
      </w:tr>
      <w:tr w14:paraId="51AB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tcPr>
          <w:p w14:paraId="21645989">
            <w:pPr>
              <w:spacing w:after="72" w:afterLines="30" w:line="320" w:lineRule="atLeast"/>
              <w:jc w:val="center"/>
              <w:rPr>
                <w:color w:val="auto"/>
                <w:szCs w:val="21"/>
                <w:highlight w:val="none"/>
              </w:rPr>
            </w:pPr>
            <w:r>
              <w:rPr>
                <w:color w:val="auto"/>
                <w:szCs w:val="21"/>
                <w:highlight w:val="none"/>
              </w:rPr>
              <w:t>是否通过评审</w:t>
            </w:r>
          </w:p>
        </w:tc>
        <w:tc>
          <w:tcPr>
            <w:tcW w:w="1210" w:type="dxa"/>
            <w:vAlign w:val="center"/>
          </w:tcPr>
          <w:p w14:paraId="2AA092B2">
            <w:pPr>
              <w:spacing w:after="72" w:afterLines="30" w:line="320" w:lineRule="atLeast"/>
              <w:jc w:val="center"/>
              <w:rPr>
                <w:color w:val="auto"/>
                <w:highlight w:val="none"/>
              </w:rPr>
            </w:pPr>
          </w:p>
        </w:tc>
        <w:tc>
          <w:tcPr>
            <w:tcW w:w="1211" w:type="dxa"/>
            <w:vAlign w:val="center"/>
          </w:tcPr>
          <w:p w14:paraId="17C36CB7">
            <w:pPr>
              <w:spacing w:after="72" w:afterLines="30" w:line="320" w:lineRule="atLeast"/>
              <w:jc w:val="center"/>
              <w:rPr>
                <w:color w:val="auto"/>
                <w:highlight w:val="none"/>
              </w:rPr>
            </w:pPr>
          </w:p>
        </w:tc>
        <w:tc>
          <w:tcPr>
            <w:tcW w:w="1210" w:type="dxa"/>
            <w:vAlign w:val="center"/>
          </w:tcPr>
          <w:p w14:paraId="42E5A9D8">
            <w:pPr>
              <w:spacing w:after="72" w:afterLines="30" w:line="320" w:lineRule="atLeast"/>
              <w:jc w:val="center"/>
              <w:rPr>
                <w:color w:val="auto"/>
                <w:highlight w:val="none"/>
              </w:rPr>
            </w:pPr>
          </w:p>
        </w:tc>
        <w:tc>
          <w:tcPr>
            <w:tcW w:w="1211" w:type="dxa"/>
            <w:vAlign w:val="center"/>
          </w:tcPr>
          <w:p w14:paraId="739FCBF2">
            <w:pPr>
              <w:spacing w:after="72" w:afterLines="30" w:line="320" w:lineRule="atLeast"/>
              <w:jc w:val="center"/>
              <w:rPr>
                <w:color w:val="auto"/>
                <w:highlight w:val="none"/>
              </w:rPr>
            </w:pPr>
          </w:p>
        </w:tc>
        <w:tc>
          <w:tcPr>
            <w:tcW w:w="1210" w:type="dxa"/>
            <w:vAlign w:val="center"/>
          </w:tcPr>
          <w:p w14:paraId="00634445">
            <w:pPr>
              <w:spacing w:after="72" w:afterLines="30" w:line="320" w:lineRule="atLeast"/>
              <w:jc w:val="center"/>
              <w:rPr>
                <w:color w:val="auto"/>
                <w:highlight w:val="none"/>
              </w:rPr>
            </w:pPr>
          </w:p>
        </w:tc>
        <w:tc>
          <w:tcPr>
            <w:tcW w:w="1211" w:type="dxa"/>
            <w:vAlign w:val="center"/>
          </w:tcPr>
          <w:p w14:paraId="7EADFDEF">
            <w:pPr>
              <w:spacing w:after="72" w:afterLines="30" w:line="320" w:lineRule="atLeast"/>
              <w:jc w:val="center"/>
              <w:rPr>
                <w:color w:val="auto"/>
                <w:highlight w:val="none"/>
              </w:rPr>
            </w:pPr>
          </w:p>
        </w:tc>
        <w:tc>
          <w:tcPr>
            <w:tcW w:w="1210" w:type="dxa"/>
            <w:vAlign w:val="center"/>
          </w:tcPr>
          <w:p w14:paraId="3D7EC893">
            <w:pPr>
              <w:spacing w:after="72" w:afterLines="30" w:line="320" w:lineRule="atLeast"/>
              <w:jc w:val="center"/>
              <w:rPr>
                <w:color w:val="auto"/>
                <w:highlight w:val="none"/>
              </w:rPr>
            </w:pPr>
          </w:p>
        </w:tc>
        <w:tc>
          <w:tcPr>
            <w:tcW w:w="1211" w:type="dxa"/>
            <w:vAlign w:val="center"/>
          </w:tcPr>
          <w:p w14:paraId="19F6B157">
            <w:pPr>
              <w:spacing w:after="72" w:afterLines="30" w:line="320" w:lineRule="atLeast"/>
              <w:jc w:val="center"/>
              <w:rPr>
                <w:color w:val="auto"/>
                <w:highlight w:val="none"/>
              </w:rPr>
            </w:pPr>
          </w:p>
        </w:tc>
        <w:tc>
          <w:tcPr>
            <w:tcW w:w="1211" w:type="dxa"/>
            <w:vAlign w:val="center"/>
          </w:tcPr>
          <w:p w14:paraId="554FB767">
            <w:pPr>
              <w:spacing w:after="72" w:afterLines="30" w:line="320" w:lineRule="atLeast"/>
              <w:jc w:val="center"/>
              <w:rPr>
                <w:color w:val="auto"/>
                <w:highlight w:val="none"/>
              </w:rPr>
            </w:pPr>
          </w:p>
        </w:tc>
      </w:tr>
    </w:tbl>
    <w:p w14:paraId="0D6E05D3">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备注：根据评分办法的资格</w:t>
      </w:r>
      <w:r>
        <w:rPr>
          <w:rFonts w:hint="eastAsia" w:eastAsia="楷体_GB2312"/>
          <w:color w:val="auto"/>
          <w:highlight w:val="none"/>
        </w:rPr>
        <w:t>评审</w:t>
      </w:r>
      <w:r>
        <w:rPr>
          <w:rFonts w:eastAsia="楷体_GB2312"/>
          <w:color w:val="auto"/>
          <w:highlight w:val="none"/>
        </w:rPr>
        <w:t>标准调整本表</w:t>
      </w:r>
      <w:r>
        <w:rPr>
          <w:rFonts w:eastAsia="楷体_GB2312"/>
          <w:color w:val="auto"/>
          <w:szCs w:val="21"/>
          <w:highlight w:val="none"/>
        </w:rPr>
        <w:t>】</w:t>
      </w:r>
    </w:p>
    <w:p w14:paraId="18384619">
      <w:pPr>
        <w:spacing w:line="360" w:lineRule="exact"/>
        <w:rPr>
          <w:color w:val="auto"/>
          <w:highlight w:val="none"/>
        </w:rPr>
      </w:pPr>
    </w:p>
    <w:p w14:paraId="50FAB0FD">
      <w:pPr>
        <w:spacing w:line="360" w:lineRule="exact"/>
        <w:rPr>
          <w:color w:val="auto"/>
          <w:highlight w:val="none"/>
        </w:rPr>
      </w:pPr>
      <w:r>
        <w:rPr>
          <w:color w:val="auto"/>
          <w:highlight w:val="none"/>
        </w:rPr>
        <w:t>评标委员会全体成员签名：                                                                       日期：        年     月     日</w:t>
      </w:r>
    </w:p>
    <w:p w14:paraId="4499F6B8">
      <w:pPr>
        <w:pStyle w:val="5"/>
        <w:rPr>
          <w:color w:val="auto"/>
          <w:highlight w:val="none"/>
        </w:rPr>
      </w:pPr>
      <w:r>
        <w:rPr>
          <w:color w:val="auto"/>
          <w:highlight w:val="none"/>
        </w:rPr>
        <w:br w:type="page"/>
      </w:r>
      <w:bookmarkStart w:id="1224" w:name="_Toc59202890"/>
      <w:bookmarkStart w:id="1225" w:name="_Toc190046866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A-13</w:t>
      </w:r>
      <w:r>
        <w:rPr>
          <w:rFonts w:hint="default" w:ascii="Times New Roman" w:hAnsi="Times New Roman"/>
          <w:color w:val="auto"/>
          <w:kern w:val="0"/>
          <w:szCs w:val="21"/>
          <w:highlight w:val="none"/>
        </w:rPr>
        <w:t>：技术标评分记录表</w:t>
      </w:r>
      <w:bookmarkEnd w:id="1224"/>
      <w:bookmarkEnd w:id="1225"/>
    </w:p>
    <w:p w14:paraId="1BBC770A">
      <w:pPr>
        <w:spacing w:line="440" w:lineRule="exact"/>
        <w:jc w:val="center"/>
        <w:rPr>
          <w:rFonts w:eastAsia="黑体"/>
          <w:color w:val="auto"/>
          <w:sz w:val="28"/>
          <w:szCs w:val="28"/>
          <w:highlight w:val="none"/>
        </w:rPr>
      </w:pPr>
      <w:bookmarkStart w:id="1226" w:name="_Toc488850356"/>
      <w:r>
        <w:rPr>
          <w:rFonts w:hint="eastAsia" w:eastAsia="黑体"/>
          <w:color w:val="auto"/>
          <w:sz w:val="28"/>
          <w:szCs w:val="28"/>
          <w:highlight w:val="none"/>
        </w:rPr>
        <w:t>技术标评分</w:t>
      </w:r>
      <w:r>
        <w:rPr>
          <w:rFonts w:eastAsia="黑体"/>
          <w:color w:val="auto"/>
          <w:sz w:val="28"/>
          <w:szCs w:val="28"/>
          <w:highlight w:val="none"/>
        </w:rPr>
        <w:t>记录表</w:t>
      </w:r>
      <w:bookmarkEnd w:id="1226"/>
    </w:p>
    <w:p w14:paraId="1488AFEC">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7"/>
        <w:tblW w:w="13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881"/>
        <w:gridCol w:w="966"/>
        <w:gridCol w:w="967"/>
        <w:gridCol w:w="967"/>
        <w:gridCol w:w="967"/>
        <w:gridCol w:w="967"/>
        <w:gridCol w:w="967"/>
        <w:gridCol w:w="967"/>
        <w:gridCol w:w="967"/>
        <w:gridCol w:w="967"/>
      </w:tblGrid>
      <w:tr w14:paraId="3334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6" w:type="dxa"/>
            <w:vMerge w:val="restart"/>
            <w:vAlign w:val="center"/>
          </w:tcPr>
          <w:p w14:paraId="05CA9DAF">
            <w:pPr>
              <w:spacing w:line="360" w:lineRule="auto"/>
              <w:jc w:val="center"/>
              <w:rPr>
                <w:color w:val="auto"/>
                <w:highlight w:val="none"/>
              </w:rPr>
            </w:pPr>
            <w:r>
              <w:rPr>
                <w:rFonts w:hint="eastAsia"/>
                <w:color w:val="auto"/>
                <w:highlight w:val="none"/>
              </w:rPr>
              <w:t>评审内容</w:t>
            </w:r>
          </w:p>
        </w:tc>
        <w:tc>
          <w:tcPr>
            <w:tcW w:w="3881" w:type="dxa"/>
            <w:vMerge w:val="restart"/>
            <w:vAlign w:val="center"/>
          </w:tcPr>
          <w:p w14:paraId="57EEF97C">
            <w:pPr>
              <w:spacing w:line="360" w:lineRule="auto"/>
              <w:jc w:val="center"/>
              <w:rPr>
                <w:color w:val="auto"/>
                <w:highlight w:val="none"/>
              </w:rPr>
            </w:pPr>
            <w:r>
              <w:rPr>
                <w:color w:val="auto"/>
                <w:highlight w:val="none"/>
              </w:rPr>
              <w:t>评审因素</w:t>
            </w:r>
          </w:p>
        </w:tc>
        <w:tc>
          <w:tcPr>
            <w:tcW w:w="8702" w:type="dxa"/>
            <w:gridSpan w:val="9"/>
            <w:vAlign w:val="center"/>
          </w:tcPr>
          <w:p w14:paraId="7DD1E401">
            <w:pPr>
              <w:spacing w:line="360" w:lineRule="auto"/>
              <w:jc w:val="center"/>
              <w:rPr>
                <w:color w:val="auto"/>
                <w:highlight w:val="none"/>
              </w:rPr>
            </w:pPr>
            <w:r>
              <w:rPr>
                <w:color w:val="auto"/>
                <w:highlight w:val="none"/>
              </w:rPr>
              <w:t>投标人名称</w:t>
            </w:r>
            <w:r>
              <w:rPr>
                <w:rFonts w:hint="eastAsia"/>
                <w:color w:val="auto"/>
                <w:highlight w:val="none"/>
              </w:rPr>
              <w:t>（或代码）</w:t>
            </w:r>
            <w:r>
              <w:rPr>
                <w:color w:val="auto"/>
                <w:highlight w:val="none"/>
              </w:rPr>
              <w:t>及评审</w:t>
            </w:r>
            <w:r>
              <w:rPr>
                <w:rFonts w:hint="eastAsia"/>
                <w:color w:val="auto"/>
                <w:highlight w:val="none"/>
              </w:rPr>
              <w:t>得分</w:t>
            </w:r>
          </w:p>
        </w:tc>
      </w:tr>
      <w:tr w14:paraId="7709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6" w:type="dxa"/>
            <w:vMerge w:val="continue"/>
            <w:vAlign w:val="center"/>
          </w:tcPr>
          <w:p w14:paraId="43B81A5B">
            <w:pPr>
              <w:spacing w:line="360" w:lineRule="auto"/>
              <w:jc w:val="center"/>
              <w:rPr>
                <w:rFonts w:eastAsia="黑体"/>
                <w:color w:val="auto"/>
                <w:highlight w:val="none"/>
              </w:rPr>
            </w:pPr>
          </w:p>
        </w:tc>
        <w:tc>
          <w:tcPr>
            <w:tcW w:w="3881" w:type="dxa"/>
            <w:vMerge w:val="continue"/>
            <w:vAlign w:val="center"/>
          </w:tcPr>
          <w:p w14:paraId="247EC427">
            <w:pPr>
              <w:spacing w:line="360" w:lineRule="auto"/>
              <w:jc w:val="center"/>
              <w:rPr>
                <w:color w:val="auto"/>
                <w:kern w:val="0"/>
                <w:szCs w:val="21"/>
                <w:highlight w:val="none"/>
              </w:rPr>
            </w:pPr>
          </w:p>
        </w:tc>
        <w:tc>
          <w:tcPr>
            <w:tcW w:w="966" w:type="dxa"/>
            <w:vAlign w:val="center"/>
          </w:tcPr>
          <w:p w14:paraId="5ECAEBE1">
            <w:pPr>
              <w:spacing w:line="360" w:lineRule="auto"/>
              <w:jc w:val="center"/>
              <w:rPr>
                <w:color w:val="auto"/>
                <w:highlight w:val="none"/>
              </w:rPr>
            </w:pPr>
          </w:p>
        </w:tc>
        <w:tc>
          <w:tcPr>
            <w:tcW w:w="967" w:type="dxa"/>
            <w:vAlign w:val="center"/>
          </w:tcPr>
          <w:p w14:paraId="3AD13003">
            <w:pPr>
              <w:spacing w:line="360" w:lineRule="auto"/>
              <w:jc w:val="center"/>
              <w:rPr>
                <w:color w:val="auto"/>
                <w:highlight w:val="none"/>
              </w:rPr>
            </w:pPr>
          </w:p>
        </w:tc>
        <w:tc>
          <w:tcPr>
            <w:tcW w:w="967" w:type="dxa"/>
            <w:vAlign w:val="center"/>
          </w:tcPr>
          <w:p w14:paraId="7D0673C1">
            <w:pPr>
              <w:spacing w:line="360" w:lineRule="auto"/>
              <w:jc w:val="center"/>
              <w:rPr>
                <w:color w:val="auto"/>
                <w:highlight w:val="none"/>
              </w:rPr>
            </w:pPr>
          </w:p>
        </w:tc>
        <w:tc>
          <w:tcPr>
            <w:tcW w:w="967" w:type="dxa"/>
            <w:vAlign w:val="center"/>
          </w:tcPr>
          <w:p w14:paraId="2C114F27">
            <w:pPr>
              <w:spacing w:line="360" w:lineRule="auto"/>
              <w:jc w:val="center"/>
              <w:rPr>
                <w:color w:val="auto"/>
                <w:highlight w:val="none"/>
              </w:rPr>
            </w:pPr>
          </w:p>
        </w:tc>
        <w:tc>
          <w:tcPr>
            <w:tcW w:w="967" w:type="dxa"/>
            <w:vAlign w:val="center"/>
          </w:tcPr>
          <w:p w14:paraId="66CA8FB3">
            <w:pPr>
              <w:spacing w:line="360" w:lineRule="auto"/>
              <w:jc w:val="center"/>
              <w:rPr>
                <w:color w:val="auto"/>
                <w:highlight w:val="none"/>
              </w:rPr>
            </w:pPr>
          </w:p>
        </w:tc>
        <w:tc>
          <w:tcPr>
            <w:tcW w:w="967" w:type="dxa"/>
            <w:vAlign w:val="center"/>
          </w:tcPr>
          <w:p w14:paraId="702E1E12">
            <w:pPr>
              <w:spacing w:line="360" w:lineRule="auto"/>
              <w:jc w:val="center"/>
              <w:rPr>
                <w:color w:val="auto"/>
                <w:highlight w:val="none"/>
              </w:rPr>
            </w:pPr>
          </w:p>
        </w:tc>
        <w:tc>
          <w:tcPr>
            <w:tcW w:w="967" w:type="dxa"/>
            <w:vAlign w:val="center"/>
          </w:tcPr>
          <w:p w14:paraId="6F6678F4">
            <w:pPr>
              <w:spacing w:line="360" w:lineRule="auto"/>
              <w:jc w:val="center"/>
              <w:rPr>
                <w:color w:val="auto"/>
                <w:highlight w:val="none"/>
              </w:rPr>
            </w:pPr>
          </w:p>
        </w:tc>
        <w:tc>
          <w:tcPr>
            <w:tcW w:w="967" w:type="dxa"/>
          </w:tcPr>
          <w:p w14:paraId="00C9DF73">
            <w:pPr>
              <w:spacing w:line="360" w:lineRule="auto"/>
              <w:jc w:val="center"/>
              <w:rPr>
                <w:color w:val="auto"/>
                <w:highlight w:val="none"/>
              </w:rPr>
            </w:pPr>
          </w:p>
        </w:tc>
        <w:tc>
          <w:tcPr>
            <w:tcW w:w="967" w:type="dxa"/>
          </w:tcPr>
          <w:p w14:paraId="4E1A8ACA">
            <w:pPr>
              <w:spacing w:line="360" w:lineRule="auto"/>
              <w:jc w:val="center"/>
              <w:rPr>
                <w:color w:val="auto"/>
                <w:highlight w:val="none"/>
              </w:rPr>
            </w:pPr>
          </w:p>
        </w:tc>
      </w:tr>
      <w:tr w14:paraId="4C09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restart"/>
            <w:vAlign w:val="center"/>
          </w:tcPr>
          <w:p w14:paraId="290CC4B2">
            <w:pPr>
              <w:spacing w:line="360" w:lineRule="auto"/>
              <w:jc w:val="center"/>
              <w:rPr>
                <w:rFonts w:eastAsia="黑体"/>
                <w:color w:val="auto"/>
                <w:highlight w:val="none"/>
              </w:rPr>
            </w:pPr>
            <w:r>
              <w:rPr>
                <w:rFonts w:hint="default" w:ascii="Times New Roman" w:hAnsi="Times New Roman"/>
                <w:color w:val="auto"/>
                <w:szCs w:val="21"/>
                <w:highlight w:val="none"/>
              </w:rPr>
              <w:t>全过程咨询服务技术大纲评分</w:t>
            </w:r>
          </w:p>
        </w:tc>
        <w:tc>
          <w:tcPr>
            <w:tcW w:w="3881" w:type="dxa"/>
            <w:vAlign w:val="center"/>
          </w:tcPr>
          <w:p w14:paraId="6487A144">
            <w:pPr>
              <w:spacing w:line="360" w:lineRule="auto"/>
              <w:jc w:val="left"/>
              <w:rPr>
                <w:color w:val="auto"/>
                <w:highlight w:val="none"/>
              </w:rPr>
            </w:pPr>
            <w:r>
              <w:rPr>
                <w:rFonts w:hint="default" w:ascii="Times New Roman" w:hAnsi="Times New Roman"/>
                <w:color w:val="auto"/>
                <w:szCs w:val="21"/>
                <w:highlight w:val="none"/>
              </w:rPr>
              <w:t>（1）全过程工程咨询服务方案</w:t>
            </w:r>
          </w:p>
        </w:tc>
        <w:tc>
          <w:tcPr>
            <w:tcW w:w="966" w:type="dxa"/>
            <w:vAlign w:val="center"/>
          </w:tcPr>
          <w:p w14:paraId="43339E11">
            <w:pPr>
              <w:spacing w:line="360" w:lineRule="auto"/>
              <w:jc w:val="center"/>
              <w:rPr>
                <w:color w:val="auto"/>
                <w:highlight w:val="none"/>
              </w:rPr>
            </w:pPr>
          </w:p>
        </w:tc>
        <w:tc>
          <w:tcPr>
            <w:tcW w:w="967" w:type="dxa"/>
            <w:vAlign w:val="center"/>
          </w:tcPr>
          <w:p w14:paraId="1806A078">
            <w:pPr>
              <w:spacing w:line="360" w:lineRule="auto"/>
              <w:jc w:val="center"/>
              <w:rPr>
                <w:color w:val="auto"/>
                <w:highlight w:val="none"/>
              </w:rPr>
            </w:pPr>
          </w:p>
        </w:tc>
        <w:tc>
          <w:tcPr>
            <w:tcW w:w="967" w:type="dxa"/>
            <w:vAlign w:val="center"/>
          </w:tcPr>
          <w:p w14:paraId="1B4649FF">
            <w:pPr>
              <w:spacing w:line="360" w:lineRule="auto"/>
              <w:jc w:val="center"/>
              <w:rPr>
                <w:color w:val="auto"/>
                <w:highlight w:val="none"/>
              </w:rPr>
            </w:pPr>
          </w:p>
        </w:tc>
        <w:tc>
          <w:tcPr>
            <w:tcW w:w="967" w:type="dxa"/>
            <w:vAlign w:val="center"/>
          </w:tcPr>
          <w:p w14:paraId="530313BF">
            <w:pPr>
              <w:spacing w:line="360" w:lineRule="auto"/>
              <w:jc w:val="center"/>
              <w:rPr>
                <w:color w:val="auto"/>
                <w:highlight w:val="none"/>
              </w:rPr>
            </w:pPr>
          </w:p>
        </w:tc>
        <w:tc>
          <w:tcPr>
            <w:tcW w:w="967" w:type="dxa"/>
            <w:vAlign w:val="center"/>
          </w:tcPr>
          <w:p w14:paraId="53C7B871">
            <w:pPr>
              <w:spacing w:line="360" w:lineRule="auto"/>
              <w:jc w:val="center"/>
              <w:rPr>
                <w:color w:val="auto"/>
                <w:highlight w:val="none"/>
              </w:rPr>
            </w:pPr>
          </w:p>
        </w:tc>
        <w:tc>
          <w:tcPr>
            <w:tcW w:w="967" w:type="dxa"/>
            <w:vAlign w:val="center"/>
          </w:tcPr>
          <w:p w14:paraId="0972F1AA">
            <w:pPr>
              <w:spacing w:line="360" w:lineRule="auto"/>
              <w:jc w:val="center"/>
              <w:rPr>
                <w:color w:val="auto"/>
                <w:highlight w:val="none"/>
              </w:rPr>
            </w:pPr>
          </w:p>
        </w:tc>
        <w:tc>
          <w:tcPr>
            <w:tcW w:w="967" w:type="dxa"/>
            <w:vAlign w:val="center"/>
          </w:tcPr>
          <w:p w14:paraId="51603650">
            <w:pPr>
              <w:spacing w:line="360" w:lineRule="auto"/>
              <w:jc w:val="center"/>
              <w:rPr>
                <w:color w:val="auto"/>
                <w:highlight w:val="none"/>
              </w:rPr>
            </w:pPr>
          </w:p>
        </w:tc>
        <w:tc>
          <w:tcPr>
            <w:tcW w:w="967" w:type="dxa"/>
          </w:tcPr>
          <w:p w14:paraId="05984ECE">
            <w:pPr>
              <w:spacing w:line="360" w:lineRule="auto"/>
              <w:jc w:val="center"/>
              <w:rPr>
                <w:color w:val="auto"/>
                <w:highlight w:val="none"/>
              </w:rPr>
            </w:pPr>
          </w:p>
        </w:tc>
        <w:tc>
          <w:tcPr>
            <w:tcW w:w="967" w:type="dxa"/>
          </w:tcPr>
          <w:p w14:paraId="1F430BF2">
            <w:pPr>
              <w:spacing w:line="360" w:lineRule="auto"/>
              <w:jc w:val="center"/>
              <w:rPr>
                <w:color w:val="auto"/>
                <w:highlight w:val="none"/>
              </w:rPr>
            </w:pPr>
          </w:p>
        </w:tc>
      </w:tr>
      <w:tr w14:paraId="6358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7AF42618">
            <w:pPr>
              <w:spacing w:line="360" w:lineRule="auto"/>
              <w:jc w:val="center"/>
              <w:rPr>
                <w:rFonts w:eastAsia="黑体"/>
                <w:color w:val="auto"/>
                <w:highlight w:val="none"/>
              </w:rPr>
            </w:pPr>
          </w:p>
        </w:tc>
        <w:tc>
          <w:tcPr>
            <w:tcW w:w="3881" w:type="dxa"/>
            <w:vAlign w:val="center"/>
          </w:tcPr>
          <w:p w14:paraId="70D48638">
            <w:pPr>
              <w:spacing w:line="360" w:lineRule="auto"/>
              <w:jc w:val="left"/>
              <w:rPr>
                <w:color w:val="auto"/>
                <w:kern w:val="0"/>
                <w:szCs w:val="21"/>
                <w:highlight w:val="none"/>
              </w:rPr>
            </w:pPr>
            <w:r>
              <w:rPr>
                <w:rFonts w:hint="default" w:ascii="Times New Roman" w:hAnsi="Times New Roman"/>
                <w:color w:val="auto"/>
                <w:szCs w:val="21"/>
                <w:highlight w:val="none"/>
              </w:rPr>
              <w:t>（2）项目管理服务目标及其控制措施</w:t>
            </w:r>
          </w:p>
        </w:tc>
        <w:tc>
          <w:tcPr>
            <w:tcW w:w="966" w:type="dxa"/>
            <w:vAlign w:val="center"/>
          </w:tcPr>
          <w:p w14:paraId="5B2DE529">
            <w:pPr>
              <w:spacing w:line="360" w:lineRule="auto"/>
              <w:jc w:val="center"/>
              <w:rPr>
                <w:color w:val="auto"/>
                <w:highlight w:val="none"/>
              </w:rPr>
            </w:pPr>
          </w:p>
        </w:tc>
        <w:tc>
          <w:tcPr>
            <w:tcW w:w="967" w:type="dxa"/>
            <w:vAlign w:val="center"/>
          </w:tcPr>
          <w:p w14:paraId="52B7137E">
            <w:pPr>
              <w:spacing w:line="360" w:lineRule="auto"/>
              <w:jc w:val="center"/>
              <w:rPr>
                <w:color w:val="auto"/>
                <w:highlight w:val="none"/>
              </w:rPr>
            </w:pPr>
          </w:p>
        </w:tc>
        <w:tc>
          <w:tcPr>
            <w:tcW w:w="967" w:type="dxa"/>
            <w:vAlign w:val="center"/>
          </w:tcPr>
          <w:p w14:paraId="60FCCA43">
            <w:pPr>
              <w:spacing w:line="360" w:lineRule="auto"/>
              <w:jc w:val="center"/>
              <w:rPr>
                <w:color w:val="auto"/>
                <w:highlight w:val="none"/>
              </w:rPr>
            </w:pPr>
          </w:p>
        </w:tc>
        <w:tc>
          <w:tcPr>
            <w:tcW w:w="967" w:type="dxa"/>
            <w:vAlign w:val="center"/>
          </w:tcPr>
          <w:p w14:paraId="74E286E8">
            <w:pPr>
              <w:spacing w:line="360" w:lineRule="auto"/>
              <w:jc w:val="center"/>
              <w:rPr>
                <w:color w:val="auto"/>
                <w:highlight w:val="none"/>
              </w:rPr>
            </w:pPr>
          </w:p>
        </w:tc>
        <w:tc>
          <w:tcPr>
            <w:tcW w:w="967" w:type="dxa"/>
            <w:vAlign w:val="center"/>
          </w:tcPr>
          <w:p w14:paraId="58782499">
            <w:pPr>
              <w:spacing w:line="360" w:lineRule="auto"/>
              <w:jc w:val="center"/>
              <w:rPr>
                <w:color w:val="auto"/>
                <w:highlight w:val="none"/>
              </w:rPr>
            </w:pPr>
          </w:p>
        </w:tc>
        <w:tc>
          <w:tcPr>
            <w:tcW w:w="967" w:type="dxa"/>
            <w:vAlign w:val="center"/>
          </w:tcPr>
          <w:p w14:paraId="13FECA95">
            <w:pPr>
              <w:spacing w:line="360" w:lineRule="auto"/>
              <w:jc w:val="center"/>
              <w:rPr>
                <w:color w:val="auto"/>
                <w:highlight w:val="none"/>
              </w:rPr>
            </w:pPr>
          </w:p>
        </w:tc>
        <w:tc>
          <w:tcPr>
            <w:tcW w:w="967" w:type="dxa"/>
            <w:vAlign w:val="center"/>
          </w:tcPr>
          <w:p w14:paraId="69BA7034">
            <w:pPr>
              <w:spacing w:line="360" w:lineRule="auto"/>
              <w:jc w:val="center"/>
              <w:rPr>
                <w:color w:val="auto"/>
                <w:highlight w:val="none"/>
              </w:rPr>
            </w:pPr>
          </w:p>
        </w:tc>
        <w:tc>
          <w:tcPr>
            <w:tcW w:w="967" w:type="dxa"/>
          </w:tcPr>
          <w:p w14:paraId="02887B02">
            <w:pPr>
              <w:spacing w:line="360" w:lineRule="auto"/>
              <w:jc w:val="center"/>
              <w:rPr>
                <w:color w:val="auto"/>
                <w:highlight w:val="none"/>
              </w:rPr>
            </w:pPr>
          </w:p>
        </w:tc>
        <w:tc>
          <w:tcPr>
            <w:tcW w:w="967" w:type="dxa"/>
          </w:tcPr>
          <w:p w14:paraId="7FF191C6">
            <w:pPr>
              <w:spacing w:line="360" w:lineRule="auto"/>
              <w:jc w:val="center"/>
              <w:rPr>
                <w:color w:val="auto"/>
                <w:highlight w:val="none"/>
              </w:rPr>
            </w:pPr>
          </w:p>
        </w:tc>
      </w:tr>
      <w:tr w14:paraId="6ABA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54670AB1">
            <w:pPr>
              <w:spacing w:line="360" w:lineRule="auto"/>
              <w:jc w:val="center"/>
              <w:rPr>
                <w:rFonts w:eastAsia="黑体"/>
                <w:color w:val="auto"/>
                <w:highlight w:val="none"/>
              </w:rPr>
            </w:pPr>
          </w:p>
        </w:tc>
        <w:tc>
          <w:tcPr>
            <w:tcW w:w="3881" w:type="dxa"/>
            <w:vAlign w:val="center"/>
          </w:tcPr>
          <w:p w14:paraId="4C1BA925">
            <w:pPr>
              <w:spacing w:line="360" w:lineRule="auto"/>
              <w:jc w:val="left"/>
              <w:rPr>
                <w:color w:val="auto"/>
                <w:kern w:val="0"/>
                <w:szCs w:val="21"/>
                <w:highlight w:val="none"/>
              </w:rPr>
            </w:pPr>
            <w:r>
              <w:rPr>
                <w:rFonts w:hint="default" w:ascii="Times New Roman" w:hAnsi="Times New Roman"/>
                <w:color w:val="auto"/>
                <w:szCs w:val="21"/>
                <w:highlight w:val="none"/>
              </w:rPr>
              <w:t>（3）各专业咨询服务目标及其控制措施</w:t>
            </w:r>
          </w:p>
        </w:tc>
        <w:tc>
          <w:tcPr>
            <w:tcW w:w="966" w:type="dxa"/>
            <w:vAlign w:val="center"/>
          </w:tcPr>
          <w:p w14:paraId="62F9DE43">
            <w:pPr>
              <w:spacing w:line="360" w:lineRule="auto"/>
              <w:jc w:val="center"/>
              <w:rPr>
                <w:color w:val="auto"/>
                <w:highlight w:val="none"/>
              </w:rPr>
            </w:pPr>
          </w:p>
        </w:tc>
        <w:tc>
          <w:tcPr>
            <w:tcW w:w="967" w:type="dxa"/>
            <w:vAlign w:val="center"/>
          </w:tcPr>
          <w:p w14:paraId="256F1EC3">
            <w:pPr>
              <w:spacing w:line="360" w:lineRule="auto"/>
              <w:jc w:val="center"/>
              <w:rPr>
                <w:color w:val="auto"/>
                <w:highlight w:val="none"/>
              </w:rPr>
            </w:pPr>
          </w:p>
        </w:tc>
        <w:tc>
          <w:tcPr>
            <w:tcW w:w="967" w:type="dxa"/>
            <w:vAlign w:val="center"/>
          </w:tcPr>
          <w:p w14:paraId="3FBE2339">
            <w:pPr>
              <w:spacing w:line="360" w:lineRule="auto"/>
              <w:jc w:val="center"/>
              <w:rPr>
                <w:color w:val="auto"/>
                <w:highlight w:val="none"/>
              </w:rPr>
            </w:pPr>
          </w:p>
        </w:tc>
        <w:tc>
          <w:tcPr>
            <w:tcW w:w="967" w:type="dxa"/>
            <w:vAlign w:val="center"/>
          </w:tcPr>
          <w:p w14:paraId="1CAE014E">
            <w:pPr>
              <w:spacing w:line="360" w:lineRule="auto"/>
              <w:jc w:val="center"/>
              <w:rPr>
                <w:color w:val="auto"/>
                <w:highlight w:val="none"/>
              </w:rPr>
            </w:pPr>
          </w:p>
        </w:tc>
        <w:tc>
          <w:tcPr>
            <w:tcW w:w="967" w:type="dxa"/>
            <w:vAlign w:val="center"/>
          </w:tcPr>
          <w:p w14:paraId="7490EE91">
            <w:pPr>
              <w:spacing w:line="360" w:lineRule="auto"/>
              <w:jc w:val="center"/>
              <w:rPr>
                <w:color w:val="auto"/>
                <w:highlight w:val="none"/>
              </w:rPr>
            </w:pPr>
          </w:p>
        </w:tc>
        <w:tc>
          <w:tcPr>
            <w:tcW w:w="967" w:type="dxa"/>
            <w:vAlign w:val="center"/>
          </w:tcPr>
          <w:p w14:paraId="69E21A2E">
            <w:pPr>
              <w:spacing w:line="360" w:lineRule="auto"/>
              <w:jc w:val="center"/>
              <w:rPr>
                <w:color w:val="auto"/>
                <w:highlight w:val="none"/>
              </w:rPr>
            </w:pPr>
          </w:p>
        </w:tc>
        <w:tc>
          <w:tcPr>
            <w:tcW w:w="967" w:type="dxa"/>
            <w:vAlign w:val="center"/>
          </w:tcPr>
          <w:p w14:paraId="721260AD">
            <w:pPr>
              <w:spacing w:line="360" w:lineRule="auto"/>
              <w:jc w:val="center"/>
              <w:rPr>
                <w:color w:val="auto"/>
                <w:highlight w:val="none"/>
              </w:rPr>
            </w:pPr>
          </w:p>
        </w:tc>
        <w:tc>
          <w:tcPr>
            <w:tcW w:w="967" w:type="dxa"/>
          </w:tcPr>
          <w:p w14:paraId="7F474114">
            <w:pPr>
              <w:spacing w:line="360" w:lineRule="auto"/>
              <w:jc w:val="center"/>
              <w:rPr>
                <w:color w:val="auto"/>
                <w:highlight w:val="none"/>
              </w:rPr>
            </w:pPr>
          </w:p>
        </w:tc>
        <w:tc>
          <w:tcPr>
            <w:tcW w:w="967" w:type="dxa"/>
          </w:tcPr>
          <w:p w14:paraId="11CBD05A">
            <w:pPr>
              <w:spacing w:line="360" w:lineRule="auto"/>
              <w:jc w:val="center"/>
              <w:rPr>
                <w:color w:val="auto"/>
                <w:highlight w:val="none"/>
              </w:rPr>
            </w:pPr>
          </w:p>
        </w:tc>
      </w:tr>
      <w:tr w14:paraId="15B2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6E43C918">
            <w:pPr>
              <w:spacing w:line="360" w:lineRule="auto"/>
              <w:jc w:val="center"/>
              <w:rPr>
                <w:rFonts w:eastAsia="黑体"/>
                <w:color w:val="auto"/>
                <w:highlight w:val="none"/>
              </w:rPr>
            </w:pPr>
          </w:p>
        </w:tc>
        <w:tc>
          <w:tcPr>
            <w:tcW w:w="3881" w:type="dxa"/>
            <w:vAlign w:val="center"/>
          </w:tcPr>
          <w:p w14:paraId="74195666">
            <w:pPr>
              <w:spacing w:line="360" w:lineRule="auto"/>
              <w:jc w:val="left"/>
              <w:rPr>
                <w:color w:val="auto"/>
                <w:kern w:val="0"/>
                <w:szCs w:val="21"/>
                <w:highlight w:val="none"/>
              </w:rPr>
            </w:pPr>
            <w:r>
              <w:rPr>
                <w:rFonts w:hint="default" w:ascii="Times New Roman" w:hAnsi="Times New Roman"/>
                <w:color w:val="auto"/>
                <w:szCs w:val="21"/>
                <w:highlight w:val="none"/>
              </w:rPr>
              <w:t>（4）全过程工程咨询关键点、难点分析</w:t>
            </w:r>
          </w:p>
        </w:tc>
        <w:tc>
          <w:tcPr>
            <w:tcW w:w="966" w:type="dxa"/>
            <w:vAlign w:val="center"/>
          </w:tcPr>
          <w:p w14:paraId="5CF01FFD">
            <w:pPr>
              <w:spacing w:line="360" w:lineRule="auto"/>
              <w:jc w:val="center"/>
              <w:rPr>
                <w:color w:val="auto"/>
                <w:highlight w:val="none"/>
              </w:rPr>
            </w:pPr>
          </w:p>
        </w:tc>
        <w:tc>
          <w:tcPr>
            <w:tcW w:w="967" w:type="dxa"/>
            <w:vAlign w:val="center"/>
          </w:tcPr>
          <w:p w14:paraId="01529A4F">
            <w:pPr>
              <w:spacing w:line="360" w:lineRule="auto"/>
              <w:jc w:val="center"/>
              <w:rPr>
                <w:color w:val="auto"/>
                <w:highlight w:val="none"/>
              </w:rPr>
            </w:pPr>
          </w:p>
        </w:tc>
        <w:tc>
          <w:tcPr>
            <w:tcW w:w="967" w:type="dxa"/>
            <w:vAlign w:val="center"/>
          </w:tcPr>
          <w:p w14:paraId="594779C0">
            <w:pPr>
              <w:spacing w:line="360" w:lineRule="auto"/>
              <w:jc w:val="center"/>
              <w:rPr>
                <w:color w:val="auto"/>
                <w:highlight w:val="none"/>
              </w:rPr>
            </w:pPr>
          </w:p>
        </w:tc>
        <w:tc>
          <w:tcPr>
            <w:tcW w:w="967" w:type="dxa"/>
            <w:vAlign w:val="center"/>
          </w:tcPr>
          <w:p w14:paraId="609AF7DE">
            <w:pPr>
              <w:spacing w:line="360" w:lineRule="auto"/>
              <w:jc w:val="center"/>
              <w:rPr>
                <w:color w:val="auto"/>
                <w:highlight w:val="none"/>
              </w:rPr>
            </w:pPr>
          </w:p>
        </w:tc>
        <w:tc>
          <w:tcPr>
            <w:tcW w:w="967" w:type="dxa"/>
            <w:vAlign w:val="center"/>
          </w:tcPr>
          <w:p w14:paraId="76AABDC5">
            <w:pPr>
              <w:spacing w:line="360" w:lineRule="auto"/>
              <w:jc w:val="center"/>
              <w:rPr>
                <w:color w:val="auto"/>
                <w:highlight w:val="none"/>
              </w:rPr>
            </w:pPr>
          </w:p>
        </w:tc>
        <w:tc>
          <w:tcPr>
            <w:tcW w:w="967" w:type="dxa"/>
            <w:vAlign w:val="center"/>
          </w:tcPr>
          <w:p w14:paraId="7C89493F">
            <w:pPr>
              <w:spacing w:line="360" w:lineRule="auto"/>
              <w:jc w:val="center"/>
              <w:rPr>
                <w:color w:val="auto"/>
                <w:highlight w:val="none"/>
              </w:rPr>
            </w:pPr>
          </w:p>
        </w:tc>
        <w:tc>
          <w:tcPr>
            <w:tcW w:w="967" w:type="dxa"/>
            <w:vAlign w:val="center"/>
          </w:tcPr>
          <w:p w14:paraId="0AF22FD8">
            <w:pPr>
              <w:spacing w:line="360" w:lineRule="auto"/>
              <w:jc w:val="center"/>
              <w:rPr>
                <w:color w:val="auto"/>
                <w:highlight w:val="none"/>
              </w:rPr>
            </w:pPr>
          </w:p>
        </w:tc>
        <w:tc>
          <w:tcPr>
            <w:tcW w:w="967" w:type="dxa"/>
          </w:tcPr>
          <w:p w14:paraId="4F42B5F3">
            <w:pPr>
              <w:spacing w:line="360" w:lineRule="auto"/>
              <w:jc w:val="center"/>
              <w:rPr>
                <w:color w:val="auto"/>
                <w:highlight w:val="none"/>
              </w:rPr>
            </w:pPr>
          </w:p>
        </w:tc>
        <w:tc>
          <w:tcPr>
            <w:tcW w:w="967" w:type="dxa"/>
          </w:tcPr>
          <w:p w14:paraId="6295235E">
            <w:pPr>
              <w:spacing w:line="360" w:lineRule="auto"/>
              <w:jc w:val="center"/>
              <w:rPr>
                <w:color w:val="auto"/>
                <w:highlight w:val="none"/>
              </w:rPr>
            </w:pPr>
          </w:p>
        </w:tc>
      </w:tr>
      <w:tr w14:paraId="2EC0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786A6E41">
            <w:pPr>
              <w:spacing w:line="360" w:lineRule="auto"/>
              <w:jc w:val="center"/>
              <w:rPr>
                <w:rFonts w:eastAsia="黑体"/>
                <w:color w:val="auto"/>
                <w:highlight w:val="none"/>
              </w:rPr>
            </w:pPr>
          </w:p>
        </w:tc>
        <w:tc>
          <w:tcPr>
            <w:tcW w:w="3881" w:type="dxa"/>
            <w:vAlign w:val="center"/>
          </w:tcPr>
          <w:p w14:paraId="533F9D3F">
            <w:pPr>
              <w:spacing w:line="360" w:lineRule="auto"/>
              <w:jc w:val="left"/>
              <w:rPr>
                <w:color w:val="auto"/>
                <w:kern w:val="0"/>
                <w:szCs w:val="21"/>
                <w:highlight w:val="none"/>
              </w:rPr>
            </w:pPr>
            <w:r>
              <w:rPr>
                <w:rFonts w:hint="default" w:ascii="Times New Roman" w:hAnsi="Times New Roman"/>
                <w:color w:val="auto"/>
                <w:szCs w:val="21"/>
                <w:highlight w:val="none"/>
              </w:rPr>
              <w:t>（5）相关项目建设建议</w:t>
            </w:r>
            <w:r>
              <w:rPr>
                <w:rFonts w:hint="eastAsia"/>
                <w:color w:val="auto"/>
                <w:kern w:val="0"/>
                <w:szCs w:val="21"/>
                <w:highlight w:val="none"/>
              </w:rPr>
              <w:t>（如有）</w:t>
            </w:r>
          </w:p>
        </w:tc>
        <w:tc>
          <w:tcPr>
            <w:tcW w:w="966" w:type="dxa"/>
            <w:vAlign w:val="center"/>
          </w:tcPr>
          <w:p w14:paraId="1EA951A3">
            <w:pPr>
              <w:spacing w:line="360" w:lineRule="auto"/>
              <w:jc w:val="center"/>
              <w:rPr>
                <w:color w:val="auto"/>
                <w:highlight w:val="none"/>
              </w:rPr>
            </w:pPr>
          </w:p>
        </w:tc>
        <w:tc>
          <w:tcPr>
            <w:tcW w:w="967" w:type="dxa"/>
            <w:vAlign w:val="center"/>
          </w:tcPr>
          <w:p w14:paraId="260FA0C9">
            <w:pPr>
              <w:spacing w:line="360" w:lineRule="auto"/>
              <w:jc w:val="center"/>
              <w:rPr>
                <w:color w:val="auto"/>
                <w:highlight w:val="none"/>
              </w:rPr>
            </w:pPr>
          </w:p>
        </w:tc>
        <w:tc>
          <w:tcPr>
            <w:tcW w:w="967" w:type="dxa"/>
            <w:vAlign w:val="center"/>
          </w:tcPr>
          <w:p w14:paraId="508A6194">
            <w:pPr>
              <w:spacing w:line="360" w:lineRule="auto"/>
              <w:jc w:val="center"/>
              <w:rPr>
                <w:color w:val="auto"/>
                <w:highlight w:val="none"/>
              </w:rPr>
            </w:pPr>
          </w:p>
        </w:tc>
        <w:tc>
          <w:tcPr>
            <w:tcW w:w="967" w:type="dxa"/>
            <w:vAlign w:val="center"/>
          </w:tcPr>
          <w:p w14:paraId="5633EDD7">
            <w:pPr>
              <w:spacing w:line="360" w:lineRule="auto"/>
              <w:jc w:val="center"/>
              <w:rPr>
                <w:color w:val="auto"/>
                <w:highlight w:val="none"/>
              </w:rPr>
            </w:pPr>
          </w:p>
        </w:tc>
        <w:tc>
          <w:tcPr>
            <w:tcW w:w="967" w:type="dxa"/>
            <w:vAlign w:val="center"/>
          </w:tcPr>
          <w:p w14:paraId="4846D2BE">
            <w:pPr>
              <w:spacing w:line="360" w:lineRule="auto"/>
              <w:jc w:val="center"/>
              <w:rPr>
                <w:color w:val="auto"/>
                <w:highlight w:val="none"/>
              </w:rPr>
            </w:pPr>
          </w:p>
        </w:tc>
        <w:tc>
          <w:tcPr>
            <w:tcW w:w="967" w:type="dxa"/>
            <w:vAlign w:val="center"/>
          </w:tcPr>
          <w:p w14:paraId="5768C2EA">
            <w:pPr>
              <w:spacing w:line="360" w:lineRule="auto"/>
              <w:jc w:val="center"/>
              <w:rPr>
                <w:color w:val="auto"/>
                <w:highlight w:val="none"/>
              </w:rPr>
            </w:pPr>
          </w:p>
        </w:tc>
        <w:tc>
          <w:tcPr>
            <w:tcW w:w="967" w:type="dxa"/>
            <w:vAlign w:val="center"/>
          </w:tcPr>
          <w:p w14:paraId="719BD3F8">
            <w:pPr>
              <w:spacing w:line="360" w:lineRule="auto"/>
              <w:jc w:val="center"/>
              <w:rPr>
                <w:color w:val="auto"/>
                <w:highlight w:val="none"/>
              </w:rPr>
            </w:pPr>
          </w:p>
        </w:tc>
        <w:tc>
          <w:tcPr>
            <w:tcW w:w="967" w:type="dxa"/>
          </w:tcPr>
          <w:p w14:paraId="1DE7AB6E">
            <w:pPr>
              <w:spacing w:line="360" w:lineRule="auto"/>
              <w:jc w:val="center"/>
              <w:rPr>
                <w:color w:val="auto"/>
                <w:highlight w:val="none"/>
              </w:rPr>
            </w:pPr>
          </w:p>
        </w:tc>
        <w:tc>
          <w:tcPr>
            <w:tcW w:w="967" w:type="dxa"/>
          </w:tcPr>
          <w:p w14:paraId="17744304">
            <w:pPr>
              <w:spacing w:line="360" w:lineRule="auto"/>
              <w:jc w:val="center"/>
              <w:rPr>
                <w:color w:val="auto"/>
                <w:highlight w:val="none"/>
              </w:rPr>
            </w:pPr>
          </w:p>
        </w:tc>
      </w:tr>
      <w:tr w14:paraId="0F48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restart"/>
            <w:vAlign w:val="center"/>
          </w:tcPr>
          <w:p w14:paraId="3388BB7C">
            <w:pPr>
              <w:spacing w:line="360" w:lineRule="auto"/>
              <w:jc w:val="center"/>
              <w:rPr>
                <w:rFonts w:eastAsia="黑体"/>
                <w:color w:val="auto"/>
                <w:highlight w:val="none"/>
              </w:rPr>
            </w:pPr>
            <w:r>
              <w:rPr>
                <w:rFonts w:hint="default" w:ascii="Times New Roman" w:hAnsi="Times New Roman"/>
                <w:color w:val="auto"/>
                <w:szCs w:val="21"/>
                <w:highlight w:val="none"/>
              </w:rPr>
              <w:t>技术标其它评分</w:t>
            </w:r>
          </w:p>
        </w:tc>
        <w:tc>
          <w:tcPr>
            <w:tcW w:w="3881" w:type="dxa"/>
            <w:vAlign w:val="center"/>
          </w:tcPr>
          <w:p w14:paraId="739A4F34">
            <w:pPr>
              <w:spacing w:line="360" w:lineRule="auto"/>
              <w:jc w:val="left"/>
              <w:rPr>
                <w:rFonts w:ascii="Times New Roman" w:hAnsi="Times New Roman"/>
                <w:color w:val="auto"/>
                <w:szCs w:val="21"/>
                <w:highlight w:val="none"/>
              </w:rPr>
            </w:pPr>
            <w:r>
              <w:rPr>
                <w:rFonts w:hint="default" w:hAnsi="Times New Roman"/>
                <w:color w:val="auto"/>
                <w:szCs w:val="21"/>
                <w:highlight w:val="none"/>
              </w:rPr>
              <w:t>（1）工程咨询资源投入及人员分工</w:t>
            </w:r>
          </w:p>
        </w:tc>
        <w:tc>
          <w:tcPr>
            <w:tcW w:w="966" w:type="dxa"/>
            <w:vAlign w:val="center"/>
          </w:tcPr>
          <w:p w14:paraId="7E72DA5A">
            <w:pPr>
              <w:spacing w:line="360" w:lineRule="auto"/>
              <w:jc w:val="center"/>
              <w:rPr>
                <w:color w:val="auto"/>
                <w:highlight w:val="none"/>
              </w:rPr>
            </w:pPr>
          </w:p>
        </w:tc>
        <w:tc>
          <w:tcPr>
            <w:tcW w:w="967" w:type="dxa"/>
            <w:vAlign w:val="center"/>
          </w:tcPr>
          <w:p w14:paraId="5E373017">
            <w:pPr>
              <w:spacing w:line="360" w:lineRule="auto"/>
              <w:jc w:val="center"/>
              <w:rPr>
                <w:color w:val="auto"/>
                <w:highlight w:val="none"/>
              </w:rPr>
            </w:pPr>
          </w:p>
        </w:tc>
        <w:tc>
          <w:tcPr>
            <w:tcW w:w="967" w:type="dxa"/>
            <w:vAlign w:val="center"/>
          </w:tcPr>
          <w:p w14:paraId="03FC5C92">
            <w:pPr>
              <w:spacing w:line="360" w:lineRule="auto"/>
              <w:jc w:val="center"/>
              <w:rPr>
                <w:color w:val="auto"/>
                <w:highlight w:val="none"/>
              </w:rPr>
            </w:pPr>
          </w:p>
        </w:tc>
        <w:tc>
          <w:tcPr>
            <w:tcW w:w="967" w:type="dxa"/>
            <w:vAlign w:val="center"/>
          </w:tcPr>
          <w:p w14:paraId="72B63FA5">
            <w:pPr>
              <w:spacing w:line="360" w:lineRule="auto"/>
              <w:jc w:val="center"/>
              <w:rPr>
                <w:color w:val="auto"/>
                <w:highlight w:val="none"/>
              </w:rPr>
            </w:pPr>
          </w:p>
        </w:tc>
        <w:tc>
          <w:tcPr>
            <w:tcW w:w="967" w:type="dxa"/>
            <w:vAlign w:val="center"/>
          </w:tcPr>
          <w:p w14:paraId="3603073B">
            <w:pPr>
              <w:spacing w:line="360" w:lineRule="auto"/>
              <w:jc w:val="center"/>
              <w:rPr>
                <w:color w:val="auto"/>
                <w:highlight w:val="none"/>
              </w:rPr>
            </w:pPr>
          </w:p>
        </w:tc>
        <w:tc>
          <w:tcPr>
            <w:tcW w:w="967" w:type="dxa"/>
            <w:vAlign w:val="center"/>
          </w:tcPr>
          <w:p w14:paraId="1AAA4730">
            <w:pPr>
              <w:spacing w:line="360" w:lineRule="auto"/>
              <w:jc w:val="center"/>
              <w:rPr>
                <w:color w:val="auto"/>
                <w:highlight w:val="none"/>
              </w:rPr>
            </w:pPr>
          </w:p>
        </w:tc>
        <w:tc>
          <w:tcPr>
            <w:tcW w:w="967" w:type="dxa"/>
            <w:vAlign w:val="center"/>
          </w:tcPr>
          <w:p w14:paraId="3F3472B9">
            <w:pPr>
              <w:spacing w:line="360" w:lineRule="auto"/>
              <w:jc w:val="center"/>
              <w:rPr>
                <w:color w:val="auto"/>
                <w:highlight w:val="none"/>
              </w:rPr>
            </w:pPr>
          </w:p>
        </w:tc>
        <w:tc>
          <w:tcPr>
            <w:tcW w:w="967" w:type="dxa"/>
          </w:tcPr>
          <w:p w14:paraId="2D96E121">
            <w:pPr>
              <w:spacing w:line="360" w:lineRule="auto"/>
              <w:jc w:val="center"/>
              <w:rPr>
                <w:color w:val="auto"/>
                <w:highlight w:val="none"/>
              </w:rPr>
            </w:pPr>
          </w:p>
        </w:tc>
        <w:tc>
          <w:tcPr>
            <w:tcW w:w="967" w:type="dxa"/>
          </w:tcPr>
          <w:p w14:paraId="7E55BCC1">
            <w:pPr>
              <w:spacing w:line="360" w:lineRule="auto"/>
              <w:jc w:val="center"/>
              <w:rPr>
                <w:color w:val="auto"/>
                <w:highlight w:val="none"/>
              </w:rPr>
            </w:pPr>
          </w:p>
        </w:tc>
      </w:tr>
      <w:tr w14:paraId="7066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1A45E172">
            <w:pPr>
              <w:spacing w:line="360" w:lineRule="auto"/>
              <w:jc w:val="center"/>
              <w:rPr>
                <w:rFonts w:eastAsia="黑体"/>
                <w:color w:val="auto"/>
                <w:highlight w:val="none"/>
              </w:rPr>
            </w:pPr>
          </w:p>
        </w:tc>
        <w:tc>
          <w:tcPr>
            <w:tcW w:w="3881" w:type="dxa"/>
            <w:vAlign w:val="center"/>
          </w:tcPr>
          <w:p w14:paraId="77B2D236">
            <w:pPr>
              <w:spacing w:line="360" w:lineRule="auto"/>
              <w:jc w:val="left"/>
              <w:rPr>
                <w:color w:val="auto"/>
                <w:kern w:val="0"/>
                <w:szCs w:val="21"/>
                <w:highlight w:val="none"/>
              </w:rPr>
            </w:pPr>
            <w:r>
              <w:rPr>
                <w:rFonts w:hint="default" w:ascii="Times New Roman" w:hAnsi="Times New Roman"/>
                <w:color w:val="auto"/>
                <w:szCs w:val="21"/>
                <w:highlight w:val="none"/>
              </w:rPr>
              <w:t>（2）其他</w:t>
            </w:r>
          </w:p>
        </w:tc>
        <w:tc>
          <w:tcPr>
            <w:tcW w:w="966" w:type="dxa"/>
            <w:vAlign w:val="center"/>
          </w:tcPr>
          <w:p w14:paraId="093ED629">
            <w:pPr>
              <w:spacing w:line="360" w:lineRule="auto"/>
              <w:jc w:val="center"/>
              <w:rPr>
                <w:color w:val="auto"/>
                <w:highlight w:val="none"/>
              </w:rPr>
            </w:pPr>
          </w:p>
        </w:tc>
        <w:tc>
          <w:tcPr>
            <w:tcW w:w="967" w:type="dxa"/>
            <w:vAlign w:val="center"/>
          </w:tcPr>
          <w:p w14:paraId="24BB8E83">
            <w:pPr>
              <w:spacing w:line="360" w:lineRule="auto"/>
              <w:jc w:val="center"/>
              <w:rPr>
                <w:color w:val="auto"/>
                <w:highlight w:val="none"/>
              </w:rPr>
            </w:pPr>
          </w:p>
        </w:tc>
        <w:tc>
          <w:tcPr>
            <w:tcW w:w="967" w:type="dxa"/>
            <w:vAlign w:val="center"/>
          </w:tcPr>
          <w:p w14:paraId="691A3FF5">
            <w:pPr>
              <w:spacing w:line="360" w:lineRule="auto"/>
              <w:jc w:val="center"/>
              <w:rPr>
                <w:color w:val="auto"/>
                <w:highlight w:val="none"/>
              </w:rPr>
            </w:pPr>
          </w:p>
        </w:tc>
        <w:tc>
          <w:tcPr>
            <w:tcW w:w="967" w:type="dxa"/>
            <w:vAlign w:val="center"/>
          </w:tcPr>
          <w:p w14:paraId="6B332FD5">
            <w:pPr>
              <w:spacing w:line="360" w:lineRule="auto"/>
              <w:jc w:val="center"/>
              <w:rPr>
                <w:color w:val="auto"/>
                <w:highlight w:val="none"/>
              </w:rPr>
            </w:pPr>
          </w:p>
        </w:tc>
        <w:tc>
          <w:tcPr>
            <w:tcW w:w="967" w:type="dxa"/>
            <w:vAlign w:val="center"/>
          </w:tcPr>
          <w:p w14:paraId="0FFA3423">
            <w:pPr>
              <w:spacing w:line="360" w:lineRule="auto"/>
              <w:jc w:val="center"/>
              <w:rPr>
                <w:color w:val="auto"/>
                <w:highlight w:val="none"/>
              </w:rPr>
            </w:pPr>
          </w:p>
        </w:tc>
        <w:tc>
          <w:tcPr>
            <w:tcW w:w="967" w:type="dxa"/>
            <w:vAlign w:val="center"/>
          </w:tcPr>
          <w:p w14:paraId="29598DE4">
            <w:pPr>
              <w:spacing w:line="360" w:lineRule="auto"/>
              <w:jc w:val="center"/>
              <w:rPr>
                <w:color w:val="auto"/>
                <w:highlight w:val="none"/>
              </w:rPr>
            </w:pPr>
          </w:p>
        </w:tc>
        <w:tc>
          <w:tcPr>
            <w:tcW w:w="967" w:type="dxa"/>
            <w:vAlign w:val="center"/>
          </w:tcPr>
          <w:p w14:paraId="683849E8">
            <w:pPr>
              <w:spacing w:line="360" w:lineRule="auto"/>
              <w:jc w:val="center"/>
              <w:rPr>
                <w:color w:val="auto"/>
                <w:highlight w:val="none"/>
              </w:rPr>
            </w:pPr>
          </w:p>
        </w:tc>
        <w:tc>
          <w:tcPr>
            <w:tcW w:w="967" w:type="dxa"/>
          </w:tcPr>
          <w:p w14:paraId="76631C7C">
            <w:pPr>
              <w:spacing w:line="360" w:lineRule="auto"/>
              <w:jc w:val="center"/>
              <w:rPr>
                <w:color w:val="auto"/>
                <w:highlight w:val="none"/>
              </w:rPr>
            </w:pPr>
          </w:p>
        </w:tc>
        <w:tc>
          <w:tcPr>
            <w:tcW w:w="967" w:type="dxa"/>
          </w:tcPr>
          <w:p w14:paraId="38BB7355">
            <w:pPr>
              <w:spacing w:line="360" w:lineRule="auto"/>
              <w:jc w:val="center"/>
              <w:rPr>
                <w:color w:val="auto"/>
                <w:highlight w:val="none"/>
              </w:rPr>
            </w:pPr>
          </w:p>
        </w:tc>
      </w:tr>
    </w:tbl>
    <w:p w14:paraId="1279C0BF">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716F88AB">
      <w:pPr>
        <w:spacing w:line="440" w:lineRule="exact"/>
        <w:rPr>
          <w:color w:val="auto"/>
          <w:highlight w:val="none"/>
        </w:rPr>
      </w:pPr>
    </w:p>
    <w:p w14:paraId="38CE7953">
      <w:pPr>
        <w:spacing w:line="44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04D810D9">
      <w:pPr>
        <w:pStyle w:val="5"/>
        <w:rPr>
          <w:color w:val="auto"/>
          <w:szCs w:val="21"/>
          <w:highlight w:val="none"/>
        </w:rPr>
      </w:pPr>
      <w:r>
        <w:rPr>
          <w:color w:val="auto"/>
          <w:szCs w:val="21"/>
          <w:highlight w:val="none"/>
        </w:rPr>
        <w:br w:type="page"/>
      </w:r>
      <w:bookmarkStart w:id="1227" w:name="_Toc547451769"/>
      <w:bookmarkStart w:id="1228" w:name="_Toc5920289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A-14</w:t>
      </w:r>
      <w:r>
        <w:rPr>
          <w:rFonts w:hint="default" w:ascii="Times New Roman" w:hAnsi="Times New Roman"/>
          <w:color w:val="auto"/>
          <w:kern w:val="0"/>
          <w:szCs w:val="21"/>
          <w:highlight w:val="none"/>
        </w:rPr>
        <w:t>：投标人技术标评分计算表</w:t>
      </w:r>
      <w:bookmarkEnd w:id="1227"/>
      <w:bookmarkEnd w:id="1228"/>
    </w:p>
    <w:p w14:paraId="46739944">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技术标评分计算</w:t>
      </w:r>
      <w:r>
        <w:rPr>
          <w:rFonts w:eastAsia="黑体"/>
          <w:color w:val="auto"/>
          <w:sz w:val="28"/>
          <w:szCs w:val="28"/>
          <w:highlight w:val="none"/>
        </w:rPr>
        <w:t>表</w:t>
      </w:r>
    </w:p>
    <w:p w14:paraId="3316AD33">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p w14:paraId="76AC7BDC">
      <w:pPr>
        <w:spacing w:after="72" w:afterLines="30" w:line="440" w:lineRule="exact"/>
        <w:rPr>
          <w:color w:val="auto"/>
          <w:highlight w:val="none"/>
        </w:rPr>
      </w:pPr>
    </w:p>
    <w:tbl>
      <w:tblPr>
        <w:tblStyle w:val="47"/>
        <w:tblW w:w="12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985"/>
        <w:gridCol w:w="850"/>
        <w:gridCol w:w="851"/>
        <w:gridCol w:w="850"/>
        <w:gridCol w:w="993"/>
        <w:gridCol w:w="881"/>
        <w:gridCol w:w="1984"/>
        <w:gridCol w:w="993"/>
        <w:gridCol w:w="1275"/>
        <w:gridCol w:w="1052"/>
      </w:tblGrid>
      <w:tr w14:paraId="15EB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45" w:type="dxa"/>
            <w:vMerge w:val="restart"/>
            <w:vAlign w:val="center"/>
          </w:tcPr>
          <w:p w14:paraId="25751981">
            <w:pPr>
              <w:spacing w:line="360" w:lineRule="auto"/>
              <w:jc w:val="center"/>
              <w:rPr>
                <w:rFonts w:eastAsia="黑体"/>
                <w:color w:val="auto"/>
                <w:highlight w:val="none"/>
              </w:rPr>
            </w:pPr>
            <w:r>
              <w:rPr>
                <w:rFonts w:hint="eastAsia"/>
                <w:color w:val="auto"/>
                <w:highlight w:val="none"/>
              </w:rPr>
              <w:t>评审内容</w:t>
            </w:r>
          </w:p>
        </w:tc>
        <w:tc>
          <w:tcPr>
            <w:tcW w:w="1985" w:type="dxa"/>
            <w:vMerge w:val="restart"/>
            <w:vAlign w:val="center"/>
          </w:tcPr>
          <w:p w14:paraId="3A27750D">
            <w:pPr>
              <w:spacing w:line="360" w:lineRule="auto"/>
              <w:jc w:val="center"/>
              <w:rPr>
                <w:color w:val="auto"/>
                <w:kern w:val="0"/>
                <w:szCs w:val="21"/>
                <w:highlight w:val="none"/>
              </w:rPr>
            </w:pPr>
            <w:r>
              <w:rPr>
                <w:color w:val="auto"/>
                <w:highlight w:val="none"/>
              </w:rPr>
              <w:t>评审因素</w:t>
            </w:r>
          </w:p>
        </w:tc>
        <w:tc>
          <w:tcPr>
            <w:tcW w:w="4425" w:type="dxa"/>
            <w:gridSpan w:val="5"/>
            <w:vAlign w:val="center"/>
          </w:tcPr>
          <w:p w14:paraId="64752F6A">
            <w:pPr>
              <w:spacing w:line="360" w:lineRule="auto"/>
              <w:jc w:val="center"/>
              <w:rPr>
                <w:color w:val="auto"/>
                <w:highlight w:val="none"/>
              </w:rPr>
            </w:pPr>
            <w:r>
              <w:rPr>
                <w:rFonts w:hint="default" w:cs="Times New Roman"/>
                <w:color w:val="auto"/>
                <w:szCs w:val="21"/>
                <w:highlight w:val="none"/>
              </w:rPr>
              <w:t>评委姓名</w:t>
            </w:r>
          </w:p>
        </w:tc>
        <w:tc>
          <w:tcPr>
            <w:tcW w:w="1984" w:type="dxa"/>
            <w:vMerge w:val="restart"/>
            <w:vAlign w:val="center"/>
          </w:tcPr>
          <w:p w14:paraId="7B8B9B1F">
            <w:pPr>
              <w:spacing w:line="360" w:lineRule="auto"/>
              <w:jc w:val="center"/>
              <w:rPr>
                <w:color w:val="auto"/>
                <w:highlight w:val="none"/>
              </w:rPr>
            </w:pPr>
            <w:r>
              <w:rPr>
                <w:rFonts w:hint="default" w:cs="Times New Roman"/>
                <w:color w:val="auto"/>
                <w:szCs w:val="21"/>
                <w:highlight w:val="none"/>
              </w:rPr>
              <w:t>评分基准值</w:t>
            </w:r>
          </w:p>
        </w:tc>
        <w:tc>
          <w:tcPr>
            <w:tcW w:w="993" w:type="dxa"/>
            <w:vMerge w:val="restart"/>
            <w:vAlign w:val="center"/>
          </w:tcPr>
          <w:p w14:paraId="722B39E0">
            <w:pPr>
              <w:spacing w:line="360" w:lineRule="auto"/>
              <w:jc w:val="center"/>
              <w:rPr>
                <w:rFonts w:cs="Times New Roman"/>
                <w:color w:val="auto"/>
                <w:szCs w:val="21"/>
                <w:highlight w:val="none"/>
              </w:rPr>
            </w:pPr>
            <w:r>
              <w:rPr>
                <w:rFonts w:hint="default" w:cs="Times New Roman"/>
                <w:color w:val="auto"/>
                <w:szCs w:val="21"/>
                <w:highlight w:val="none"/>
              </w:rPr>
              <w:t>各评委</w:t>
            </w:r>
            <w:r>
              <w:rPr>
                <w:rStyle w:val="54"/>
                <w:rFonts w:hint="eastAsia"/>
                <w:color w:val="auto"/>
                <w:szCs w:val="21"/>
                <w:highlight w:val="none"/>
                <w:u w:val="none"/>
              </w:rPr>
              <w:t>有效</w:t>
            </w:r>
            <w:r>
              <w:rPr>
                <w:rFonts w:hint="default" w:cs="Times New Roman"/>
                <w:color w:val="auto"/>
                <w:szCs w:val="21"/>
                <w:highlight w:val="none"/>
              </w:rPr>
              <w:t>评分合计</w:t>
            </w:r>
          </w:p>
        </w:tc>
        <w:tc>
          <w:tcPr>
            <w:tcW w:w="1275" w:type="dxa"/>
            <w:vMerge w:val="restart"/>
          </w:tcPr>
          <w:p w14:paraId="3629BD12">
            <w:pPr>
              <w:spacing w:line="360" w:lineRule="auto"/>
              <w:jc w:val="center"/>
              <w:rPr>
                <w:color w:val="auto"/>
                <w:highlight w:val="none"/>
              </w:rPr>
            </w:pPr>
            <w:r>
              <w:rPr>
                <w:rStyle w:val="54"/>
                <w:rFonts w:hint="eastAsia"/>
                <w:color w:val="auto"/>
                <w:szCs w:val="21"/>
                <w:highlight w:val="none"/>
                <w:u w:val="none"/>
              </w:rPr>
              <w:t>有效</w:t>
            </w:r>
            <w:r>
              <w:rPr>
                <w:rFonts w:hint="default" w:cs="Times New Roman"/>
                <w:color w:val="auto"/>
                <w:szCs w:val="21"/>
                <w:highlight w:val="none"/>
              </w:rPr>
              <w:t>评分人数</w:t>
            </w:r>
          </w:p>
        </w:tc>
        <w:tc>
          <w:tcPr>
            <w:tcW w:w="1052" w:type="dxa"/>
            <w:vMerge w:val="restart"/>
          </w:tcPr>
          <w:p w14:paraId="4D444967">
            <w:pPr>
              <w:spacing w:line="360" w:lineRule="auto"/>
              <w:jc w:val="center"/>
              <w:rPr>
                <w:color w:val="auto"/>
                <w:highlight w:val="none"/>
              </w:rPr>
            </w:pPr>
            <w:r>
              <w:rPr>
                <w:rStyle w:val="54"/>
                <w:rFonts w:hint="eastAsia"/>
                <w:color w:val="auto"/>
                <w:highlight w:val="none"/>
                <w:u w:val="none"/>
              </w:rPr>
              <w:t>该单项最终得分</w:t>
            </w:r>
          </w:p>
        </w:tc>
      </w:tr>
      <w:tr w14:paraId="6A73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45" w:type="dxa"/>
            <w:vMerge w:val="continue"/>
            <w:vAlign w:val="center"/>
          </w:tcPr>
          <w:p w14:paraId="14C4203A">
            <w:pPr>
              <w:spacing w:line="360" w:lineRule="auto"/>
              <w:jc w:val="center"/>
              <w:rPr>
                <w:rFonts w:eastAsia="黑体"/>
                <w:color w:val="auto"/>
                <w:highlight w:val="none"/>
              </w:rPr>
            </w:pPr>
          </w:p>
        </w:tc>
        <w:tc>
          <w:tcPr>
            <w:tcW w:w="1985" w:type="dxa"/>
            <w:vMerge w:val="continue"/>
            <w:vAlign w:val="center"/>
          </w:tcPr>
          <w:p w14:paraId="2D99AFC8">
            <w:pPr>
              <w:spacing w:line="360" w:lineRule="auto"/>
              <w:jc w:val="center"/>
              <w:rPr>
                <w:color w:val="auto"/>
                <w:kern w:val="0"/>
                <w:szCs w:val="21"/>
                <w:highlight w:val="none"/>
              </w:rPr>
            </w:pPr>
          </w:p>
        </w:tc>
        <w:tc>
          <w:tcPr>
            <w:tcW w:w="850" w:type="dxa"/>
            <w:vAlign w:val="center"/>
          </w:tcPr>
          <w:p w14:paraId="23A398E2">
            <w:pPr>
              <w:spacing w:line="360" w:lineRule="auto"/>
              <w:jc w:val="center"/>
              <w:rPr>
                <w:color w:val="auto"/>
                <w:highlight w:val="none"/>
              </w:rPr>
            </w:pPr>
            <w:r>
              <w:rPr>
                <w:rFonts w:hint="eastAsia"/>
                <w:color w:val="auto"/>
                <w:highlight w:val="none"/>
              </w:rPr>
              <w:t>1</w:t>
            </w:r>
          </w:p>
        </w:tc>
        <w:tc>
          <w:tcPr>
            <w:tcW w:w="851" w:type="dxa"/>
            <w:vAlign w:val="center"/>
          </w:tcPr>
          <w:p w14:paraId="47E120BA">
            <w:pPr>
              <w:spacing w:line="360" w:lineRule="auto"/>
              <w:jc w:val="center"/>
              <w:rPr>
                <w:color w:val="auto"/>
                <w:highlight w:val="none"/>
              </w:rPr>
            </w:pPr>
            <w:r>
              <w:rPr>
                <w:rFonts w:hint="eastAsia"/>
                <w:color w:val="auto"/>
                <w:highlight w:val="none"/>
              </w:rPr>
              <w:t>2</w:t>
            </w:r>
          </w:p>
        </w:tc>
        <w:tc>
          <w:tcPr>
            <w:tcW w:w="850" w:type="dxa"/>
            <w:vAlign w:val="center"/>
          </w:tcPr>
          <w:p w14:paraId="546E01C6">
            <w:pPr>
              <w:spacing w:line="360" w:lineRule="auto"/>
              <w:jc w:val="center"/>
              <w:rPr>
                <w:color w:val="auto"/>
                <w:highlight w:val="none"/>
              </w:rPr>
            </w:pPr>
            <w:r>
              <w:rPr>
                <w:rFonts w:hint="eastAsia"/>
                <w:color w:val="auto"/>
                <w:highlight w:val="none"/>
              </w:rPr>
              <w:t>3</w:t>
            </w:r>
          </w:p>
        </w:tc>
        <w:tc>
          <w:tcPr>
            <w:tcW w:w="993" w:type="dxa"/>
            <w:vAlign w:val="center"/>
          </w:tcPr>
          <w:p w14:paraId="592BE5A6">
            <w:pPr>
              <w:spacing w:line="360" w:lineRule="auto"/>
              <w:jc w:val="center"/>
              <w:rPr>
                <w:color w:val="auto"/>
                <w:highlight w:val="none"/>
              </w:rPr>
            </w:pPr>
            <w:r>
              <w:rPr>
                <w:rFonts w:hint="eastAsia"/>
                <w:color w:val="auto"/>
                <w:highlight w:val="none"/>
              </w:rPr>
              <w:t>4</w:t>
            </w:r>
          </w:p>
        </w:tc>
        <w:tc>
          <w:tcPr>
            <w:tcW w:w="881" w:type="dxa"/>
            <w:vAlign w:val="center"/>
          </w:tcPr>
          <w:p w14:paraId="7685FEB6">
            <w:pPr>
              <w:spacing w:line="360" w:lineRule="auto"/>
              <w:jc w:val="center"/>
              <w:rPr>
                <w:color w:val="auto"/>
                <w:highlight w:val="none"/>
              </w:rPr>
            </w:pPr>
            <w:r>
              <w:rPr>
                <w:rFonts w:hint="eastAsia"/>
                <w:color w:val="auto"/>
                <w:highlight w:val="none"/>
              </w:rPr>
              <w:t>5</w:t>
            </w:r>
          </w:p>
        </w:tc>
        <w:tc>
          <w:tcPr>
            <w:tcW w:w="1984" w:type="dxa"/>
            <w:vMerge w:val="continue"/>
            <w:vAlign w:val="center"/>
          </w:tcPr>
          <w:p w14:paraId="6279D1DD">
            <w:pPr>
              <w:spacing w:line="360" w:lineRule="auto"/>
              <w:jc w:val="center"/>
              <w:rPr>
                <w:rFonts w:cs="Times New Roman"/>
                <w:color w:val="auto"/>
                <w:szCs w:val="21"/>
                <w:highlight w:val="none"/>
              </w:rPr>
            </w:pPr>
          </w:p>
        </w:tc>
        <w:tc>
          <w:tcPr>
            <w:tcW w:w="993" w:type="dxa"/>
            <w:vMerge w:val="continue"/>
            <w:vAlign w:val="center"/>
          </w:tcPr>
          <w:p w14:paraId="030CA9B6">
            <w:pPr>
              <w:spacing w:line="360" w:lineRule="auto"/>
              <w:jc w:val="center"/>
              <w:rPr>
                <w:color w:val="auto"/>
                <w:highlight w:val="none"/>
              </w:rPr>
            </w:pPr>
          </w:p>
        </w:tc>
        <w:tc>
          <w:tcPr>
            <w:tcW w:w="1275" w:type="dxa"/>
            <w:vMerge w:val="continue"/>
          </w:tcPr>
          <w:p w14:paraId="307A0168">
            <w:pPr>
              <w:spacing w:line="360" w:lineRule="auto"/>
              <w:jc w:val="center"/>
              <w:rPr>
                <w:color w:val="auto"/>
                <w:highlight w:val="none"/>
              </w:rPr>
            </w:pPr>
          </w:p>
        </w:tc>
        <w:tc>
          <w:tcPr>
            <w:tcW w:w="1052" w:type="dxa"/>
            <w:vMerge w:val="continue"/>
          </w:tcPr>
          <w:p w14:paraId="707FE52A">
            <w:pPr>
              <w:spacing w:line="360" w:lineRule="auto"/>
              <w:jc w:val="center"/>
              <w:rPr>
                <w:color w:val="auto"/>
                <w:highlight w:val="none"/>
              </w:rPr>
            </w:pPr>
          </w:p>
        </w:tc>
      </w:tr>
      <w:tr w14:paraId="64D6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restart"/>
            <w:vAlign w:val="center"/>
          </w:tcPr>
          <w:p w14:paraId="4D1DC792">
            <w:pPr>
              <w:spacing w:line="360" w:lineRule="auto"/>
              <w:jc w:val="center"/>
              <w:rPr>
                <w:rFonts w:eastAsia="黑体"/>
                <w:color w:val="auto"/>
                <w:highlight w:val="none"/>
              </w:rPr>
            </w:pPr>
            <w:r>
              <w:rPr>
                <w:rFonts w:hint="default" w:ascii="Times New Roman" w:hAnsi="Times New Roman"/>
                <w:color w:val="auto"/>
                <w:szCs w:val="21"/>
                <w:highlight w:val="none"/>
              </w:rPr>
              <w:t>全过程咨询服务大纲评分</w:t>
            </w:r>
          </w:p>
        </w:tc>
        <w:tc>
          <w:tcPr>
            <w:tcW w:w="1985" w:type="dxa"/>
            <w:vMerge w:val="restart"/>
            <w:vAlign w:val="center"/>
          </w:tcPr>
          <w:p w14:paraId="0BB6ABC1">
            <w:pPr>
              <w:spacing w:line="360" w:lineRule="auto"/>
              <w:jc w:val="left"/>
              <w:rPr>
                <w:color w:val="auto"/>
                <w:highlight w:val="none"/>
              </w:rPr>
            </w:pPr>
            <w:r>
              <w:rPr>
                <w:rFonts w:hint="default" w:ascii="Times New Roman" w:hAnsi="Times New Roman"/>
                <w:color w:val="auto"/>
                <w:szCs w:val="21"/>
                <w:highlight w:val="none"/>
              </w:rPr>
              <w:t>（1）全过程工程咨询服务方案</w:t>
            </w:r>
          </w:p>
        </w:tc>
        <w:tc>
          <w:tcPr>
            <w:tcW w:w="850" w:type="dxa"/>
            <w:vAlign w:val="center"/>
          </w:tcPr>
          <w:p w14:paraId="0E35CD98">
            <w:pPr>
              <w:spacing w:line="360" w:lineRule="auto"/>
              <w:jc w:val="center"/>
              <w:rPr>
                <w:color w:val="auto"/>
                <w:highlight w:val="none"/>
              </w:rPr>
            </w:pPr>
            <w:r>
              <w:rPr>
                <w:rFonts w:hint="eastAsia"/>
                <w:color w:val="auto"/>
                <w:highlight w:val="none"/>
              </w:rPr>
              <w:t>分值</w:t>
            </w:r>
          </w:p>
        </w:tc>
        <w:tc>
          <w:tcPr>
            <w:tcW w:w="851" w:type="dxa"/>
            <w:vAlign w:val="center"/>
          </w:tcPr>
          <w:p w14:paraId="30ED007B">
            <w:pPr>
              <w:spacing w:line="360" w:lineRule="auto"/>
              <w:jc w:val="center"/>
              <w:rPr>
                <w:color w:val="auto"/>
                <w:highlight w:val="none"/>
              </w:rPr>
            </w:pPr>
            <w:r>
              <w:rPr>
                <w:rFonts w:hint="eastAsia"/>
                <w:color w:val="auto"/>
                <w:highlight w:val="none"/>
              </w:rPr>
              <w:t>分值</w:t>
            </w:r>
          </w:p>
        </w:tc>
        <w:tc>
          <w:tcPr>
            <w:tcW w:w="850" w:type="dxa"/>
            <w:vAlign w:val="center"/>
          </w:tcPr>
          <w:p w14:paraId="4E163199">
            <w:pPr>
              <w:spacing w:line="360" w:lineRule="auto"/>
              <w:jc w:val="center"/>
              <w:rPr>
                <w:color w:val="auto"/>
                <w:highlight w:val="none"/>
              </w:rPr>
            </w:pPr>
            <w:r>
              <w:rPr>
                <w:rFonts w:hint="eastAsia"/>
                <w:color w:val="auto"/>
                <w:highlight w:val="none"/>
              </w:rPr>
              <w:t>分值</w:t>
            </w:r>
          </w:p>
        </w:tc>
        <w:tc>
          <w:tcPr>
            <w:tcW w:w="993" w:type="dxa"/>
            <w:vAlign w:val="center"/>
          </w:tcPr>
          <w:p w14:paraId="71708BCC">
            <w:pPr>
              <w:spacing w:line="360" w:lineRule="auto"/>
              <w:jc w:val="center"/>
              <w:rPr>
                <w:color w:val="auto"/>
                <w:highlight w:val="none"/>
              </w:rPr>
            </w:pPr>
            <w:r>
              <w:rPr>
                <w:rFonts w:hint="eastAsia"/>
                <w:color w:val="auto"/>
                <w:highlight w:val="none"/>
              </w:rPr>
              <w:t>分值</w:t>
            </w:r>
          </w:p>
        </w:tc>
        <w:tc>
          <w:tcPr>
            <w:tcW w:w="881" w:type="dxa"/>
            <w:vAlign w:val="center"/>
          </w:tcPr>
          <w:p w14:paraId="79E94345">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0338B6DA">
            <w:pPr>
              <w:spacing w:line="360" w:lineRule="auto"/>
              <w:jc w:val="center"/>
              <w:rPr>
                <w:color w:val="auto"/>
                <w:highlight w:val="none"/>
              </w:rPr>
            </w:pPr>
          </w:p>
        </w:tc>
        <w:tc>
          <w:tcPr>
            <w:tcW w:w="993" w:type="dxa"/>
            <w:vMerge w:val="restart"/>
            <w:vAlign w:val="center"/>
          </w:tcPr>
          <w:p w14:paraId="1B101E9B">
            <w:pPr>
              <w:spacing w:line="360" w:lineRule="auto"/>
              <w:jc w:val="center"/>
              <w:rPr>
                <w:color w:val="auto"/>
                <w:highlight w:val="none"/>
              </w:rPr>
            </w:pPr>
          </w:p>
        </w:tc>
        <w:tc>
          <w:tcPr>
            <w:tcW w:w="1275" w:type="dxa"/>
            <w:vMerge w:val="restart"/>
          </w:tcPr>
          <w:p w14:paraId="65FC6702">
            <w:pPr>
              <w:spacing w:line="360" w:lineRule="auto"/>
              <w:jc w:val="center"/>
              <w:rPr>
                <w:color w:val="auto"/>
                <w:highlight w:val="none"/>
              </w:rPr>
            </w:pPr>
          </w:p>
        </w:tc>
        <w:tc>
          <w:tcPr>
            <w:tcW w:w="1052" w:type="dxa"/>
            <w:vMerge w:val="restart"/>
          </w:tcPr>
          <w:p w14:paraId="427224D8">
            <w:pPr>
              <w:spacing w:line="360" w:lineRule="auto"/>
              <w:jc w:val="center"/>
              <w:rPr>
                <w:color w:val="auto"/>
                <w:highlight w:val="none"/>
              </w:rPr>
            </w:pPr>
          </w:p>
        </w:tc>
      </w:tr>
      <w:tr w14:paraId="4664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1ECBB292">
            <w:pPr>
              <w:spacing w:line="360" w:lineRule="auto"/>
              <w:jc w:val="center"/>
              <w:rPr>
                <w:rFonts w:eastAsia="黑体"/>
                <w:color w:val="auto"/>
                <w:highlight w:val="none"/>
              </w:rPr>
            </w:pPr>
          </w:p>
        </w:tc>
        <w:tc>
          <w:tcPr>
            <w:tcW w:w="1985" w:type="dxa"/>
            <w:vMerge w:val="continue"/>
            <w:vAlign w:val="center"/>
          </w:tcPr>
          <w:p w14:paraId="73C2016B">
            <w:pPr>
              <w:spacing w:line="360" w:lineRule="auto"/>
              <w:jc w:val="left"/>
              <w:rPr>
                <w:color w:val="auto"/>
                <w:kern w:val="0"/>
                <w:szCs w:val="21"/>
                <w:highlight w:val="none"/>
              </w:rPr>
            </w:pPr>
          </w:p>
        </w:tc>
        <w:tc>
          <w:tcPr>
            <w:tcW w:w="850" w:type="dxa"/>
            <w:vAlign w:val="center"/>
          </w:tcPr>
          <w:p w14:paraId="701B6B38">
            <w:pPr>
              <w:spacing w:line="360" w:lineRule="auto"/>
              <w:jc w:val="center"/>
              <w:rPr>
                <w:color w:val="auto"/>
                <w:highlight w:val="none"/>
              </w:rPr>
            </w:pPr>
            <w:r>
              <w:rPr>
                <w:rFonts w:hint="eastAsia"/>
                <w:color w:val="auto"/>
                <w:highlight w:val="none"/>
              </w:rPr>
              <w:t>偏差率%</w:t>
            </w:r>
          </w:p>
        </w:tc>
        <w:tc>
          <w:tcPr>
            <w:tcW w:w="851" w:type="dxa"/>
            <w:vAlign w:val="center"/>
          </w:tcPr>
          <w:p w14:paraId="7A1451D3">
            <w:pPr>
              <w:spacing w:line="360" w:lineRule="auto"/>
              <w:jc w:val="center"/>
              <w:rPr>
                <w:color w:val="auto"/>
                <w:highlight w:val="none"/>
              </w:rPr>
            </w:pPr>
            <w:r>
              <w:rPr>
                <w:rFonts w:hint="eastAsia"/>
                <w:color w:val="auto"/>
                <w:highlight w:val="none"/>
              </w:rPr>
              <w:t>偏差率%</w:t>
            </w:r>
          </w:p>
        </w:tc>
        <w:tc>
          <w:tcPr>
            <w:tcW w:w="850" w:type="dxa"/>
            <w:vAlign w:val="center"/>
          </w:tcPr>
          <w:p w14:paraId="275C4F93">
            <w:pPr>
              <w:spacing w:line="360" w:lineRule="auto"/>
              <w:jc w:val="center"/>
              <w:rPr>
                <w:color w:val="auto"/>
                <w:highlight w:val="none"/>
              </w:rPr>
            </w:pPr>
            <w:r>
              <w:rPr>
                <w:rFonts w:hint="eastAsia"/>
                <w:color w:val="auto"/>
                <w:highlight w:val="none"/>
              </w:rPr>
              <w:t>偏差率%</w:t>
            </w:r>
          </w:p>
        </w:tc>
        <w:tc>
          <w:tcPr>
            <w:tcW w:w="993" w:type="dxa"/>
            <w:vAlign w:val="center"/>
          </w:tcPr>
          <w:p w14:paraId="7A18F4C8">
            <w:pPr>
              <w:spacing w:line="360" w:lineRule="auto"/>
              <w:jc w:val="center"/>
              <w:rPr>
                <w:color w:val="auto"/>
                <w:highlight w:val="none"/>
              </w:rPr>
            </w:pPr>
            <w:r>
              <w:rPr>
                <w:rFonts w:hint="eastAsia"/>
                <w:color w:val="auto"/>
                <w:highlight w:val="none"/>
              </w:rPr>
              <w:t>偏差率%</w:t>
            </w:r>
          </w:p>
        </w:tc>
        <w:tc>
          <w:tcPr>
            <w:tcW w:w="881" w:type="dxa"/>
            <w:vAlign w:val="center"/>
          </w:tcPr>
          <w:p w14:paraId="69DE9432">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404F9E67">
            <w:pPr>
              <w:spacing w:line="360" w:lineRule="auto"/>
              <w:jc w:val="center"/>
              <w:rPr>
                <w:color w:val="auto"/>
                <w:highlight w:val="none"/>
              </w:rPr>
            </w:pPr>
          </w:p>
        </w:tc>
        <w:tc>
          <w:tcPr>
            <w:tcW w:w="993" w:type="dxa"/>
            <w:vMerge w:val="continue"/>
            <w:vAlign w:val="center"/>
          </w:tcPr>
          <w:p w14:paraId="1BD7F83A">
            <w:pPr>
              <w:spacing w:line="360" w:lineRule="auto"/>
              <w:jc w:val="center"/>
              <w:rPr>
                <w:color w:val="auto"/>
                <w:highlight w:val="none"/>
              </w:rPr>
            </w:pPr>
          </w:p>
        </w:tc>
        <w:tc>
          <w:tcPr>
            <w:tcW w:w="1275" w:type="dxa"/>
            <w:vMerge w:val="continue"/>
          </w:tcPr>
          <w:p w14:paraId="2F6AAD23">
            <w:pPr>
              <w:spacing w:line="360" w:lineRule="auto"/>
              <w:jc w:val="center"/>
              <w:rPr>
                <w:color w:val="auto"/>
                <w:highlight w:val="none"/>
              </w:rPr>
            </w:pPr>
          </w:p>
        </w:tc>
        <w:tc>
          <w:tcPr>
            <w:tcW w:w="1052" w:type="dxa"/>
            <w:vMerge w:val="continue"/>
          </w:tcPr>
          <w:p w14:paraId="4ED55D33">
            <w:pPr>
              <w:spacing w:line="360" w:lineRule="auto"/>
              <w:jc w:val="center"/>
              <w:rPr>
                <w:color w:val="auto"/>
                <w:highlight w:val="none"/>
              </w:rPr>
            </w:pPr>
          </w:p>
        </w:tc>
      </w:tr>
      <w:tr w14:paraId="1203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0877338">
            <w:pPr>
              <w:spacing w:line="360" w:lineRule="auto"/>
              <w:jc w:val="center"/>
              <w:rPr>
                <w:rFonts w:eastAsia="黑体"/>
                <w:color w:val="auto"/>
                <w:highlight w:val="none"/>
              </w:rPr>
            </w:pPr>
          </w:p>
        </w:tc>
        <w:tc>
          <w:tcPr>
            <w:tcW w:w="1985" w:type="dxa"/>
            <w:vMerge w:val="restart"/>
            <w:vAlign w:val="center"/>
          </w:tcPr>
          <w:p w14:paraId="118CE97D">
            <w:pPr>
              <w:spacing w:line="360" w:lineRule="auto"/>
              <w:jc w:val="left"/>
              <w:rPr>
                <w:color w:val="auto"/>
                <w:kern w:val="0"/>
                <w:szCs w:val="21"/>
                <w:highlight w:val="none"/>
              </w:rPr>
            </w:pPr>
            <w:r>
              <w:rPr>
                <w:rFonts w:hint="default" w:ascii="Times New Roman" w:hAnsi="Times New Roman"/>
                <w:color w:val="auto"/>
                <w:szCs w:val="21"/>
                <w:highlight w:val="none"/>
              </w:rPr>
              <w:t>（2）项目管理服务目标及其控制措施</w:t>
            </w:r>
          </w:p>
        </w:tc>
        <w:tc>
          <w:tcPr>
            <w:tcW w:w="850" w:type="dxa"/>
            <w:vAlign w:val="center"/>
          </w:tcPr>
          <w:p w14:paraId="1F4A6B84">
            <w:pPr>
              <w:spacing w:line="360" w:lineRule="auto"/>
              <w:jc w:val="center"/>
              <w:rPr>
                <w:color w:val="auto"/>
                <w:highlight w:val="none"/>
              </w:rPr>
            </w:pPr>
            <w:r>
              <w:rPr>
                <w:rFonts w:hint="eastAsia"/>
                <w:color w:val="auto"/>
                <w:highlight w:val="none"/>
              </w:rPr>
              <w:t>分值</w:t>
            </w:r>
          </w:p>
        </w:tc>
        <w:tc>
          <w:tcPr>
            <w:tcW w:w="851" w:type="dxa"/>
            <w:vAlign w:val="center"/>
          </w:tcPr>
          <w:p w14:paraId="417EF490">
            <w:pPr>
              <w:spacing w:line="360" w:lineRule="auto"/>
              <w:jc w:val="center"/>
              <w:rPr>
                <w:color w:val="auto"/>
                <w:highlight w:val="none"/>
              </w:rPr>
            </w:pPr>
            <w:r>
              <w:rPr>
                <w:rFonts w:hint="eastAsia"/>
                <w:color w:val="auto"/>
                <w:highlight w:val="none"/>
              </w:rPr>
              <w:t>分值</w:t>
            </w:r>
          </w:p>
        </w:tc>
        <w:tc>
          <w:tcPr>
            <w:tcW w:w="850" w:type="dxa"/>
            <w:vAlign w:val="center"/>
          </w:tcPr>
          <w:p w14:paraId="5E5453FD">
            <w:pPr>
              <w:spacing w:line="360" w:lineRule="auto"/>
              <w:jc w:val="center"/>
              <w:rPr>
                <w:color w:val="auto"/>
                <w:highlight w:val="none"/>
              </w:rPr>
            </w:pPr>
            <w:r>
              <w:rPr>
                <w:rFonts w:hint="eastAsia"/>
                <w:color w:val="auto"/>
                <w:highlight w:val="none"/>
              </w:rPr>
              <w:t>分值</w:t>
            </w:r>
          </w:p>
        </w:tc>
        <w:tc>
          <w:tcPr>
            <w:tcW w:w="993" w:type="dxa"/>
            <w:vAlign w:val="center"/>
          </w:tcPr>
          <w:p w14:paraId="2DAA1BB1">
            <w:pPr>
              <w:spacing w:line="360" w:lineRule="auto"/>
              <w:jc w:val="center"/>
              <w:rPr>
                <w:color w:val="auto"/>
                <w:highlight w:val="none"/>
              </w:rPr>
            </w:pPr>
            <w:r>
              <w:rPr>
                <w:rFonts w:hint="eastAsia"/>
                <w:color w:val="auto"/>
                <w:highlight w:val="none"/>
              </w:rPr>
              <w:t>分值</w:t>
            </w:r>
          </w:p>
        </w:tc>
        <w:tc>
          <w:tcPr>
            <w:tcW w:w="881" w:type="dxa"/>
            <w:vAlign w:val="center"/>
          </w:tcPr>
          <w:p w14:paraId="0E89C480">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0C699F59">
            <w:pPr>
              <w:spacing w:line="360" w:lineRule="auto"/>
              <w:jc w:val="center"/>
              <w:rPr>
                <w:color w:val="auto"/>
                <w:highlight w:val="none"/>
              </w:rPr>
            </w:pPr>
          </w:p>
        </w:tc>
        <w:tc>
          <w:tcPr>
            <w:tcW w:w="993" w:type="dxa"/>
            <w:vMerge w:val="restart"/>
            <w:vAlign w:val="center"/>
          </w:tcPr>
          <w:p w14:paraId="0CE39E04">
            <w:pPr>
              <w:spacing w:line="360" w:lineRule="auto"/>
              <w:jc w:val="center"/>
              <w:rPr>
                <w:color w:val="auto"/>
                <w:highlight w:val="none"/>
              </w:rPr>
            </w:pPr>
          </w:p>
        </w:tc>
        <w:tc>
          <w:tcPr>
            <w:tcW w:w="1275" w:type="dxa"/>
            <w:vMerge w:val="restart"/>
          </w:tcPr>
          <w:p w14:paraId="312EFA98">
            <w:pPr>
              <w:spacing w:line="360" w:lineRule="auto"/>
              <w:jc w:val="center"/>
              <w:rPr>
                <w:color w:val="auto"/>
                <w:highlight w:val="none"/>
              </w:rPr>
            </w:pPr>
          </w:p>
        </w:tc>
        <w:tc>
          <w:tcPr>
            <w:tcW w:w="1052" w:type="dxa"/>
            <w:vMerge w:val="restart"/>
          </w:tcPr>
          <w:p w14:paraId="70490C82">
            <w:pPr>
              <w:spacing w:line="360" w:lineRule="auto"/>
              <w:jc w:val="center"/>
              <w:rPr>
                <w:color w:val="auto"/>
                <w:highlight w:val="none"/>
              </w:rPr>
            </w:pPr>
          </w:p>
        </w:tc>
      </w:tr>
      <w:tr w14:paraId="0B82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5E4EA91B">
            <w:pPr>
              <w:spacing w:line="360" w:lineRule="auto"/>
              <w:jc w:val="center"/>
              <w:rPr>
                <w:rFonts w:eastAsia="黑体"/>
                <w:color w:val="auto"/>
                <w:highlight w:val="none"/>
              </w:rPr>
            </w:pPr>
          </w:p>
        </w:tc>
        <w:tc>
          <w:tcPr>
            <w:tcW w:w="1985" w:type="dxa"/>
            <w:vMerge w:val="continue"/>
            <w:vAlign w:val="center"/>
          </w:tcPr>
          <w:p w14:paraId="1B766BA6">
            <w:pPr>
              <w:spacing w:line="360" w:lineRule="auto"/>
              <w:jc w:val="left"/>
              <w:rPr>
                <w:color w:val="auto"/>
                <w:kern w:val="0"/>
                <w:szCs w:val="21"/>
                <w:highlight w:val="none"/>
              </w:rPr>
            </w:pPr>
          </w:p>
        </w:tc>
        <w:tc>
          <w:tcPr>
            <w:tcW w:w="850" w:type="dxa"/>
            <w:vAlign w:val="center"/>
          </w:tcPr>
          <w:p w14:paraId="2C5946F1">
            <w:pPr>
              <w:spacing w:line="360" w:lineRule="auto"/>
              <w:jc w:val="center"/>
              <w:rPr>
                <w:color w:val="auto"/>
                <w:highlight w:val="none"/>
              </w:rPr>
            </w:pPr>
            <w:r>
              <w:rPr>
                <w:rFonts w:hint="eastAsia"/>
                <w:color w:val="auto"/>
                <w:highlight w:val="none"/>
              </w:rPr>
              <w:t>偏差率%</w:t>
            </w:r>
          </w:p>
        </w:tc>
        <w:tc>
          <w:tcPr>
            <w:tcW w:w="851" w:type="dxa"/>
            <w:vAlign w:val="center"/>
          </w:tcPr>
          <w:p w14:paraId="2847B906">
            <w:pPr>
              <w:spacing w:line="360" w:lineRule="auto"/>
              <w:jc w:val="center"/>
              <w:rPr>
                <w:color w:val="auto"/>
                <w:highlight w:val="none"/>
              </w:rPr>
            </w:pPr>
            <w:r>
              <w:rPr>
                <w:rFonts w:hint="eastAsia"/>
                <w:color w:val="auto"/>
                <w:highlight w:val="none"/>
              </w:rPr>
              <w:t>偏差率%</w:t>
            </w:r>
          </w:p>
        </w:tc>
        <w:tc>
          <w:tcPr>
            <w:tcW w:w="850" w:type="dxa"/>
            <w:vAlign w:val="center"/>
          </w:tcPr>
          <w:p w14:paraId="155A309B">
            <w:pPr>
              <w:spacing w:line="360" w:lineRule="auto"/>
              <w:jc w:val="center"/>
              <w:rPr>
                <w:color w:val="auto"/>
                <w:highlight w:val="none"/>
              </w:rPr>
            </w:pPr>
            <w:r>
              <w:rPr>
                <w:rFonts w:hint="eastAsia"/>
                <w:color w:val="auto"/>
                <w:highlight w:val="none"/>
              </w:rPr>
              <w:t>偏差率%</w:t>
            </w:r>
          </w:p>
        </w:tc>
        <w:tc>
          <w:tcPr>
            <w:tcW w:w="993" w:type="dxa"/>
            <w:vAlign w:val="center"/>
          </w:tcPr>
          <w:p w14:paraId="014FF182">
            <w:pPr>
              <w:spacing w:line="360" w:lineRule="auto"/>
              <w:jc w:val="center"/>
              <w:rPr>
                <w:color w:val="auto"/>
                <w:highlight w:val="none"/>
              </w:rPr>
            </w:pPr>
            <w:r>
              <w:rPr>
                <w:rFonts w:hint="eastAsia"/>
                <w:color w:val="auto"/>
                <w:highlight w:val="none"/>
              </w:rPr>
              <w:t>偏差率%</w:t>
            </w:r>
          </w:p>
        </w:tc>
        <w:tc>
          <w:tcPr>
            <w:tcW w:w="881" w:type="dxa"/>
            <w:vAlign w:val="center"/>
          </w:tcPr>
          <w:p w14:paraId="6EC77909">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219C3405">
            <w:pPr>
              <w:spacing w:line="360" w:lineRule="auto"/>
              <w:jc w:val="center"/>
              <w:rPr>
                <w:color w:val="auto"/>
                <w:highlight w:val="none"/>
              </w:rPr>
            </w:pPr>
          </w:p>
        </w:tc>
        <w:tc>
          <w:tcPr>
            <w:tcW w:w="993" w:type="dxa"/>
            <w:vMerge w:val="continue"/>
            <w:vAlign w:val="center"/>
          </w:tcPr>
          <w:p w14:paraId="6BB0CB08">
            <w:pPr>
              <w:spacing w:line="360" w:lineRule="auto"/>
              <w:jc w:val="center"/>
              <w:rPr>
                <w:color w:val="auto"/>
                <w:highlight w:val="none"/>
              </w:rPr>
            </w:pPr>
          </w:p>
        </w:tc>
        <w:tc>
          <w:tcPr>
            <w:tcW w:w="1275" w:type="dxa"/>
            <w:vMerge w:val="continue"/>
          </w:tcPr>
          <w:p w14:paraId="4AAB4BF4">
            <w:pPr>
              <w:spacing w:line="360" w:lineRule="auto"/>
              <w:jc w:val="center"/>
              <w:rPr>
                <w:color w:val="auto"/>
                <w:highlight w:val="none"/>
              </w:rPr>
            </w:pPr>
          </w:p>
        </w:tc>
        <w:tc>
          <w:tcPr>
            <w:tcW w:w="1052" w:type="dxa"/>
            <w:vMerge w:val="continue"/>
          </w:tcPr>
          <w:p w14:paraId="4C606FB7">
            <w:pPr>
              <w:spacing w:line="360" w:lineRule="auto"/>
              <w:jc w:val="center"/>
              <w:rPr>
                <w:color w:val="auto"/>
                <w:highlight w:val="none"/>
              </w:rPr>
            </w:pPr>
          </w:p>
        </w:tc>
      </w:tr>
      <w:tr w14:paraId="728A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8DF8085">
            <w:pPr>
              <w:spacing w:line="360" w:lineRule="auto"/>
              <w:jc w:val="center"/>
              <w:rPr>
                <w:rFonts w:eastAsia="黑体"/>
                <w:color w:val="auto"/>
                <w:highlight w:val="none"/>
              </w:rPr>
            </w:pPr>
          </w:p>
        </w:tc>
        <w:tc>
          <w:tcPr>
            <w:tcW w:w="1985" w:type="dxa"/>
            <w:vMerge w:val="restart"/>
            <w:vAlign w:val="center"/>
          </w:tcPr>
          <w:p w14:paraId="33515688">
            <w:pPr>
              <w:spacing w:line="360" w:lineRule="auto"/>
              <w:jc w:val="left"/>
              <w:rPr>
                <w:color w:val="auto"/>
                <w:kern w:val="0"/>
                <w:szCs w:val="21"/>
                <w:highlight w:val="none"/>
              </w:rPr>
            </w:pPr>
            <w:r>
              <w:rPr>
                <w:rFonts w:hint="default" w:ascii="Times New Roman" w:hAnsi="Times New Roman"/>
                <w:color w:val="auto"/>
                <w:szCs w:val="21"/>
                <w:highlight w:val="none"/>
              </w:rPr>
              <w:t>（3）各专业咨询服务目标及其控制措施</w:t>
            </w:r>
          </w:p>
        </w:tc>
        <w:tc>
          <w:tcPr>
            <w:tcW w:w="850" w:type="dxa"/>
            <w:vAlign w:val="center"/>
          </w:tcPr>
          <w:p w14:paraId="5FCF615E">
            <w:pPr>
              <w:spacing w:line="360" w:lineRule="auto"/>
              <w:jc w:val="center"/>
              <w:rPr>
                <w:color w:val="auto"/>
                <w:highlight w:val="none"/>
              </w:rPr>
            </w:pPr>
            <w:r>
              <w:rPr>
                <w:rFonts w:hint="eastAsia"/>
                <w:color w:val="auto"/>
                <w:highlight w:val="none"/>
              </w:rPr>
              <w:t>分值</w:t>
            </w:r>
          </w:p>
        </w:tc>
        <w:tc>
          <w:tcPr>
            <w:tcW w:w="851" w:type="dxa"/>
            <w:vAlign w:val="center"/>
          </w:tcPr>
          <w:p w14:paraId="48DCE524">
            <w:pPr>
              <w:spacing w:line="360" w:lineRule="auto"/>
              <w:jc w:val="center"/>
              <w:rPr>
                <w:color w:val="auto"/>
                <w:highlight w:val="none"/>
              </w:rPr>
            </w:pPr>
            <w:r>
              <w:rPr>
                <w:rFonts w:hint="eastAsia"/>
                <w:color w:val="auto"/>
                <w:highlight w:val="none"/>
              </w:rPr>
              <w:t>分值</w:t>
            </w:r>
          </w:p>
        </w:tc>
        <w:tc>
          <w:tcPr>
            <w:tcW w:w="850" w:type="dxa"/>
            <w:vAlign w:val="center"/>
          </w:tcPr>
          <w:p w14:paraId="155619A6">
            <w:pPr>
              <w:spacing w:line="360" w:lineRule="auto"/>
              <w:jc w:val="center"/>
              <w:rPr>
                <w:color w:val="auto"/>
                <w:highlight w:val="none"/>
              </w:rPr>
            </w:pPr>
            <w:r>
              <w:rPr>
                <w:rFonts w:hint="eastAsia"/>
                <w:color w:val="auto"/>
                <w:highlight w:val="none"/>
              </w:rPr>
              <w:t>分值</w:t>
            </w:r>
          </w:p>
        </w:tc>
        <w:tc>
          <w:tcPr>
            <w:tcW w:w="993" w:type="dxa"/>
            <w:vAlign w:val="center"/>
          </w:tcPr>
          <w:p w14:paraId="0531C276">
            <w:pPr>
              <w:spacing w:line="360" w:lineRule="auto"/>
              <w:jc w:val="center"/>
              <w:rPr>
                <w:color w:val="auto"/>
                <w:highlight w:val="none"/>
              </w:rPr>
            </w:pPr>
            <w:r>
              <w:rPr>
                <w:rFonts w:hint="eastAsia"/>
                <w:color w:val="auto"/>
                <w:highlight w:val="none"/>
              </w:rPr>
              <w:t>分值</w:t>
            </w:r>
          </w:p>
        </w:tc>
        <w:tc>
          <w:tcPr>
            <w:tcW w:w="881" w:type="dxa"/>
            <w:vAlign w:val="center"/>
          </w:tcPr>
          <w:p w14:paraId="3B5CC13B">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1E91ED19">
            <w:pPr>
              <w:spacing w:line="360" w:lineRule="auto"/>
              <w:jc w:val="center"/>
              <w:rPr>
                <w:color w:val="auto"/>
                <w:highlight w:val="none"/>
              </w:rPr>
            </w:pPr>
          </w:p>
        </w:tc>
        <w:tc>
          <w:tcPr>
            <w:tcW w:w="993" w:type="dxa"/>
            <w:vMerge w:val="restart"/>
            <w:vAlign w:val="center"/>
          </w:tcPr>
          <w:p w14:paraId="4745BE02">
            <w:pPr>
              <w:spacing w:line="360" w:lineRule="auto"/>
              <w:jc w:val="center"/>
              <w:rPr>
                <w:color w:val="auto"/>
                <w:highlight w:val="none"/>
              </w:rPr>
            </w:pPr>
          </w:p>
        </w:tc>
        <w:tc>
          <w:tcPr>
            <w:tcW w:w="1275" w:type="dxa"/>
            <w:vMerge w:val="restart"/>
          </w:tcPr>
          <w:p w14:paraId="6A04517E">
            <w:pPr>
              <w:spacing w:line="360" w:lineRule="auto"/>
              <w:jc w:val="center"/>
              <w:rPr>
                <w:color w:val="auto"/>
                <w:highlight w:val="none"/>
              </w:rPr>
            </w:pPr>
          </w:p>
        </w:tc>
        <w:tc>
          <w:tcPr>
            <w:tcW w:w="1052" w:type="dxa"/>
            <w:vMerge w:val="restart"/>
          </w:tcPr>
          <w:p w14:paraId="734A0E66">
            <w:pPr>
              <w:spacing w:line="360" w:lineRule="auto"/>
              <w:jc w:val="center"/>
              <w:rPr>
                <w:color w:val="auto"/>
                <w:highlight w:val="none"/>
              </w:rPr>
            </w:pPr>
          </w:p>
        </w:tc>
      </w:tr>
      <w:tr w14:paraId="1D05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F62EFD6">
            <w:pPr>
              <w:spacing w:line="360" w:lineRule="auto"/>
              <w:jc w:val="center"/>
              <w:rPr>
                <w:rFonts w:eastAsia="黑体"/>
                <w:color w:val="auto"/>
                <w:highlight w:val="none"/>
              </w:rPr>
            </w:pPr>
          </w:p>
        </w:tc>
        <w:tc>
          <w:tcPr>
            <w:tcW w:w="1985" w:type="dxa"/>
            <w:vMerge w:val="continue"/>
            <w:vAlign w:val="center"/>
          </w:tcPr>
          <w:p w14:paraId="34D3BC42">
            <w:pPr>
              <w:spacing w:line="360" w:lineRule="auto"/>
              <w:jc w:val="left"/>
              <w:rPr>
                <w:color w:val="auto"/>
                <w:kern w:val="0"/>
                <w:szCs w:val="21"/>
                <w:highlight w:val="none"/>
              </w:rPr>
            </w:pPr>
          </w:p>
        </w:tc>
        <w:tc>
          <w:tcPr>
            <w:tcW w:w="850" w:type="dxa"/>
            <w:vAlign w:val="center"/>
          </w:tcPr>
          <w:p w14:paraId="71EC0E58">
            <w:pPr>
              <w:spacing w:line="360" w:lineRule="auto"/>
              <w:jc w:val="center"/>
              <w:rPr>
                <w:color w:val="auto"/>
                <w:highlight w:val="none"/>
              </w:rPr>
            </w:pPr>
            <w:r>
              <w:rPr>
                <w:rFonts w:hint="eastAsia"/>
                <w:color w:val="auto"/>
                <w:highlight w:val="none"/>
              </w:rPr>
              <w:t>偏差率%</w:t>
            </w:r>
          </w:p>
        </w:tc>
        <w:tc>
          <w:tcPr>
            <w:tcW w:w="851" w:type="dxa"/>
            <w:vAlign w:val="center"/>
          </w:tcPr>
          <w:p w14:paraId="7A481E0A">
            <w:pPr>
              <w:spacing w:line="360" w:lineRule="auto"/>
              <w:jc w:val="center"/>
              <w:rPr>
                <w:color w:val="auto"/>
                <w:highlight w:val="none"/>
              </w:rPr>
            </w:pPr>
            <w:r>
              <w:rPr>
                <w:rFonts w:hint="eastAsia"/>
                <w:color w:val="auto"/>
                <w:highlight w:val="none"/>
              </w:rPr>
              <w:t>偏差率%</w:t>
            </w:r>
          </w:p>
        </w:tc>
        <w:tc>
          <w:tcPr>
            <w:tcW w:w="850" w:type="dxa"/>
            <w:vAlign w:val="center"/>
          </w:tcPr>
          <w:p w14:paraId="247401B6">
            <w:pPr>
              <w:spacing w:line="360" w:lineRule="auto"/>
              <w:jc w:val="center"/>
              <w:rPr>
                <w:color w:val="auto"/>
                <w:highlight w:val="none"/>
              </w:rPr>
            </w:pPr>
            <w:r>
              <w:rPr>
                <w:rFonts w:hint="eastAsia"/>
                <w:color w:val="auto"/>
                <w:highlight w:val="none"/>
              </w:rPr>
              <w:t>偏差率%</w:t>
            </w:r>
          </w:p>
        </w:tc>
        <w:tc>
          <w:tcPr>
            <w:tcW w:w="993" w:type="dxa"/>
            <w:vAlign w:val="center"/>
          </w:tcPr>
          <w:p w14:paraId="50B2247F">
            <w:pPr>
              <w:spacing w:line="360" w:lineRule="auto"/>
              <w:jc w:val="center"/>
              <w:rPr>
                <w:color w:val="auto"/>
                <w:highlight w:val="none"/>
              </w:rPr>
            </w:pPr>
            <w:r>
              <w:rPr>
                <w:rFonts w:hint="eastAsia"/>
                <w:color w:val="auto"/>
                <w:highlight w:val="none"/>
              </w:rPr>
              <w:t>偏差率%</w:t>
            </w:r>
          </w:p>
        </w:tc>
        <w:tc>
          <w:tcPr>
            <w:tcW w:w="881" w:type="dxa"/>
            <w:vAlign w:val="center"/>
          </w:tcPr>
          <w:p w14:paraId="49ED98DE">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5AE7A0A6">
            <w:pPr>
              <w:spacing w:line="360" w:lineRule="auto"/>
              <w:jc w:val="center"/>
              <w:rPr>
                <w:color w:val="auto"/>
                <w:highlight w:val="none"/>
              </w:rPr>
            </w:pPr>
          </w:p>
        </w:tc>
        <w:tc>
          <w:tcPr>
            <w:tcW w:w="993" w:type="dxa"/>
            <w:vMerge w:val="continue"/>
            <w:vAlign w:val="center"/>
          </w:tcPr>
          <w:p w14:paraId="341DCF19">
            <w:pPr>
              <w:spacing w:line="360" w:lineRule="auto"/>
              <w:jc w:val="center"/>
              <w:rPr>
                <w:color w:val="auto"/>
                <w:highlight w:val="none"/>
              </w:rPr>
            </w:pPr>
          </w:p>
        </w:tc>
        <w:tc>
          <w:tcPr>
            <w:tcW w:w="1275" w:type="dxa"/>
            <w:vMerge w:val="continue"/>
          </w:tcPr>
          <w:p w14:paraId="24ACAC1E">
            <w:pPr>
              <w:spacing w:line="360" w:lineRule="auto"/>
              <w:jc w:val="center"/>
              <w:rPr>
                <w:color w:val="auto"/>
                <w:highlight w:val="none"/>
              </w:rPr>
            </w:pPr>
          </w:p>
        </w:tc>
        <w:tc>
          <w:tcPr>
            <w:tcW w:w="1052" w:type="dxa"/>
            <w:vMerge w:val="continue"/>
          </w:tcPr>
          <w:p w14:paraId="2C5D545B">
            <w:pPr>
              <w:spacing w:line="360" w:lineRule="auto"/>
              <w:jc w:val="center"/>
              <w:rPr>
                <w:color w:val="auto"/>
                <w:highlight w:val="none"/>
              </w:rPr>
            </w:pPr>
          </w:p>
        </w:tc>
      </w:tr>
      <w:tr w14:paraId="3292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6DA34BB7">
            <w:pPr>
              <w:spacing w:line="360" w:lineRule="auto"/>
              <w:jc w:val="center"/>
              <w:rPr>
                <w:rFonts w:eastAsia="黑体"/>
                <w:color w:val="auto"/>
                <w:highlight w:val="none"/>
              </w:rPr>
            </w:pPr>
          </w:p>
        </w:tc>
        <w:tc>
          <w:tcPr>
            <w:tcW w:w="1985" w:type="dxa"/>
            <w:vMerge w:val="restart"/>
            <w:vAlign w:val="center"/>
          </w:tcPr>
          <w:p w14:paraId="040802CF">
            <w:pPr>
              <w:spacing w:line="360" w:lineRule="auto"/>
              <w:jc w:val="left"/>
              <w:rPr>
                <w:color w:val="auto"/>
                <w:kern w:val="0"/>
                <w:szCs w:val="21"/>
                <w:highlight w:val="none"/>
              </w:rPr>
            </w:pPr>
            <w:r>
              <w:rPr>
                <w:rFonts w:hint="default" w:ascii="Times New Roman" w:hAnsi="Times New Roman"/>
                <w:color w:val="auto"/>
                <w:szCs w:val="21"/>
                <w:highlight w:val="none"/>
              </w:rPr>
              <w:t>（4）全过程工程咨询关键点、难点分析</w:t>
            </w:r>
          </w:p>
        </w:tc>
        <w:tc>
          <w:tcPr>
            <w:tcW w:w="850" w:type="dxa"/>
            <w:vAlign w:val="center"/>
          </w:tcPr>
          <w:p w14:paraId="7ADCBF6F">
            <w:pPr>
              <w:spacing w:line="360" w:lineRule="auto"/>
              <w:jc w:val="center"/>
              <w:rPr>
                <w:color w:val="auto"/>
                <w:highlight w:val="none"/>
              </w:rPr>
            </w:pPr>
            <w:r>
              <w:rPr>
                <w:rFonts w:hint="eastAsia"/>
                <w:color w:val="auto"/>
                <w:highlight w:val="none"/>
              </w:rPr>
              <w:t>分值</w:t>
            </w:r>
          </w:p>
        </w:tc>
        <w:tc>
          <w:tcPr>
            <w:tcW w:w="851" w:type="dxa"/>
            <w:vAlign w:val="center"/>
          </w:tcPr>
          <w:p w14:paraId="03743E55">
            <w:pPr>
              <w:spacing w:line="360" w:lineRule="auto"/>
              <w:jc w:val="center"/>
              <w:rPr>
                <w:color w:val="auto"/>
                <w:highlight w:val="none"/>
              </w:rPr>
            </w:pPr>
            <w:r>
              <w:rPr>
                <w:rFonts w:hint="eastAsia"/>
                <w:color w:val="auto"/>
                <w:highlight w:val="none"/>
              </w:rPr>
              <w:t>分值</w:t>
            </w:r>
          </w:p>
        </w:tc>
        <w:tc>
          <w:tcPr>
            <w:tcW w:w="850" w:type="dxa"/>
            <w:vAlign w:val="center"/>
          </w:tcPr>
          <w:p w14:paraId="61564F33">
            <w:pPr>
              <w:spacing w:line="360" w:lineRule="auto"/>
              <w:jc w:val="center"/>
              <w:rPr>
                <w:color w:val="auto"/>
                <w:highlight w:val="none"/>
              </w:rPr>
            </w:pPr>
            <w:r>
              <w:rPr>
                <w:rFonts w:hint="eastAsia"/>
                <w:color w:val="auto"/>
                <w:highlight w:val="none"/>
              </w:rPr>
              <w:t>分值</w:t>
            </w:r>
          </w:p>
        </w:tc>
        <w:tc>
          <w:tcPr>
            <w:tcW w:w="993" w:type="dxa"/>
            <w:vAlign w:val="center"/>
          </w:tcPr>
          <w:p w14:paraId="538912C5">
            <w:pPr>
              <w:spacing w:line="360" w:lineRule="auto"/>
              <w:jc w:val="center"/>
              <w:rPr>
                <w:color w:val="auto"/>
                <w:highlight w:val="none"/>
              </w:rPr>
            </w:pPr>
            <w:r>
              <w:rPr>
                <w:rFonts w:hint="eastAsia"/>
                <w:color w:val="auto"/>
                <w:highlight w:val="none"/>
              </w:rPr>
              <w:t>分值</w:t>
            </w:r>
          </w:p>
        </w:tc>
        <w:tc>
          <w:tcPr>
            <w:tcW w:w="881" w:type="dxa"/>
            <w:vAlign w:val="center"/>
          </w:tcPr>
          <w:p w14:paraId="0CE9829E">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45F0A7B0">
            <w:pPr>
              <w:spacing w:line="360" w:lineRule="auto"/>
              <w:jc w:val="center"/>
              <w:rPr>
                <w:color w:val="auto"/>
                <w:highlight w:val="none"/>
              </w:rPr>
            </w:pPr>
          </w:p>
        </w:tc>
        <w:tc>
          <w:tcPr>
            <w:tcW w:w="993" w:type="dxa"/>
            <w:vMerge w:val="restart"/>
            <w:vAlign w:val="center"/>
          </w:tcPr>
          <w:p w14:paraId="77A1460E">
            <w:pPr>
              <w:spacing w:line="360" w:lineRule="auto"/>
              <w:jc w:val="center"/>
              <w:rPr>
                <w:color w:val="auto"/>
                <w:highlight w:val="none"/>
              </w:rPr>
            </w:pPr>
          </w:p>
        </w:tc>
        <w:tc>
          <w:tcPr>
            <w:tcW w:w="1275" w:type="dxa"/>
            <w:vMerge w:val="restart"/>
          </w:tcPr>
          <w:p w14:paraId="468E1023">
            <w:pPr>
              <w:spacing w:line="360" w:lineRule="auto"/>
              <w:jc w:val="center"/>
              <w:rPr>
                <w:color w:val="auto"/>
                <w:highlight w:val="none"/>
              </w:rPr>
            </w:pPr>
          </w:p>
        </w:tc>
        <w:tc>
          <w:tcPr>
            <w:tcW w:w="1052" w:type="dxa"/>
            <w:vMerge w:val="restart"/>
          </w:tcPr>
          <w:p w14:paraId="2F1FF833">
            <w:pPr>
              <w:spacing w:line="360" w:lineRule="auto"/>
              <w:jc w:val="center"/>
              <w:rPr>
                <w:color w:val="auto"/>
                <w:highlight w:val="none"/>
              </w:rPr>
            </w:pPr>
          </w:p>
        </w:tc>
      </w:tr>
      <w:tr w14:paraId="202D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7A964A66">
            <w:pPr>
              <w:spacing w:line="360" w:lineRule="auto"/>
              <w:jc w:val="center"/>
              <w:rPr>
                <w:rFonts w:eastAsia="黑体"/>
                <w:color w:val="auto"/>
                <w:highlight w:val="none"/>
              </w:rPr>
            </w:pPr>
          </w:p>
        </w:tc>
        <w:tc>
          <w:tcPr>
            <w:tcW w:w="1985" w:type="dxa"/>
            <w:vMerge w:val="continue"/>
            <w:vAlign w:val="center"/>
          </w:tcPr>
          <w:p w14:paraId="4B9C8F65">
            <w:pPr>
              <w:spacing w:line="360" w:lineRule="auto"/>
              <w:jc w:val="left"/>
              <w:rPr>
                <w:color w:val="auto"/>
                <w:kern w:val="0"/>
                <w:szCs w:val="21"/>
                <w:highlight w:val="none"/>
              </w:rPr>
            </w:pPr>
          </w:p>
        </w:tc>
        <w:tc>
          <w:tcPr>
            <w:tcW w:w="850" w:type="dxa"/>
            <w:vAlign w:val="center"/>
          </w:tcPr>
          <w:p w14:paraId="0C90A4B5">
            <w:pPr>
              <w:spacing w:line="360" w:lineRule="auto"/>
              <w:jc w:val="center"/>
              <w:rPr>
                <w:color w:val="auto"/>
                <w:highlight w:val="none"/>
              </w:rPr>
            </w:pPr>
            <w:r>
              <w:rPr>
                <w:rFonts w:hint="eastAsia"/>
                <w:color w:val="auto"/>
                <w:highlight w:val="none"/>
              </w:rPr>
              <w:t>偏差率%</w:t>
            </w:r>
          </w:p>
        </w:tc>
        <w:tc>
          <w:tcPr>
            <w:tcW w:w="851" w:type="dxa"/>
            <w:vAlign w:val="center"/>
          </w:tcPr>
          <w:p w14:paraId="30715EBD">
            <w:pPr>
              <w:spacing w:line="360" w:lineRule="auto"/>
              <w:jc w:val="center"/>
              <w:rPr>
                <w:color w:val="auto"/>
                <w:highlight w:val="none"/>
              </w:rPr>
            </w:pPr>
            <w:r>
              <w:rPr>
                <w:rFonts w:hint="eastAsia"/>
                <w:color w:val="auto"/>
                <w:highlight w:val="none"/>
              </w:rPr>
              <w:t>偏差率%</w:t>
            </w:r>
          </w:p>
        </w:tc>
        <w:tc>
          <w:tcPr>
            <w:tcW w:w="850" w:type="dxa"/>
            <w:vAlign w:val="center"/>
          </w:tcPr>
          <w:p w14:paraId="2A3BD477">
            <w:pPr>
              <w:spacing w:line="360" w:lineRule="auto"/>
              <w:jc w:val="center"/>
              <w:rPr>
                <w:color w:val="auto"/>
                <w:highlight w:val="none"/>
              </w:rPr>
            </w:pPr>
            <w:r>
              <w:rPr>
                <w:rFonts w:hint="eastAsia"/>
                <w:color w:val="auto"/>
                <w:highlight w:val="none"/>
              </w:rPr>
              <w:t>偏差率%</w:t>
            </w:r>
          </w:p>
        </w:tc>
        <w:tc>
          <w:tcPr>
            <w:tcW w:w="993" w:type="dxa"/>
            <w:vAlign w:val="center"/>
          </w:tcPr>
          <w:p w14:paraId="18D2A052">
            <w:pPr>
              <w:spacing w:line="360" w:lineRule="auto"/>
              <w:jc w:val="center"/>
              <w:rPr>
                <w:color w:val="auto"/>
                <w:highlight w:val="none"/>
              </w:rPr>
            </w:pPr>
            <w:r>
              <w:rPr>
                <w:rFonts w:hint="eastAsia"/>
                <w:color w:val="auto"/>
                <w:highlight w:val="none"/>
              </w:rPr>
              <w:t>偏差率%</w:t>
            </w:r>
          </w:p>
        </w:tc>
        <w:tc>
          <w:tcPr>
            <w:tcW w:w="881" w:type="dxa"/>
            <w:vAlign w:val="center"/>
          </w:tcPr>
          <w:p w14:paraId="35C63153">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110C6F80">
            <w:pPr>
              <w:spacing w:line="360" w:lineRule="auto"/>
              <w:jc w:val="center"/>
              <w:rPr>
                <w:color w:val="auto"/>
                <w:highlight w:val="none"/>
              </w:rPr>
            </w:pPr>
          </w:p>
        </w:tc>
        <w:tc>
          <w:tcPr>
            <w:tcW w:w="993" w:type="dxa"/>
            <w:vMerge w:val="continue"/>
            <w:vAlign w:val="center"/>
          </w:tcPr>
          <w:p w14:paraId="247EA208">
            <w:pPr>
              <w:spacing w:line="360" w:lineRule="auto"/>
              <w:jc w:val="center"/>
              <w:rPr>
                <w:color w:val="auto"/>
                <w:highlight w:val="none"/>
              </w:rPr>
            </w:pPr>
          </w:p>
        </w:tc>
        <w:tc>
          <w:tcPr>
            <w:tcW w:w="1275" w:type="dxa"/>
            <w:vMerge w:val="continue"/>
          </w:tcPr>
          <w:p w14:paraId="01FB951E">
            <w:pPr>
              <w:spacing w:line="360" w:lineRule="auto"/>
              <w:jc w:val="center"/>
              <w:rPr>
                <w:color w:val="auto"/>
                <w:highlight w:val="none"/>
              </w:rPr>
            </w:pPr>
          </w:p>
        </w:tc>
        <w:tc>
          <w:tcPr>
            <w:tcW w:w="1052" w:type="dxa"/>
            <w:vMerge w:val="continue"/>
          </w:tcPr>
          <w:p w14:paraId="51BF382C">
            <w:pPr>
              <w:spacing w:line="360" w:lineRule="auto"/>
              <w:jc w:val="center"/>
              <w:rPr>
                <w:color w:val="auto"/>
                <w:highlight w:val="none"/>
              </w:rPr>
            </w:pPr>
          </w:p>
        </w:tc>
      </w:tr>
      <w:tr w14:paraId="38D0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45" w:type="dxa"/>
            <w:vMerge w:val="continue"/>
            <w:vAlign w:val="center"/>
          </w:tcPr>
          <w:p w14:paraId="2BF1E36D">
            <w:pPr>
              <w:spacing w:line="360" w:lineRule="auto"/>
              <w:jc w:val="center"/>
              <w:rPr>
                <w:rFonts w:eastAsia="黑体"/>
                <w:color w:val="auto"/>
                <w:highlight w:val="none"/>
              </w:rPr>
            </w:pPr>
          </w:p>
        </w:tc>
        <w:tc>
          <w:tcPr>
            <w:tcW w:w="1985" w:type="dxa"/>
            <w:vMerge w:val="restart"/>
            <w:vAlign w:val="center"/>
          </w:tcPr>
          <w:p w14:paraId="2D131660">
            <w:pPr>
              <w:spacing w:line="360" w:lineRule="auto"/>
              <w:jc w:val="left"/>
              <w:rPr>
                <w:color w:val="auto"/>
                <w:kern w:val="0"/>
                <w:szCs w:val="21"/>
                <w:highlight w:val="none"/>
              </w:rPr>
            </w:pPr>
            <w:r>
              <w:rPr>
                <w:rFonts w:hint="default" w:ascii="Times New Roman" w:hAnsi="Times New Roman"/>
                <w:color w:val="auto"/>
                <w:szCs w:val="21"/>
                <w:highlight w:val="none"/>
              </w:rPr>
              <w:t>（5）相关项目建设建议</w:t>
            </w:r>
            <w:r>
              <w:rPr>
                <w:rFonts w:hint="eastAsia"/>
                <w:color w:val="auto"/>
                <w:kern w:val="0"/>
                <w:szCs w:val="21"/>
                <w:highlight w:val="none"/>
              </w:rPr>
              <w:t>（如有）</w:t>
            </w:r>
          </w:p>
        </w:tc>
        <w:tc>
          <w:tcPr>
            <w:tcW w:w="850" w:type="dxa"/>
            <w:vAlign w:val="center"/>
          </w:tcPr>
          <w:p w14:paraId="4C422E3F">
            <w:pPr>
              <w:spacing w:line="360" w:lineRule="auto"/>
              <w:jc w:val="center"/>
              <w:rPr>
                <w:color w:val="auto"/>
                <w:highlight w:val="none"/>
              </w:rPr>
            </w:pPr>
            <w:r>
              <w:rPr>
                <w:rFonts w:hint="eastAsia"/>
                <w:color w:val="auto"/>
                <w:highlight w:val="none"/>
              </w:rPr>
              <w:t>分值</w:t>
            </w:r>
          </w:p>
        </w:tc>
        <w:tc>
          <w:tcPr>
            <w:tcW w:w="851" w:type="dxa"/>
            <w:vAlign w:val="center"/>
          </w:tcPr>
          <w:p w14:paraId="0EFAF7A5">
            <w:pPr>
              <w:spacing w:line="360" w:lineRule="auto"/>
              <w:jc w:val="center"/>
              <w:rPr>
                <w:color w:val="auto"/>
                <w:highlight w:val="none"/>
              </w:rPr>
            </w:pPr>
            <w:r>
              <w:rPr>
                <w:rFonts w:hint="eastAsia"/>
                <w:color w:val="auto"/>
                <w:highlight w:val="none"/>
              </w:rPr>
              <w:t>分值</w:t>
            </w:r>
          </w:p>
        </w:tc>
        <w:tc>
          <w:tcPr>
            <w:tcW w:w="850" w:type="dxa"/>
            <w:vAlign w:val="center"/>
          </w:tcPr>
          <w:p w14:paraId="16440E70">
            <w:pPr>
              <w:spacing w:line="360" w:lineRule="auto"/>
              <w:jc w:val="center"/>
              <w:rPr>
                <w:color w:val="auto"/>
                <w:highlight w:val="none"/>
              </w:rPr>
            </w:pPr>
            <w:r>
              <w:rPr>
                <w:rFonts w:hint="eastAsia"/>
                <w:color w:val="auto"/>
                <w:highlight w:val="none"/>
              </w:rPr>
              <w:t>分值</w:t>
            </w:r>
          </w:p>
        </w:tc>
        <w:tc>
          <w:tcPr>
            <w:tcW w:w="993" w:type="dxa"/>
            <w:vAlign w:val="center"/>
          </w:tcPr>
          <w:p w14:paraId="17BDE21F">
            <w:pPr>
              <w:spacing w:line="360" w:lineRule="auto"/>
              <w:jc w:val="center"/>
              <w:rPr>
                <w:color w:val="auto"/>
                <w:highlight w:val="none"/>
              </w:rPr>
            </w:pPr>
            <w:r>
              <w:rPr>
                <w:rFonts w:hint="eastAsia"/>
                <w:color w:val="auto"/>
                <w:highlight w:val="none"/>
              </w:rPr>
              <w:t>分值</w:t>
            </w:r>
          </w:p>
        </w:tc>
        <w:tc>
          <w:tcPr>
            <w:tcW w:w="881" w:type="dxa"/>
            <w:vAlign w:val="center"/>
          </w:tcPr>
          <w:p w14:paraId="6E405693">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6E5376E8">
            <w:pPr>
              <w:spacing w:line="360" w:lineRule="auto"/>
              <w:jc w:val="center"/>
              <w:rPr>
                <w:color w:val="auto"/>
                <w:highlight w:val="none"/>
              </w:rPr>
            </w:pPr>
          </w:p>
        </w:tc>
        <w:tc>
          <w:tcPr>
            <w:tcW w:w="993" w:type="dxa"/>
            <w:vMerge w:val="restart"/>
            <w:vAlign w:val="center"/>
          </w:tcPr>
          <w:p w14:paraId="3E0DB5ED">
            <w:pPr>
              <w:spacing w:line="360" w:lineRule="auto"/>
              <w:jc w:val="center"/>
              <w:rPr>
                <w:color w:val="auto"/>
                <w:highlight w:val="none"/>
              </w:rPr>
            </w:pPr>
          </w:p>
        </w:tc>
        <w:tc>
          <w:tcPr>
            <w:tcW w:w="1275" w:type="dxa"/>
            <w:vMerge w:val="restart"/>
          </w:tcPr>
          <w:p w14:paraId="0B378627">
            <w:pPr>
              <w:spacing w:line="360" w:lineRule="auto"/>
              <w:jc w:val="center"/>
              <w:rPr>
                <w:color w:val="auto"/>
                <w:highlight w:val="none"/>
              </w:rPr>
            </w:pPr>
          </w:p>
        </w:tc>
        <w:tc>
          <w:tcPr>
            <w:tcW w:w="1052" w:type="dxa"/>
            <w:vMerge w:val="restart"/>
          </w:tcPr>
          <w:p w14:paraId="26139BD6">
            <w:pPr>
              <w:spacing w:line="360" w:lineRule="auto"/>
              <w:jc w:val="center"/>
              <w:rPr>
                <w:color w:val="auto"/>
                <w:highlight w:val="none"/>
              </w:rPr>
            </w:pPr>
          </w:p>
        </w:tc>
      </w:tr>
      <w:tr w14:paraId="63A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5" w:type="dxa"/>
            <w:vMerge w:val="continue"/>
            <w:vAlign w:val="center"/>
          </w:tcPr>
          <w:p w14:paraId="498F88C7">
            <w:pPr>
              <w:spacing w:line="360" w:lineRule="auto"/>
              <w:jc w:val="center"/>
              <w:rPr>
                <w:rFonts w:eastAsia="黑体"/>
                <w:color w:val="auto"/>
                <w:highlight w:val="none"/>
              </w:rPr>
            </w:pPr>
          </w:p>
        </w:tc>
        <w:tc>
          <w:tcPr>
            <w:tcW w:w="1985" w:type="dxa"/>
            <w:vMerge w:val="continue"/>
            <w:vAlign w:val="center"/>
          </w:tcPr>
          <w:p w14:paraId="05773EC3">
            <w:pPr>
              <w:spacing w:line="360" w:lineRule="auto"/>
              <w:jc w:val="left"/>
              <w:rPr>
                <w:color w:val="auto"/>
                <w:kern w:val="0"/>
                <w:szCs w:val="21"/>
                <w:highlight w:val="none"/>
              </w:rPr>
            </w:pPr>
          </w:p>
        </w:tc>
        <w:tc>
          <w:tcPr>
            <w:tcW w:w="850" w:type="dxa"/>
            <w:vAlign w:val="center"/>
          </w:tcPr>
          <w:p w14:paraId="08E26CE8">
            <w:pPr>
              <w:spacing w:line="360" w:lineRule="auto"/>
              <w:jc w:val="center"/>
              <w:rPr>
                <w:color w:val="auto"/>
                <w:highlight w:val="none"/>
              </w:rPr>
            </w:pPr>
            <w:r>
              <w:rPr>
                <w:rFonts w:hint="eastAsia"/>
                <w:color w:val="auto"/>
                <w:highlight w:val="none"/>
              </w:rPr>
              <w:t>偏差率%</w:t>
            </w:r>
          </w:p>
        </w:tc>
        <w:tc>
          <w:tcPr>
            <w:tcW w:w="851" w:type="dxa"/>
            <w:vAlign w:val="center"/>
          </w:tcPr>
          <w:p w14:paraId="22CAD16D">
            <w:pPr>
              <w:spacing w:line="360" w:lineRule="auto"/>
              <w:jc w:val="center"/>
              <w:rPr>
                <w:color w:val="auto"/>
                <w:highlight w:val="none"/>
              </w:rPr>
            </w:pPr>
            <w:r>
              <w:rPr>
                <w:rFonts w:hint="eastAsia"/>
                <w:color w:val="auto"/>
                <w:highlight w:val="none"/>
              </w:rPr>
              <w:t>偏差率%</w:t>
            </w:r>
          </w:p>
        </w:tc>
        <w:tc>
          <w:tcPr>
            <w:tcW w:w="850" w:type="dxa"/>
            <w:vAlign w:val="center"/>
          </w:tcPr>
          <w:p w14:paraId="7C4EFBE6">
            <w:pPr>
              <w:spacing w:line="360" w:lineRule="auto"/>
              <w:jc w:val="center"/>
              <w:rPr>
                <w:color w:val="auto"/>
                <w:highlight w:val="none"/>
              </w:rPr>
            </w:pPr>
            <w:r>
              <w:rPr>
                <w:rFonts w:hint="eastAsia"/>
                <w:color w:val="auto"/>
                <w:highlight w:val="none"/>
              </w:rPr>
              <w:t>偏差率%</w:t>
            </w:r>
          </w:p>
        </w:tc>
        <w:tc>
          <w:tcPr>
            <w:tcW w:w="993" w:type="dxa"/>
            <w:vAlign w:val="center"/>
          </w:tcPr>
          <w:p w14:paraId="6B240B50">
            <w:pPr>
              <w:spacing w:line="360" w:lineRule="auto"/>
              <w:jc w:val="center"/>
              <w:rPr>
                <w:color w:val="auto"/>
                <w:highlight w:val="none"/>
              </w:rPr>
            </w:pPr>
            <w:r>
              <w:rPr>
                <w:rFonts w:hint="eastAsia"/>
                <w:color w:val="auto"/>
                <w:highlight w:val="none"/>
              </w:rPr>
              <w:t>偏差率%</w:t>
            </w:r>
          </w:p>
        </w:tc>
        <w:tc>
          <w:tcPr>
            <w:tcW w:w="881" w:type="dxa"/>
            <w:vAlign w:val="center"/>
          </w:tcPr>
          <w:p w14:paraId="3DD3CD25">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4A141F17">
            <w:pPr>
              <w:spacing w:line="360" w:lineRule="auto"/>
              <w:jc w:val="center"/>
              <w:rPr>
                <w:color w:val="auto"/>
                <w:highlight w:val="none"/>
              </w:rPr>
            </w:pPr>
          </w:p>
        </w:tc>
        <w:tc>
          <w:tcPr>
            <w:tcW w:w="993" w:type="dxa"/>
            <w:vMerge w:val="continue"/>
            <w:vAlign w:val="center"/>
          </w:tcPr>
          <w:p w14:paraId="7F0AE222">
            <w:pPr>
              <w:spacing w:line="360" w:lineRule="auto"/>
              <w:jc w:val="center"/>
              <w:rPr>
                <w:color w:val="auto"/>
                <w:highlight w:val="none"/>
              </w:rPr>
            </w:pPr>
          </w:p>
        </w:tc>
        <w:tc>
          <w:tcPr>
            <w:tcW w:w="1275" w:type="dxa"/>
            <w:vMerge w:val="continue"/>
          </w:tcPr>
          <w:p w14:paraId="0AEFF6AD">
            <w:pPr>
              <w:spacing w:line="360" w:lineRule="auto"/>
              <w:jc w:val="center"/>
              <w:rPr>
                <w:color w:val="auto"/>
                <w:highlight w:val="none"/>
              </w:rPr>
            </w:pPr>
          </w:p>
        </w:tc>
        <w:tc>
          <w:tcPr>
            <w:tcW w:w="1052" w:type="dxa"/>
            <w:vMerge w:val="continue"/>
          </w:tcPr>
          <w:p w14:paraId="1950158A">
            <w:pPr>
              <w:spacing w:line="360" w:lineRule="auto"/>
              <w:jc w:val="center"/>
              <w:rPr>
                <w:color w:val="auto"/>
                <w:highlight w:val="none"/>
              </w:rPr>
            </w:pPr>
          </w:p>
        </w:tc>
      </w:tr>
      <w:tr w14:paraId="47A1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restart"/>
            <w:vAlign w:val="center"/>
          </w:tcPr>
          <w:p w14:paraId="6532806E">
            <w:pPr>
              <w:spacing w:line="360" w:lineRule="auto"/>
              <w:jc w:val="center"/>
              <w:rPr>
                <w:rFonts w:eastAsia="黑体"/>
                <w:color w:val="auto"/>
                <w:highlight w:val="none"/>
              </w:rPr>
            </w:pPr>
            <w:r>
              <w:rPr>
                <w:rFonts w:hint="default" w:ascii="Times New Roman" w:hAnsi="Times New Roman"/>
                <w:color w:val="auto"/>
                <w:szCs w:val="21"/>
                <w:highlight w:val="none"/>
              </w:rPr>
              <w:t>技术标其它评分</w:t>
            </w:r>
          </w:p>
        </w:tc>
        <w:tc>
          <w:tcPr>
            <w:tcW w:w="1985" w:type="dxa"/>
            <w:vMerge w:val="restart"/>
            <w:vAlign w:val="center"/>
          </w:tcPr>
          <w:p w14:paraId="18F70A0A">
            <w:pPr>
              <w:spacing w:line="360" w:lineRule="auto"/>
              <w:jc w:val="left"/>
              <w:rPr>
                <w:rFonts w:ascii="Times New Roman" w:hAnsi="Times New Roman"/>
                <w:color w:val="auto"/>
                <w:szCs w:val="21"/>
                <w:highlight w:val="none"/>
              </w:rPr>
            </w:pPr>
            <w:r>
              <w:rPr>
                <w:rFonts w:hint="default" w:hAnsi="Times New Roman"/>
                <w:color w:val="auto"/>
                <w:szCs w:val="21"/>
                <w:highlight w:val="none"/>
              </w:rPr>
              <w:t>工程咨询资源投入及人员分工</w:t>
            </w:r>
          </w:p>
        </w:tc>
        <w:tc>
          <w:tcPr>
            <w:tcW w:w="850" w:type="dxa"/>
            <w:vAlign w:val="center"/>
          </w:tcPr>
          <w:p w14:paraId="778068A4">
            <w:pPr>
              <w:spacing w:line="360" w:lineRule="auto"/>
              <w:jc w:val="center"/>
              <w:rPr>
                <w:color w:val="auto"/>
                <w:highlight w:val="none"/>
              </w:rPr>
            </w:pPr>
            <w:r>
              <w:rPr>
                <w:rFonts w:hint="eastAsia"/>
                <w:color w:val="auto"/>
                <w:highlight w:val="none"/>
              </w:rPr>
              <w:t>分值</w:t>
            </w:r>
          </w:p>
        </w:tc>
        <w:tc>
          <w:tcPr>
            <w:tcW w:w="851" w:type="dxa"/>
            <w:vAlign w:val="center"/>
          </w:tcPr>
          <w:p w14:paraId="403A8640">
            <w:pPr>
              <w:spacing w:line="360" w:lineRule="auto"/>
              <w:jc w:val="center"/>
              <w:rPr>
                <w:color w:val="auto"/>
                <w:highlight w:val="none"/>
              </w:rPr>
            </w:pPr>
            <w:r>
              <w:rPr>
                <w:rFonts w:hint="eastAsia"/>
                <w:color w:val="auto"/>
                <w:highlight w:val="none"/>
              </w:rPr>
              <w:t>分值</w:t>
            </w:r>
          </w:p>
        </w:tc>
        <w:tc>
          <w:tcPr>
            <w:tcW w:w="850" w:type="dxa"/>
            <w:vAlign w:val="center"/>
          </w:tcPr>
          <w:p w14:paraId="78708B3D">
            <w:pPr>
              <w:spacing w:line="360" w:lineRule="auto"/>
              <w:jc w:val="center"/>
              <w:rPr>
                <w:color w:val="auto"/>
                <w:highlight w:val="none"/>
              </w:rPr>
            </w:pPr>
            <w:r>
              <w:rPr>
                <w:rFonts w:hint="eastAsia"/>
                <w:color w:val="auto"/>
                <w:highlight w:val="none"/>
              </w:rPr>
              <w:t>分值</w:t>
            </w:r>
          </w:p>
        </w:tc>
        <w:tc>
          <w:tcPr>
            <w:tcW w:w="993" w:type="dxa"/>
            <w:vAlign w:val="center"/>
          </w:tcPr>
          <w:p w14:paraId="009906E9">
            <w:pPr>
              <w:spacing w:line="360" w:lineRule="auto"/>
              <w:jc w:val="center"/>
              <w:rPr>
                <w:color w:val="auto"/>
                <w:highlight w:val="none"/>
              </w:rPr>
            </w:pPr>
            <w:r>
              <w:rPr>
                <w:rFonts w:hint="eastAsia"/>
                <w:color w:val="auto"/>
                <w:highlight w:val="none"/>
              </w:rPr>
              <w:t>分值</w:t>
            </w:r>
          </w:p>
        </w:tc>
        <w:tc>
          <w:tcPr>
            <w:tcW w:w="881" w:type="dxa"/>
            <w:vAlign w:val="center"/>
          </w:tcPr>
          <w:p w14:paraId="57CE8D8A">
            <w:pPr>
              <w:spacing w:line="360" w:lineRule="auto"/>
              <w:jc w:val="center"/>
              <w:rPr>
                <w:color w:val="auto"/>
                <w:highlight w:val="none"/>
              </w:rPr>
            </w:pPr>
            <w:r>
              <w:rPr>
                <w:rFonts w:hint="eastAsia"/>
                <w:color w:val="auto"/>
                <w:highlight w:val="none"/>
              </w:rPr>
              <w:t>分值</w:t>
            </w:r>
          </w:p>
        </w:tc>
        <w:tc>
          <w:tcPr>
            <w:tcW w:w="1984" w:type="dxa"/>
            <w:vAlign w:val="center"/>
          </w:tcPr>
          <w:p w14:paraId="04C95136">
            <w:pPr>
              <w:spacing w:line="360" w:lineRule="auto"/>
              <w:jc w:val="center"/>
              <w:rPr>
                <w:color w:val="auto"/>
                <w:highlight w:val="none"/>
              </w:rPr>
            </w:pPr>
          </w:p>
        </w:tc>
        <w:tc>
          <w:tcPr>
            <w:tcW w:w="993" w:type="dxa"/>
            <w:vAlign w:val="center"/>
          </w:tcPr>
          <w:p w14:paraId="15910818">
            <w:pPr>
              <w:spacing w:line="360" w:lineRule="auto"/>
              <w:jc w:val="center"/>
              <w:rPr>
                <w:color w:val="auto"/>
                <w:highlight w:val="none"/>
              </w:rPr>
            </w:pPr>
          </w:p>
        </w:tc>
        <w:tc>
          <w:tcPr>
            <w:tcW w:w="1275" w:type="dxa"/>
          </w:tcPr>
          <w:p w14:paraId="67B7FBC9">
            <w:pPr>
              <w:spacing w:line="360" w:lineRule="auto"/>
              <w:jc w:val="center"/>
              <w:rPr>
                <w:color w:val="auto"/>
                <w:highlight w:val="none"/>
              </w:rPr>
            </w:pPr>
          </w:p>
        </w:tc>
        <w:tc>
          <w:tcPr>
            <w:tcW w:w="1052" w:type="dxa"/>
          </w:tcPr>
          <w:p w14:paraId="4154F89F">
            <w:pPr>
              <w:spacing w:line="360" w:lineRule="auto"/>
              <w:jc w:val="center"/>
              <w:rPr>
                <w:color w:val="auto"/>
                <w:highlight w:val="none"/>
              </w:rPr>
            </w:pPr>
          </w:p>
        </w:tc>
      </w:tr>
      <w:tr w14:paraId="5793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60580C1A">
            <w:pPr>
              <w:spacing w:line="360" w:lineRule="auto"/>
              <w:jc w:val="center"/>
              <w:rPr>
                <w:rFonts w:eastAsia="黑体"/>
                <w:color w:val="auto"/>
                <w:highlight w:val="none"/>
              </w:rPr>
            </w:pPr>
          </w:p>
        </w:tc>
        <w:tc>
          <w:tcPr>
            <w:tcW w:w="1985" w:type="dxa"/>
            <w:vMerge w:val="continue"/>
            <w:vAlign w:val="center"/>
          </w:tcPr>
          <w:p w14:paraId="6F2D4C88">
            <w:pPr>
              <w:spacing w:line="360" w:lineRule="auto"/>
              <w:jc w:val="left"/>
              <w:rPr>
                <w:rFonts w:ascii="Times New Roman" w:hAnsi="Times New Roman"/>
                <w:color w:val="auto"/>
                <w:szCs w:val="21"/>
                <w:highlight w:val="none"/>
              </w:rPr>
            </w:pPr>
          </w:p>
        </w:tc>
        <w:tc>
          <w:tcPr>
            <w:tcW w:w="850" w:type="dxa"/>
            <w:vAlign w:val="center"/>
          </w:tcPr>
          <w:p w14:paraId="0D4DF90D">
            <w:pPr>
              <w:spacing w:line="360" w:lineRule="auto"/>
              <w:jc w:val="center"/>
              <w:rPr>
                <w:color w:val="auto"/>
                <w:highlight w:val="none"/>
              </w:rPr>
            </w:pPr>
            <w:r>
              <w:rPr>
                <w:rFonts w:hint="eastAsia"/>
                <w:color w:val="auto"/>
                <w:highlight w:val="none"/>
              </w:rPr>
              <w:t>偏差率%</w:t>
            </w:r>
          </w:p>
        </w:tc>
        <w:tc>
          <w:tcPr>
            <w:tcW w:w="851" w:type="dxa"/>
            <w:vAlign w:val="center"/>
          </w:tcPr>
          <w:p w14:paraId="625C8620">
            <w:pPr>
              <w:spacing w:line="360" w:lineRule="auto"/>
              <w:jc w:val="center"/>
              <w:rPr>
                <w:color w:val="auto"/>
                <w:highlight w:val="none"/>
              </w:rPr>
            </w:pPr>
            <w:r>
              <w:rPr>
                <w:rFonts w:hint="eastAsia"/>
                <w:color w:val="auto"/>
                <w:highlight w:val="none"/>
              </w:rPr>
              <w:t>偏差率%</w:t>
            </w:r>
          </w:p>
        </w:tc>
        <w:tc>
          <w:tcPr>
            <w:tcW w:w="850" w:type="dxa"/>
            <w:vAlign w:val="center"/>
          </w:tcPr>
          <w:p w14:paraId="61C0F514">
            <w:pPr>
              <w:spacing w:line="360" w:lineRule="auto"/>
              <w:jc w:val="center"/>
              <w:rPr>
                <w:color w:val="auto"/>
                <w:highlight w:val="none"/>
              </w:rPr>
            </w:pPr>
            <w:r>
              <w:rPr>
                <w:rFonts w:hint="eastAsia"/>
                <w:color w:val="auto"/>
                <w:highlight w:val="none"/>
              </w:rPr>
              <w:t>偏差率%</w:t>
            </w:r>
          </w:p>
        </w:tc>
        <w:tc>
          <w:tcPr>
            <w:tcW w:w="993" w:type="dxa"/>
            <w:vAlign w:val="center"/>
          </w:tcPr>
          <w:p w14:paraId="6BA22832">
            <w:pPr>
              <w:spacing w:line="360" w:lineRule="auto"/>
              <w:jc w:val="center"/>
              <w:rPr>
                <w:color w:val="auto"/>
                <w:highlight w:val="none"/>
              </w:rPr>
            </w:pPr>
            <w:r>
              <w:rPr>
                <w:rFonts w:hint="eastAsia"/>
                <w:color w:val="auto"/>
                <w:highlight w:val="none"/>
              </w:rPr>
              <w:t>偏差率%</w:t>
            </w:r>
          </w:p>
        </w:tc>
        <w:tc>
          <w:tcPr>
            <w:tcW w:w="881" w:type="dxa"/>
            <w:vAlign w:val="center"/>
          </w:tcPr>
          <w:p w14:paraId="5D2FB954">
            <w:pPr>
              <w:spacing w:line="360" w:lineRule="auto"/>
              <w:jc w:val="center"/>
              <w:rPr>
                <w:color w:val="auto"/>
                <w:highlight w:val="none"/>
              </w:rPr>
            </w:pPr>
            <w:r>
              <w:rPr>
                <w:rFonts w:hint="eastAsia"/>
                <w:color w:val="auto"/>
                <w:highlight w:val="none"/>
              </w:rPr>
              <w:t>偏差率%</w:t>
            </w:r>
          </w:p>
        </w:tc>
        <w:tc>
          <w:tcPr>
            <w:tcW w:w="1984" w:type="dxa"/>
            <w:vAlign w:val="center"/>
          </w:tcPr>
          <w:p w14:paraId="0372A7BC">
            <w:pPr>
              <w:spacing w:line="360" w:lineRule="auto"/>
              <w:jc w:val="center"/>
              <w:rPr>
                <w:color w:val="auto"/>
                <w:highlight w:val="none"/>
              </w:rPr>
            </w:pPr>
          </w:p>
        </w:tc>
        <w:tc>
          <w:tcPr>
            <w:tcW w:w="993" w:type="dxa"/>
            <w:vAlign w:val="center"/>
          </w:tcPr>
          <w:p w14:paraId="32D97BF7">
            <w:pPr>
              <w:spacing w:line="360" w:lineRule="auto"/>
              <w:jc w:val="center"/>
              <w:rPr>
                <w:color w:val="auto"/>
                <w:highlight w:val="none"/>
              </w:rPr>
            </w:pPr>
          </w:p>
        </w:tc>
        <w:tc>
          <w:tcPr>
            <w:tcW w:w="1275" w:type="dxa"/>
          </w:tcPr>
          <w:p w14:paraId="5A89A59F">
            <w:pPr>
              <w:spacing w:line="360" w:lineRule="auto"/>
              <w:jc w:val="center"/>
              <w:rPr>
                <w:color w:val="auto"/>
                <w:highlight w:val="none"/>
              </w:rPr>
            </w:pPr>
          </w:p>
        </w:tc>
        <w:tc>
          <w:tcPr>
            <w:tcW w:w="1052" w:type="dxa"/>
          </w:tcPr>
          <w:p w14:paraId="0F4D291F">
            <w:pPr>
              <w:spacing w:line="360" w:lineRule="auto"/>
              <w:jc w:val="center"/>
              <w:rPr>
                <w:color w:val="auto"/>
                <w:highlight w:val="none"/>
              </w:rPr>
            </w:pPr>
          </w:p>
        </w:tc>
      </w:tr>
      <w:tr w14:paraId="3E16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3B6D39C5">
            <w:pPr>
              <w:spacing w:line="360" w:lineRule="auto"/>
              <w:jc w:val="center"/>
              <w:rPr>
                <w:rFonts w:eastAsia="黑体"/>
                <w:color w:val="auto"/>
                <w:highlight w:val="none"/>
              </w:rPr>
            </w:pPr>
          </w:p>
        </w:tc>
        <w:tc>
          <w:tcPr>
            <w:tcW w:w="1985" w:type="dxa"/>
            <w:vMerge w:val="restart"/>
            <w:vAlign w:val="center"/>
          </w:tcPr>
          <w:p w14:paraId="033DC34B">
            <w:pPr>
              <w:spacing w:line="360" w:lineRule="auto"/>
              <w:jc w:val="left"/>
              <w:rPr>
                <w:color w:val="auto"/>
                <w:kern w:val="0"/>
                <w:szCs w:val="21"/>
                <w:highlight w:val="none"/>
              </w:rPr>
            </w:pPr>
            <w:r>
              <w:rPr>
                <w:rFonts w:hint="default" w:ascii="Times New Roman" w:hAnsi="Times New Roman"/>
                <w:color w:val="auto"/>
                <w:szCs w:val="21"/>
                <w:highlight w:val="none"/>
              </w:rPr>
              <w:t>其他</w:t>
            </w:r>
          </w:p>
        </w:tc>
        <w:tc>
          <w:tcPr>
            <w:tcW w:w="850" w:type="dxa"/>
            <w:vAlign w:val="center"/>
          </w:tcPr>
          <w:p w14:paraId="208FAE13">
            <w:pPr>
              <w:spacing w:line="360" w:lineRule="auto"/>
              <w:jc w:val="center"/>
              <w:rPr>
                <w:color w:val="auto"/>
                <w:highlight w:val="none"/>
              </w:rPr>
            </w:pPr>
            <w:r>
              <w:rPr>
                <w:rFonts w:hint="eastAsia"/>
                <w:color w:val="auto"/>
                <w:highlight w:val="none"/>
              </w:rPr>
              <w:t>分值</w:t>
            </w:r>
          </w:p>
        </w:tc>
        <w:tc>
          <w:tcPr>
            <w:tcW w:w="851" w:type="dxa"/>
            <w:vAlign w:val="center"/>
          </w:tcPr>
          <w:p w14:paraId="7D6D6823">
            <w:pPr>
              <w:spacing w:line="360" w:lineRule="auto"/>
              <w:jc w:val="center"/>
              <w:rPr>
                <w:color w:val="auto"/>
                <w:highlight w:val="none"/>
              </w:rPr>
            </w:pPr>
            <w:r>
              <w:rPr>
                <w:rFonts w:hint="eastAsia"/>
                <w:color w:val="auto"/>
                <w:highlight w:val="none"/>
              </w:rPr>
              <w:t>分值</w:t>
            </w:r>
          </w:p>
        </w:tc>
        <w:tc>
          <w:tcPr>
            <w:tcW w:w="850" w:type="dxa"/>
            <w:vAlign w:val="center"/>
          </w:tcPr>
          <w:p w14:paraId="08BF7748">
            <w:pPr>
              <w:spacing w:line="360" w:lineRule="auto"/>
              <w:jc w:val="center"/>
              <w:rPr>
                <w:color w:val="auto"/>
                <w:highlight w:val="none"/>
              </w:rPr>
            </w:pPr>
            <w:r>
              <w:rPr>
                <w:rFonts w:hint="eastAsia"/>
                <w:color w:val="auto"/>
                <w:highlight w:val="none"/>
              </w:rPr>
              <w:t>分值</w:t>
            </w:r>
          </w:p>
        </w:tc>
        <w:tc>
          <w:tcPr>
            <w:tcW w:w="993" w:type="dxa"/>
            <w:vAlign w:val="center"/>
          </w:tcPr>
          <w:p w14:paraId="6F46F80C">
            <w:pPr>
              <w:spacing w:line="360" w:lineRule="auto"/>
              <w:jc w:val="center"/>
              <w:rPr>
                <w:color w:val="auto"/>
                <w:highlight w:val="none"/>
              </w:rPr>
            </w:pPr>
            <w:r>
              <w:rPr>
                <w:rFonts w:hint="eastAsia"/>
                <w:color w:val="auto"/>
                <w:highlight w:val="none"/>
              </w:rPr>
              <w:t>分值</w:t>
            </w:r>
          </w:p>
        </w:tc>
        <w:tc>
          <w:tcPr>
            <w:tcW w:w="881" w:type="dxa"/>
            <w:vAlign w:val="center"/>
          </w:tcPr>
          <w:p w14:paraId="5814BB3A">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58021162">
            <w:pPr>
              <w:spacing w:line="360" w:lineRule="auto"/>
              <w:jc w:val="center"/>
              <w:rPr>
                <w:color w:val="auto"/>
                <w:highlight w:val="none"/>
              </w:rPr>
            </w:pPr>
          </w:p>
        </w:tc>
        <w:tc>
          <w:tcPr>
            <w:tcW w:w="993" w:type="dxa"/>
            <w:vMerge w:val="restart"/>
            <w:vAlign w:val="center"/>
          </w:tcPr>
          <w:p w14:paraId="60E22A7C">
            <w:pPr>
              <w:spacing w:line="360" w:lineRule="auto"/>
              <w:jc w:val="center"/>
              <w:rPr>
                <w:color w:val="auto"/>
                <w:highlight w:val="none"/>
              </w:rPr>
            </w:pPr>
          </w:p>
        </w:tc>
        <w:tc>
          <w:tcPr>
            <w:tcW w:w="1275" w:type="dxa"/>
            <w:vMerge w:val="restart"/>
          </w:tcPr>
          <w:p w14:paraId="13D3EC84">
            <w:pPr>
              <w:spacing w:line="360" w:lineRule="auto"/>
              <w:jc w:val="center"/>
              <w:rPr>
                <w:color w:val="auto"/>
                <w:highlight w:val="none"/>
              </w:rPr>
            </w:pPr>
          </w:p>
        </w:tc>
        <w:tc>
          <w:tcPr>
            <w:tcW w:w="1052" w:type="dxa"/>
            <w:vMerge w:val="restart"/>
          </w:tcPr>
          <w:p w14:paraId="4D00D44E">
            <w:pPr>
              <w:spacing w:line="360" w:lineRule="auto"/>
              <w:jc w:val="center"/>
              <w:rPr>
                <w:color w:val="auto"/>
                <w:highlight w:val="none"/>
              </w:rPr>
            </w:pPr>
          </w:p>
        </w:tc>
      </w:tr>
      <w:tr w14:paraId="48E0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5A3B54E9">
            <w:pPr>
              <w:spacing w:line="360" w:lineRule="auto"/>
              <w:jc w:val="center"/>
              <w:rPr>
                <w:rFonts w:eastAsia="黑体"/>
                <w:color w:val="auto"/>
                <w:highlight w:val="none"/>
              </w:rPr>
            </w:pPr>
          </w:p>
        </w:tc>
        <w:tc>
          <w:tcPr>
            <w:tcW w:w="1985" w:type="dxa"/>
            <w:vMerge w:val="continue"/>
            <w:vAlign w:val="center"/>
          </w:tcPr>
          <w:p w14:paraId="22715821">
            <w:pPr>
              <w:spacing w:line="360" w:lineRule="auto"/>
              <w:jc w:val="left"/>
              <w:rPr>
                <w:color w:val="auto"/>
                <w:kern w:val="0"/>
                <w:szCs w:val="21"/>
                <w:highlight w:val="none"/>
              </w:rPr>
            </w:pPr>
          </w:p>
        </w:tc>
        <w:tc>
          <w:tcPr>
            <w:tcW w:w="850" w:type="dxa"/>
            <w:vAlign w:val="center"/>
          </w:tcPr>
          <w:p w14:paraId="4BEFBB85">
            <w:pPr>
              <w:spacing w:line="360" w:lineRule="auto"/>
              <w:jc w:val="center"/>
              <w:rPr>
                <w:color w:val="auto"/>
                <w:highlight w:val="none"/>
              </w:rPr>
            </w:pPr>
            <w:r>
              <w:rPr>
                <w:rFonts w:hint="eastAsia"/>
                <w:color w:val="auto"/>
                <w:highlight w:val="none"/>
              </w:rPr>
              <w:t>偏差率%</w:t>
            </w:r>
          </w:p>
        </w:tc>
        <w:tc>
          <w:tcPr>
            <w:tcW w:w="851" w:type="dxa"/>
            <w:vAlign w:val="center"/>
          </w:tcPr>
          <w:p w14:paraId="27D097F2">
            <w:pPr>
              <w:spacing w:line="360" w:lineRule="auto"/>
              <w:jc w:val="center"/>
              <w:rPr>
                <w:color w:val="auto"/>
                <w:highlight w:val="none"/>
              </w:rPr>
            </w:pPr>
            <w:r>
              <w:rPr>
                <w:rFonts w:hint="eastAsia"/>
                <w:color w:val="auto"/>
                <w:highlight w:val="none"/>
              </w:rPr>
              <w:t>偏差率%</w:t>
            </w:r>
          </w:p>
        </w:tc>
        <w:tc>
          <w:tcPr>
            <w:tcW w:w="850" w:type="dxa"/>
            <w:vAlign w:val="center"/>
          </w:tcPr>
          <w:p w14:paraId="717A7C88">
            <w:pPr>
              <w:spacing w:line="360" w:lineRule="auto"/>
              <w:jc w:val="center"/>
              <w:rPr>
                <w:color w:val="auto"/>
                <w:highlight w:val="none"/>
              </w:rPr>
            </w:pPr>
            <w:r>
              <w:rPr>
                <w:rFonts w:hint="eastAsia"/>
                <w:color w:val="auto"/>
                <w:highlight w:val="none"/>
              </w:rPr>
              <w:t>偏差率%</w:t>
            </w:r>
          </w:p>
        </w:tc>
        <w:tc>
          <w:tcPr>
            <w:tcW w:w="993" w:type="dxa"/>
            <w:vAlign w:val="center"/>
          </w:tcPr>
          <w:p w14:paraId="2E999C1F">
            <w:pPr>
              <w:spacing w:line="360" w:lineRule="auto"/>
              <w:jc w:val="center"/>
              <w:rPr>
                <w:color w:val="auto"/>
                <w:highlight w:val="none"/>
              </w:rPr>
            </w:pPr>
            <w:r>
              <w:rPr>
                <w:rFonts w:hint="eastAsia"/>
                <w:color w:val="auto"/>
                <w:highlight w:val="none"/>
              </w:rPr>
              <w:t>偏差率%</w:t>
            </w:r>
          </w:p>
        </w:tc>
        <w:tc>
          <w:tcPr>
            <w:tcW w:w="881" w:type="dxa"/>
            <w:vAlign w:val="center"/>
          </w:tcPr>
          <w:p w14:paraId="74C6237D">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6EFEB74C">
            <w:pPr>
              <w:spacing w:line="360" w:lineRule="auto"/>
              <w:jc w:val="center"/>
              <w:rPr>
                <w:color w:val="auto"/>
                <w:highlight w:val="none"/>
              </w:rPr>
            </w:pPr>
          </w:p>
        </w:tc>
        <w:tc>
          <w:tcPr>
            <w:tcW w:w="993" w:type="dxa"/>
            <w:vMerge w:val="continue"/>
            <w:vAlign w:val="center"/>
          </w:tcPr>
          <w:p w14:paraId="741E892D">
            <w:pPr>
              <w:spacing w:line="360" w:lineRule="auto"/>
              <w:jc w:val="center"/>
              <w:rPr>
                <w:color w:val="auto"/>
                <w:highlight w:val="none"/>
              </w:rPr>
            </w:pPr>
          </w:p>
        </w:tc>
        <w:tc>
          <w:tcPr>
            <w:tcW w:w="1275" w:type="dxa"/>
            <w:vMerge w:val="continue"/>
          </w:tcPr>
          <w:p w14:paraId="6D751B05">
            <w:pPr>
              <w:spacing w:line="360" w:lineRule="auto"/>
              <w:jc w:val="center"/>
              <w:rPr>
                <w:color w:val="auto"/>
                <w:highlight w:val="none"/>
              </w:rPr>
            </w:pPr>
          </w:p>
        </w:tc>
        <w:tc>
          <w:tcPr>
            <w:tcW w:w="1052" w:type="dxa"/>
            <w:vMerge w:val="continue"/>
          </w:tcPr>
          <w:p w14:paraId="10EBCEB3">
            <w:pPr>
              <w:spacing w:line="360" w:lineRule="auto"/>
              <w:jc w:val="center"/>
              <w:rPr>
                <w:color w:val="auto"/>
                <w:highlight w:val="none"/>
              </w:rPr>
            </w:pPr>
          </w:p>
        </w:tc>
      </w:tr>
      <w:tr w14:paraId="795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30" w:type="dxa"/>
            <w:gridSpan w:val="2"/>
            <w:vAlign w:val="center"/>
          </w:tcPr>
          <w:p w14:paraId="64E0657F">
            <w:pPr>
              <w:jc w:val="center"/>
              <w:rPr>
                <w:rFonts w:cs="Times New Roman"/>
                <w:color w:val="auto"/>
                <w:szCs w:val="21"/>
                <w:highlight w:val="none"/>
              </w:rPr>
            </w:pPr>
            <w:r>
              <w:rPr>
                <w:rFonts w:hint="default" w:ascii="Times New Roman" w:hAnsi="Times New Roman"/>
                <w:color w:val="auto"/>
                <w:szCs w:val="21"/>
                <w:highlight w:val="none"/>
              </w:rPr>
              <w:t>全过程咨询</w:t>
            </w:r>
            <w:r>
              <w:rPr>
                <w:rFonts w:hint="default" w:hAnsi="Times New Roman"/>
                <w:color w:val="auto"/>
                <w:highlight w:val="none"/>
              </w:rPr>
              <w:t>服务大纲</w:t>
            </w:r>
            <w:r>
              <w:rPr>
                <w:rFonts w:hint="default" w:cs="Times New Roman"/>
                <w:color w:val="auto"/>
                <w:highlight w:val="none"/>
              </w:rPr>
              <w:t>加权得分</w:t>
            </w:r>
          </w:p>
        </w:tc>
        <w:tc>
          <w:tcPr>
            <w:tcW w:w="4425" w:type="dxa"/>
            <w:gridSpan w:val="5"/>
            <w:vAlign w:val="center"/>
          </w:tcPr>
          <w:p w14:paraId="400FF4A9">
            <w:pPr>
              <w:spacing w:line="360" w:lineRule="auto"/>
              <w:jc w:val="center"/>
              <w:rPr>
                <w:color w:val="auto"/>
                <w:highlight w:val="none"/>
              </w:rPr>
            </w:pPr>
          </w:p>
        </w:tc>
        <w:tc>
          <w:tcPr>
            <w:tcW w:w="1984" w:type="dxa"/>
            <w:vMerge w:val="restart"/>
            <w:vAlign w:val="center"/>
          </w:tcPr>
          <w:p w14:paraId="7C83E2EC">
            <w:pPr>
              <w:spacing w:line="360" w:lineRule="auto"/>
              <w:jc w:val="center"/>
              <w:rPr>
                <w:rFonts w:cs="Times New Roman"/>
                <w:color w:val="auto"/>
                <w:szCs w:val="21"/>
                <w:highlight w:val="none"/>
              </w:rPr>
            </w:pPr>
            <w:r>
              <w:rPr>
                <w:rFonts w:hint="default" w:cs="Times New Roman"/>
                <w:color w:val="auto"/>
                <w:szCs w:val="21"/>
                <w:highlight w:val="none"/>
              </w:rPr>
              <w:t>是否通过评审</w:t>
            </w:r>
          </w:p>
        </w:tc>
        <w:tc>
          <w:tcPr>
            <w:tcW w:w="3320" w:type="dxa"/>
            <w:gridSpan w:val="3"/>
            <w:vMerge w:val="restart"/>
            <w:vAlign w:val="center"/>
          </w:tcPr>
          <w:p w14:paraId="337C45D2">
            <w:pPr>
              <w:spacing w:line="360" w:lineRule="auto"/>
              <w:jc w:val="center"/>
              <w:rPr>
                <w:color w:val="auto"/>
                <w:highlight w:val="none"/>
              </w:rPr>
            </w:pPr>
          </w:p>
        </w:tc>
      </w:tr>
      <w:tr w14:paraId="77CC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230" w:type="dxa"/>
            <w:gridSpan w:val="2"/>
            <w:vAlign w:val="center"/>
          </w:tcPr>
          <w:p w14:paraId="18EFAC2A">
            <w:pPr>
              <w:jc w:val="center"/>
              <w:rPr>
                <w:rFonts w:cs="Times New Roman"/>
                <w:color w:val="auto"/>
                <w:szCs w:val="21"/>
                <w:highlight w:val="none"/>
              </w:rPr>
            </w:pPr>
            <w:r>
              <w:rPr>
                <w:rFonts w:hint="eastAsia"/>
                <w:color w:val="auto"/>
                <w:szCs w:val="21"/>
                <w:highlight w:val="none"/>
              </w:rPr>
              <w:t>技术标其它评分加权得分</w:t>
            </w:r>
          </w:p>
        </w:tc>
        <w:tc>
          <w:tcPr>
            <w:tcW w:w="4425" w:type="dxa"/>
            <w:gridSpan w:val="5"/>
            <w:vAlign w:val="center"/>
          </w:tcPr>
          <w:p w14:paraId="2FC823E1">
            <w:pPr>
              <w:spacing w:line="360" w:lineRule="auto"/>
              <w:jc w:val="center"/>
              <w:rPr>
                <w:color w:val="auto"/>
                <w:highlight w:val="none"/>
              </w:rPr>
            </w:pPr>
          </w:p>
        </w:tc>
        <w:tc>
          <w:tcPr>
            <w:tcW w:w="1984" w:type="dxa"/>
            <w:vMerge w:val="continue"/>
            <w:vAlign w:val="center"/>
          </w:tcPr>
          <w:p w14:paraId="79FEF2C5">
            <w:pPr>
              <w:spacing w:line="360" w:lineRule="auto"/>
              <w:jc w:val="center"/>
              <w:rPr>
                <w:rFonts w:cs="Times New Roman"/>
                <w:color w:val="auto"/>
                <w:szCs w:val="21"/>
                <w:highlight w:val="none"/>
              </w:rPr>
            </w:pPr>
          </w:p>
        </w:tc>
        <w:tc>
          <w:tcPr>
            <w:tcW w:w="3320" w:type="dxa"/>
            <w:gridSpan w:val="3"/>
            <w:vMerge w:val="continue"/>
            <w:vAlign w:val="center"/>
          </w:tcPr>
          <w:p w14:paraId="56D35BE4">
            <w:pPr>
              <w:spacing w:line="360" w:lineRule="auto"/>
              <w:jc w:val="center"/>
              <w:rPr>
                <w:color w:val="auto"/>
                <w:highlight w:val="none"/>
              </w:rPr>
            </w:pPr>
          </w:p>
        </w:tc>
      </w:tr>
      <w:tr w14:paraId="2242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230" w:type="dxa"/>
            <w:gridSpan w:val="2"/>
            <w:vAlign w:val="center"/>
          </w:tcPr>
          <w:p w14:paraId="377DE26D">
            <w:pPr>
              <w:jc w:val="center"/>
              <w:rPr>
                <w:color w:val="auto"/>
                <w:highlight w:val="none"/>
              </w:rPr>
            </w:pPr>
            <w:r>
              <w:rPr>
                <w:rFonts w:hint="default" w:cs="Times New Roman"/>
                <w:color w:val="auto"/>
                <w:szCs w:val="21"/>
                <w:highlight w:val="none"/>
              </w:rPr>
              <w:t>投标人技术标</w:t>
            </w:r>
            <w:r>
              <w:rPr>
                <w:rFonts w:hint="eastAsia"/>
                <w:color w:val="auto"/>
                <w:highlight w:val="none"/>
              </w:rPr>
              <w:t>汇总得分</w:t>
            </w:r>
          </w:p>
        </w:tc>
        <w:tc>
          <w:tcPr>
            <w:tcW w:w="4425" w:type="dxa"/>
            <w:gridSpan w:val="5"/>
            <w:vAlign w:val="center"/>
          </w:tcPr>
          <w:p w14:paraId="26B428CE">
            <w:pPr>
              <w:spacing w:line="360" w:lineRule="auto"/>
              <w:jc w:val="center"/>
              <w:rPr>
                <w:color w:val="auto"/>
                <w:highlight w:val="none"/>
              </w:rPr>
            </w:pPr>
          </w:p>
        </w:tc>
        <w:tc>
          <w:tcPr>
            <w:tcW w:w="1984" w:type="dxa"/>
            <w:vMerge w:val="continue"/>
            <w:vAlign w:val="center"/>
          </w:tcPr>
          <w:p w14:paraId="6752CB15">
            <w:pPr>
              <w:spacing w:line="360" w:lineRule="auto"/>
              <w:jc w:val="center"/>
              <w:rPr>
                <w:color w:val="auto"/>
                <w:highlight w:val="none"/>
              </w:rPr>
            </w:pPr>
          </w:p>
        </w:tc>
        <w:tc>
          <w:tcPr>
            <w:tcW w:w="3320" w:type="dxa"/>
            <w:gridSpan w:val="3"/>
            <w:vMerge w:val="continue"/>
            <w:vAlign w:val="center"/>
          </w:tcPr>
          <w:p w14:paraId="7EA8A18F">
            <w:pPr>
              <w:spacing w:line="360" w:lineRule="auto"/>
              <w:jc w:val="center"/>
              <w:rPr>
                <w:color w:val="auto"/>
                <w:highlight w:val="none"/>
              </w:rPr>
            </w:pPr>
          </w:p>
        </w:tc>
      </w:tr>
    </w:tbl>
    <w:p w14:paraId="076832E1">
      <w:pPr>
        <w:rPr>
          <w:rFonts w:eastAsia="楷体_GB2312"/>
          <w:color w:val="auto"/>
          <w:szCs w:val="21"/>
          <w:highlight w:val="none"/>
        </w:rPr>
      </w:pPr>
    </w:p>
    <w:p w14:paraId="38946374">
      <w:pPr>
        <w:spacing w:after="240" w:afterLines="100"/>
        <w:rPr>
          <w:color w:val="auto"/>
          <w:highlight w:val="none"/>
        </w:rPr>
      </w:pPr>
      <w:r>
        <w:rPr>
          <w:rFonts w:hint="eastAsia" w:eastAsia="楷体_GB2312"/>
          <w:color w:val="auto"/>
          <w:szCs w:val="21"/>
          <w:highlight w:val="none"/>
        </w:rPr>
        <w:t>【备注：1本表可根据评分办法和技术评委人数的需要进行调整；2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p>
    <w:p w14:paraId="0E2D46C9">
      <w:pPr>
        <w:rPr>
          <w:rFonts w:eastAsia="楷体_GB2312"/>
          <w:color w:val="auto"/>
          <w:szCs w:val="21"/>
          <w:highlight w:val="none"/>
        </w:rPr>
      </w:pPr>
    </w:p>
    <w:p w14:paraId="67B855D2">
      <w:pPr>
        <w:spacing w:line="440" w:lineRule="exact"/>
        <w:rPr>
          <w:color w:val="auto"/>
          <w:highlight w:val="none"/>
        </w:rPr>
      </w:pPr>
    </w:p>
    <w:p w14:paraId="562B7383">
      <w:pPr>
        <w:rPr>
          <w:rFonts w:eastAsia="黑体"/>
          <w:color w:val="auto"/>
          <w:szCs w:val="21"/>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11DF50C4">
      <w:pPr>
        <w:rPr>
          <w:b/>
          <w:color w:val="auto"/>
          <w:szCs w:val="21"/>
          <w:highlight w:val="none"/>
        </w:rPr>
        <w:sectPr>
          <w:pgSz w:w="16838" w:h="11906" w:orient="landscape"/>
          <w:pgMar w:top="1440" w:right="1440" w:bottom="1440" w:left="1797" w:header="851" w:footer="851" w:gutter="0"/>
          <w:cols w:space="720" w:num="1"/>
          <w:docGrid w:linePitch="312" w:charSpace="0"/>
        </w:sectPr>
      </w:pPr>
    </w:p>
    <w:p w14:paraId="44701D79">
      <w:pPr>
        <w:pStyle w:val="5"/>
        <w:rPr>
          <w:rFonts w:ascii="Times New Roman" w:hAnsi="Times New Roman"/>
          <w:b w:val="0"/>
          <w:color w:val="auto"/>
          <w:kern w:val="0"/>
          <w:szCs w:val="21"/>
          <w:highlight w:val="none"/>
        </w:rPr>
      </w:pPr>
      <w:bookmarkStart w:id="1229" w:name="_Toc59202892"/>
      <w:bookmarkStart w:id="1230" w:name="_Toc973630356"/>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A-15</w:t>
      </w:r>
      <w:r>
        <w:rPr>
          <w:rFonts w:hint="default" w:ascii="Times New Roman" w:hAnsi="Times New Roman"/>
          <w:color w:val="auto"/>
          <w:kern w:val="0"/>
          <w:szCs w:val="21"/>
          <w:highlight w:val="none"/>
        </w:rPr>
        <w:t>：报价评分记录表</w:t>
      </w:r>
      <w:bookmarkEnd w:id="1229"/>
      <w:bookmarkEnd w:id="1230"/>
    </w:p>
    <w:p w14:paraId="1115E379">
      <w:pPr>
        <w:jc w:val="center"/>
        <w:rPr>
          <w:color w:val="auto"/>
          <w:szCs w:val="44"/>
          <w:highlight w:val="none"/>
        </w:rPr>
      </w:pPr>
      <w:r>
        <w:rPr>
          <w:rFonts w:hint="eastAsia" w:eastAsia="黑体"/>
          <w:color w:val="auto"/>
          <w:sz w:val="28"/>
          <w:szCs w:val="28"/>
          <w:highlight w:val="none"/>
        </w:rPr>
        <w:t>报价</w:t>
      </w:r>
      <w:r>
        <w:rPr>
          <w:rFonts w:eastAsia="黑体"/>
          <w:color w:val="auto"/>
          <w:sz w:val="28"/>
          <w:szCs w:val="28"/>
          <w:highlight w:val="none"/>
        </w:rPr>
        <w:t>评分记录表</w:t>
      </w:r>
    </w:p>
    <w:p w14:paraId="25052A0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w:t>
      </w:r>
    </w:p>
    <w:tbl>
      <w:tblPr>
        <w:tblStyle w:val="47"/>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03"/>
        <w:gridCol w:w="1276"/>
        <w:gridCol w:w="1276"/>
        <w:gridCol w:w="1275"/>
        <w:gridCol w:w="1418"/>
        <w:gridCol w:w="1417"/>
        <w:gridCol w:w="1467"/>
      </w:tblGrid>
      <w:tr w14:paraId="1028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vAlign w:val="center"/>
          </w:tcPr>
          <w:p w14:paraId="2027F4EC">
            <w:pPr>
              <w:jc w:val="center"/>
              <w:rPr>
                <w:color w:val="auto"/>
                <w:highlight w:val="none"/>
              </w:rPr>
            </w:pPr>
            <w:r>
              <w:rPr>
                <w:color w:val="auto"/>
                <w:highlight w:val="none"/>
              </w:rPr>
              <w:t>项目</w:t>
            </w:r>
          </w:p>
        </w:tc>
        <w:tc>
          <w:tcPr>
            <w:tcW w:w="9432" w:type="dxa"/>
            <w:gridSpan w:val="7"/>
            <w:vAlign w:val="center"/>
          </w:tcPr>
          <w:p w14:paraId="10DF38E7">
            <w:pPr>
              <w:jc w:val="center"/>
              <w:rPr>
                <w:color w:val="auto"/>
                <w:highlight w:val="none"/>
              </w:rPr>
            </w:pPr>
            <w:r>
              <w:rPr>
                <w:color w:val="auto"/>
                <w:highlight w:val="none"/>
              </w:rPr>
              <w:t>投标人名称</w:t>
            </w:r>
          </w:p>
        </w:tc>
      </w:tr>
      <w:tr w14:paraId="70C6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vAlign w:val="center"/>
          </w:tcPr>
          <w:p w14:paraId="3E3F265C">
            <w:pPr>
              <w:jc w:val="center"/>
              <w:rPr>
                <w:color w:val="auto"/>
                <w:highlight w:val="none"/>
              </w:rPr>
            </w:pPr>
          </w:p>
        </w:tc>
        <w:tc>
          <w:tcPr>
            <w:tcW w:w="1303" w:type="dxa"/>
            <w:vAlign w:val="center"/>
          </w:tcPr>
          <w:p w14:paraId="454CE8C1">
            <w:pPr>
              <w:jc w:val="center"/>
              <w:rPr>
                <w:color w:val="auto"/>
                <w:highlight w:val="none"/>
              </w:rPr>
            </w:pPr>
          </w:p>
        </w:tc>
        <w:tc>
          <w:tcPr>
            <w:tcW w:w="1276" w:type="dxa"/>
            <w:vAlign w:val="center"/>
          </w:tcPr>
          <w:p w14:paraId="50CCFA6D">
            <w:pPr>
              <w:jc w:val="center"/>
              <w:rPr>
                <w:color w:val="auto"/>
                <w:highlight w:val="none"/>
              </w:rPr>
            </w:pPr>
          </w:p>
        </w:tc>
        <w:tc>
          <w:tcPr>
            <w:tcW w:w="1276" w:type="dxa"/>
            <w:vAlign w:val="center"/>
          </w:tcPr>
          <w:p w14:paraId="12182A83">
            <w:pPr>
              <w:jc w:val="center"/>
              <w:rPr>
                <w:color w:val="auto"/>
                <w:highlight w:val="none"/>
              </w:rPr>
            </w:pPr>
          </w:p>
        </w:tc>
        <w:tc>
          <w:tcPr>
            <w:tcW w:w="1275" w:type="dxa"/>
            <w:vAlign w:val="center"/>
          </w:tcPr>
          <w:p w14:paraId="67A2ECFE">
            <w:pPr>
              <w:jc w:val="center"/>
              <w:rPr>
                <w:color w:val="auto"/>
                <w:highlight w:val="none"/>
              </w:rPr>
            </w:pPr>
          </w:p>
        </w:tc>
        <w:tc>
          <w:tcPr>
            <w:tcW w:w="1418" w:type="dxa"/>
            <w:vAlign w:val="center"/>
          </w:tcPr>
          <w:p w14:paraId="0BB9220B">
            <w:pPr>
              <w:jc w:val="center"/>
              <w:rPr>
                <w:color w:val="auto"/>
                <w:highlight w:val="none"/>
              </w:rPr>
            </w:pPr>
          </w:p>
        </w:tc>
        <w:tc>
          <w:tcPr>
            <w:tcW w:w="1417" w:type="dxa"/>
            <w:vAlign w:val="center"/>
          </w:tcPr>
          <w:p w14:paraId="0CDEA0F3">
            <w:pPr>
              <w:jc w:val="center"/>
              <w:rPr>
                <w:color w:val="auto"/>
                <w:highlight w:val="none"/>
              </w:rPr>
            </w:pPr>
          </w:p>
        </w:tc>
        <w:tc>
          <w:tcPr>
            <w:tcW w:w="1467" w:type="dxa"/>
            <w:vAlign w:val="center"/>
          </w:tcPr>
          <w:p w14:paraId="146F01CF">
            <w:pPr>
              <w:jc w:val="center"/>
              <w:rPr>
                <w:color w:val="auto"/>
                <w:highlight w:val="none"/>
              </w:rPr>
            </w:pPr>
          </w:p>
        </w:tc>
      </w:tr>
      <w:tr w14:paraId="304A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4CB4C1D4">
            <w:pPr>
              <w:jc w:val="left"/>
              <w:rPr>
                <w:color w:val="auto"/>
                <w:highlight w:val="none"/>
              </w:rPr>
            </w:pPr>
            <w:r>
              <w:rPr>
                <w:color w:val="auto"/>
                <w:highlight w:val="none"/>
              </w:rPr>
              <w:t>投标报价</w:t>
            </w:r>
          </w:p>
        </w:tc>
        <w:tc>
          <w:tcPr>
            <w:tcW w:w="1303" w:type="dxa"/>
            <w:vAlign w:val="center"/>
          </w:tcPr>
          <w:p w14:paraId="4EC496A0">
            <w:pPr>
              <w:jc w:val="center"/>
              <w:rPr>
                <w:color w:val="auto"/>
                <w:highlight w:val="none"/>
              </w:rPr>
            </w:pPr>
          </w:p>
        </w:tc>
        <w:tc>
          <w:tcPr>
            <w:tcW w:w="1276" w:type="dxa"/>
            <w:vAlign w:val="center"/>
          </w:tcPr>
          <w:p w14:paraId="04683DCD">
            <w:pPr>
              <w:jc w:val="center"/>
              <w:rPr>
                <w:color w:val="auto"/>
                <w:highlight w:val="none"/>
              </w:rPr>
            </w:pPr>
          </w:p>
        </w:tc>
        <w:tc>
          <w:tcPr>
            <w:tcW w:w="1276" w:type="dxa"/>
            <w:vAlign w:val="center"/>
          </w:tcPr>
          <w:p w14:paraId="32D89187">
            <w:pPr>
              <w:jc w:val="center"/>
              <w:rPr>
                <w:color w:val="auto"/>
                <w:highlight w:val="none"/>
              </w:rPr>
            </w:pPr>
          </w:p>
        </w:tc>
        <w:tc>
          <w:tcPr>
            <w:tcW w:w="1275" w:type="dxa"/>
            <w:vAlign w:val="center"/>
          </w:tcPr>
          <w:p w14:paraId="54EC9F3A">
            <w:pPr>
              <w:jc w:val="center"/>
              <w:rPr>
                <w:color w:val="auto"/>
                <w:highlight w:val="none"/>
              </w:rPr>
            </w:pPr>
          </w:p>
        </w:tc>
        <w:tc>
          <w:tcPr>
            <w:tcW w:w="1418" w:type="dxa"/>
            <w:vAlign w:val="center"/>
          </w:tcPr>
          <w:p w14:paraId="6A85C5D2">
            <w:pPr>
              <w:jc w:val="center"/>
              <w:rPr>
                <w:color w:val="auto"/>
                <w:highlight w:val="none"/>
              </w:rPr>
            </w:pPr>
          </w:p>
        </w:tc>
        <w:tc>
          <w:tcPr>
            <w:tcW w:w="1417" w:type="dxa"/>
            <w:vAlign w:val="center"/>
          </w:tcPr>
          <w:p w14:paraId="1DFD5A09">
            <w:pPr>
              <w:jc w:val="center"/>
              <w:rPr>
                <w:color w:val="auto"/>
                <w:highlight w:val="none"/>
              </w:rPr>
            </w:pPr>
          </w:p>
        </w:tc>
        <w:tc>
          <w:tcPr>
            <w:tcW w:w="1467" w:type="dxa"/>
            <w:vAlign w:val="center"/>
          </w:tcPr>
          <w:p w14:paraId="76E51EC4">
            <w:pPr>
              <w:jc w:val="center"/>
              <w:rPr>
                <w:color w:val="auto"/>
                <w:highlight w:val="none"/>
              </w:rPr>
            </w:pPr>
          </w:p>
        </w:tc>
      </w:tr>
      <w:tr w14:paraId="66B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4AD695BE">
            <w:pPr>
              <w:jc w:val="left"/>
              <w:rPr>
                <w:color w:val="auto"/>
                <w:highlight w:val="none"/>
              </w:rPr>
            </w:pPr>
            <w:r>
              <w:rPr>
                <w:rFonts w:hint="eastAsia"/>
                <w:color w:val="auto"/>
                <w:szCs w:val="21"/>
                <w:highlight w:val="none"/>
              </w:rPr>
              <w:t>投标报价是否有效</w:t>
            </w:r>
          </w:p>
        </w:tc>
        <w:tc>
          <w:tcPr>
            <w:tcW w:w="1303" w:type="dxa"/>
            <w:vAlign w:val="center"/>
          </w:tcPr>
          <w:p w14:paraId="4D9215AF">
            <w:pPr>
              <w:jc w:val="center"/>
              <w:rPr>
                <w:color w:val="auto"/>
                <w:highlight w:val="none"/>
              </w:rPr>
            </w:pPr>
          </w:p>
        </w:tc>
        <w:tc>
          <w:tcPr>
            <w:tcW w:w="1276" w:type="dxa"/>
            <w:vAlign w:val="center"/>
          </w:tcPr>
          <w:p w14:paraId="6CA4F373">
            <w:pPr>
              <w:jc w:val="center"/>
              <w:rPr>
                <w:color w:val="auto"/>
                <w:highlight w:val="none"/>
              </w:rPr>
            </w:pPr>
          </w:p>
        </w:tc>
        <w:tc>
          <w:tcPr>
            <w:tcW w:w="1276" w:type="dxa"/>
            <w:vAlign w:val="center"/>
          </w:tcPr>
          <w:p w14:paraId="39946678">
            <w:pPr>
              <w:jc w:val="center"/>
              <w:rPr>
                <w:color w:val="auto"/>
                <w:highlight w:val="none"/>
              </w:rPr>
            </w:pPr>
          </w:p>
        </w:tc>
        <w:tc>
          <w:tcPr>
            <w:tcW w:w="1275" w:type="dxa"/>
            <w:vAlign w:val="center"/>
          </w:tcPr>
          <w:p w14:paraId="07D3D4CB">
            <w:pPr>
              <w:jc w:val="center"/>
              <w:rPr>
                <w:color w:val="auto"/>
                <w:highlight w:val="none"/>
              </w:rPr>
            </w:pPr>
          </w:p>
        </w:tc>
        <w:tc>
          <w:tcPr>
            <w:tcW w:w="1418" w:type="dxa"/>
            <w:vAlign w:val="center"/>
          </w:tcPr>
          <w:p w14:paraId="311D7E50">
            <w:pPr>
              <w:jc w:val="center"/>
              <w:rPr>
                <w:color w:val="auto"/>
                <w:highlight w:val="none"/>
              </w:rPr>
            </w:pPr>
          </w:p>
        </w:tc>
        <w:tc>
          <w:tcPr>
            <w:tcW w:w="1417" w:type="dxa"/>
            <w:vAlign w:val="center"/>
          </w:tcPr>
          <w:p w14:paraId="04C3A518">
            <w:pPr>
              <w:jc w:val="center"/>
              <w:rPr>
                <w:color w:val="auto"/>
                <w:highlight w:val="none"/>
              </w:rPr>
            </w:pPr>
          </w:p>
        </w:tc>
        <w:tc>
          <w:tcPr>
            <w:tcW w:w="1467" w:type="dxa"/>
            <w:vAlign w:val="center"/>
          </w:tcPr>
          <w:p w14:paraId="556EB491">
            <w:pPr>
              <w:jc w:val="center"/>
              <w:rPr>
                <w:color w:val="auto"/>
                <w:highlight w:val="none"/>
              </w:rPr>
            </w:pPr>
          </w:p>
        </w:tc>
      </w:tr>
      <w:tr w14:paraId="7568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617" w:type="dxa"/>
          </w:tcPr>
          <w:p w14:paraId="2AA3EEF2">
            <w:pPr>
              <w:jc w:val="left"/>
              <w:rPr>
                <w:color w:val="auto"/>
                <w:szCs w:val="21"/>
                <w:highlight w:val="none"/>
              </w:rPr>
            </w:pPr>
            <w:r>
              <w:rPr>
                <w:rFonts w:hint="eastAsia"/>
                <w:color w:val="auto"/>
                <w:szCs w:val="21"/>
                <w:highlight w:val="none"/>
              </w:rPr>
              <w:t>有效报价范围内的平均值</w:t>
            </w:r>
          </w:p>
        </w:tc>
        <w:tc>
          <w:tcPr>
            <w:tcW w:w="1303" w:type="dxa"/>
            <w:vAlign w:val="center"/>
          </w:tcPr>
          <w:p w14:paraId="06CAB19E">
            <w:pPr>
              <w:jc w:val="center"/>
              <w:rPr>
                <w:color w:val="auto"/>
                <w:highlight w:val="none"/>
              </w:rPr>
            </w:pPr>
          </w:p>
        </w:tc>
        <w:tc>
          <w:tcPr>
            <w:tcW w:w="1276" w:type="dxa"/>
            <w:vAlign w:val="center"/>
          </w:tcPr>
          <w:p w14:paraId="39727572">
            <w:pPr>
              <w:jc w:val="center"/>
              <w:rPr>
                <w:color w:val="auto"/>
                <w:highlight w:val="none"/>
              </w:rPr>
            </w:pPr>
          </w:p>
        </w:tc>
        <w:tc>
          <w:tcPr>
            <w:tcW w:w="1276" w:type="dxa"/>
            <w:vAlign w:val="center"/>
          </w:tcPr>
          <w:p w14:paraId="5745E6F8">
            <w:pPr>
              <w:jc w:val="center"/>
              <w:rPr>
                <w:color w:val="auto"/>
                <w:highlight w:val="none"/>
              </w:rPr>
            </w:pPr>
          </w:p>
        </w:tc>
        <w:tc>
          <w:tcPr>
            <w:tcW w:w="1275" w:type="dxa"/>
            <w:vAlign w:val="center"/>
          </w:tcPr>
          <w:p w14:paraId="09200D1F">
            <w:pPr>
              <w:jc w:val="center"/>
              <w:rPr>
                <w:color w:val="auto"/>
                <w:highlight w:val="none"/>
              </w:rPr>
            </w:pPr>
          </w:p>
        </w:tc>
        <w:tc>
          <w:tcPr>
            <w:tcW w:w="1418" w:type="dxa"/>
            <w:vAlign w:val="center"/>
          </w:tcPr>
          <w:p w14:paraId="0EB5AF59">
            <w:pPr>
              <w:jc w:val="center"/>
              <w:rPr>
                <w:color w:val="auto"/>
                <w:highlight w:val="none"/>
              </w:rPr>
            </w:pPr>
          </w:p>
        </w:tc>
        <w:tc>
          <w:tcPr>
            <w:tcW w:w="1417" w:type="dxa"/>
            <w:vAlign w:val="center"/>
          </w:tcPr>
          <w:p w14:paraId="46C24EF0">
            <w:pPr>
              <w:jc w:val="center"/>
              <w:rPr>
                <w:color w:val="auto"/>
                <w:highlight w:val="none"/>
              </w:rPr>
            </w:pPr>
          </w:p>
        </w:tc>
        <w:tc>
          <w:tcPr>
            <w:tcW w:w="1467" w:type="dxa"/>
            <w:vAlign w:val="center"/>
          </w:tcPr>
          <w:p w14:paraId="362F1ECF">
            <w:pPr>
              <w:jc w:val="center"/>
              <w:rPr>
                <w:color w:val="auto"/>
                <w:highlight w:val="none"/>
              </w:rPr>
            </w:pPr>
          </w:p>
        </w:tc>
      </w:tr>
      <w:tr w14:paraId="482E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tcPr>
          <w:p w14:paraId="71F99A0B">
            <w:pPr>
              <w:jc w:val="left"/>
              <w:rPr>
                <w:color w:val="auto"/>
                <w:szCs w:val="21"/>
                <w:highlight w:val="none"/>
              </w:rPr>
            </w:pPr>
            <w:r>
              <w:rPr>
                <w:rFonts w:hint="eastAsia"/>
                <w:color w:val="auto"/>
                <w:szCs w:val="21"/>
                <w:highlight w:val="none"/>
              </w:rPr>
              <w:t>是</w:t>
            </w:r>
            <w:r>
              <w:rPr>
                <w:color w:val="auto"/>
                <w:szCs w:val="21"/>
                <w:highlight w:val="none"/>
              </w:rPr>
              <w:t>否</w:t>
            </w:r>
            <w:r>
              <w:rPr>
                <w:rFonts w:hint="eastAsia"/>
                <w:color w:val="auto"/>
                <w:szCs w:val="21"/>
                <w:highlight w:val="none"/>
              </w:rPr>
              <w:t>平均值偏差率在±</w:t>
            </w:r>
            <w:r>
              <w:rPr>
                <w:color w:val="auto"/>
                <w:szCs w:val="21"/>
                <w:highlight w:val="none"/>
              </w:rPr>
              <w:t>20</w:t>
            </w:r>
            <w:r>
              <w:rPr>
                <w:rFonts w:hint="eastAsia"/>
                <w:color w:val="auto"/>
                <w:szCs w:val="21"/>
                <w:highlight w:val="none"/>
              </w:rPr>
              <w:t>%（含）以内的报价</w:t>
            </w:r>
          </w:p>
          <w:p w14:paraId="1AC56670">
            <w:pPr>
              <w:jc w:val="left"/>
              <w:rPr>
                <w:color w:val="auto"/>
                <w:szCs w:val="21"/>
                <w:highlight w:val="none"/>
              </w:rPr>
            </w:pPr>
            <w:r>
              <w:rPr>
                <w:rFonts w:hint="eastAsia"/>
                <w:color w:val="auto"/>
                <w:szCs w:val="21"/>
                <w:highlight w:val="none"/>
              </w:rPr>
              <w:t>（采用方法二确定评标基准价时适用）</w:t>
            </w:r>
          </w:p>
        </w:tc>
        <w:tc>
          <w:tcPr>
            <w:tcW w:w="9432" w:type="dxa"/>
            <w:gridSpan w:val="7"/>
            <w:vAlign w:val="center"/>
          </w:tcPr>
          <w:p w14:paraId="3EDEF2B1">
            <w:pPr>
              <w:jc w:val="center"/>
              <w:rPr>
                <w:color w:val="auto"/>
                <w:highlight w:val="none"/>
              </w:rPr>
            </w:pPr>
          </w:p>
        </w:tc>
      </w:tr>
      <w:tr w14:paraId="480E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617" w:type="dxa"/>
          </w:tcPr>
          <w:p w14:paraId="44FF1077">
            <w:pPr>
              <w:jc w:val="left"/>
              <w:rPr>
                <w:color w:val="auto"/>
                <w:szCs w:val="21"/>
                <w:highlight w:val="none"/>
              </w:rPr>
            </w:pPr>
            <w:r>
              <w:rPr>
                <w:rFonts w:hint="eastAsia"/>
                <w:color w:val="auto"/>
                <w:szCs w:val="21"/>
                <w:highlight w:val="none"/>
              </w:rPr>
              <w:t>是</w:t>
            </w:r>
            <w:r>
              <w:rPr>
                <w:color w:val="auto"/>
                <w:szCs w:val="21"/>
                <w:highlight w:val="none"/>
              </w:rPr>
              <w:t>否参与评标基准值计算</w:t>
            </w:r>
          </w:p>
        </w:tc>
        <w:tc>
          <w:tcPr>
            <w:tcW w:w="9432" w:type="dxa"/>
            <w:gridSpan w:val="7"/>
            <w:vAlign w:val="center"/>
          </w:tcPr>
          <w:p w14:paraId="385ADBE5">
            <w:pPr>
              <w:jc w:val="center"/>
              <w:rPr>
                <w:color w:val="auto"/>
                <w:highlight w:val="none"/>
              </w:rPr>
            </w:pPr>
          </w:p>
        </w:tc>
      </w:tr>
      <w:tr w14:paraId="46A8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673CAB4F">
            <w:pPr>
              <w:jc w:val="left"/>
              <w:rPr>
                <w:color w:val="auto"/>
                <w:szCs w:val="21"/>
                <w:highlight w:val="none"/>
              </w:rPr>
            </w:pPr>
            <w:r>
              <w:rPr>
                <w:rFonts w:hint="eastAsia"/>
                <w:color w:val="auto"/>
                <w:highlight w:val="none"/>
              </w:rPr>
              <w:t>评标基准值</w:t>
            </w:r>
            <w:r>
              <w:rPr>
                <w:rFonts w:hint="eastAsia"/>
                <w:color w:val="auto"/>
                <w:szCs w:val="21"/>
                <w:highlight w:val="none"/>
              </w:rPr>
              <w:t>抽取</w:t>
            </w:r>
            <w:r>
              <w:rPr>
                <w:color w:val="auto"/>
                <w:szCs w:val="21"/>
                <w:highlight w:val="none"/>
              </w:rPr>
              <w:t>的</w:t>
            </w:r>
            <w:r>
              <w:rPr>
                <w:rFonts w:hint="eastAsia"/>
                <w:color w:val="auto"/>
                <w:szCs w:val="21"/>
                <w:highlight w:val="none"/>
              </w:rPr>
              <w:t>K值</w:t>
            </w:r>
            <w:r>
              <w:rPr>
                <w:rFonts w:hint="eastAsia"/>
                <w:color w:val="auto"/>
                <w:highlight w:val="none"/>
              </w:rPr>
              <w:t>（如有）</w:t>
            </w:r>
            <w:r>
              <w:rPr>
                <w:rFonts w:hint="eastAsia"/>
                <w:color w:val="auto"/>
                <w:szCs w:val="21"/>
                <w:highlight w:val="none"/>
              </w:rPr>
              <w:t>=</w:t>
            </w:r>
            <w:r>
              <w:rPr>
                <w:color w:val="auto"/>
                <w:szCs w:val="21"/>
                <w:highlight w:val="none"/>
              </w:rPr>
              <w:t xml:space="preserve">    </w:t>
            </w:r>
            <w:r>
              <w:rPr>
                <w:rFonts w:hint="eastAsia"/>
                <w:color w:val="auto"/>
                <w:szCs w:val="21"/>
                <w:highlight w:val="none"/>
              </w:rPr>
              <w:t>）</w:t>
            </w:r>
          </w:p>
        </w:tc>
        <w:tc>
          <w:tcPr>
            <w:tcW w:w="9432" w:type="dxa"/>
            <w:gridSpan w:val="7"/>
            <w:vAlign w:val="center"/>
          </w:tcPr>
          <w:p w14:paraId="14BC8AF0">
            <w:pPr>
              <w:jc w:val="center"/>
              <w:rPr>
                <w:color w:val="auto"/>
                <w:highlight w:val="none"/>
              </w:rPr>
            </w:pPr>
          </w:p>
        </w:tc>
      </w:tr>
      <w:tr w14:paraId="27CC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33600A73">
            <w:pPr>
              <w:jc w:val="left"/>
              <w:rPr>
                <w:color w:val="auto"/>
                <w:szCs w:val="21"/>
                <w:highlight w:val="none"/>
              </w:rPr>
            </w:pPr>
            <w:r>
              <w:rPr>
                <w:rFonts w:hint="eastAsia"/>
                <w:color w:val="auto"/>
                <w:szCs w:val="21"/>
                <w:highlight w:val="none"/>
              </w:rPr>
              <w:t>投标报价评分分</w:t>
            </w:r>
            <w:r>
              <w:rPr>
                <w:color w:val="auto"/>
                <w:szCs w:val="21"/>
                <w:highlight w:val="none"/>
              </w:rPr>
              <w:t>值</w:t>
            </w:r>
          </w:p>
        </w:tc>
        <w:tc>
          <w:tcPr>
            <w:tcW w:w="1303" w:type="dxa"/>
            <w:vAlign w:val="center"/>
          </w:tcPr>
          <w:p w14:paraId="373CDD1A">
            <w:pPr>
              <w:jc w:val="center"/>
              <w:rPr>
                <w:color w:val="auto"/>
                <w:highlight w:val="none"/>
              </w:rPr>
            </w:pPr>
          </w:p>
        </w:tc>
        <w:tc>
          <w:tcPr>
            <w:tcW w:w="1276" w:type="dxa"/>
            <w:vAlign w:val="center"/>
          </w:tcPr>
          <w:p w14:paraId="710D0581">
            <w:pPr>
              <w:jc w:val="center"/>
              <w:rPr>
                <w:color w:val="auto"/>
                <w:highlight w:val="none"/>
              </w:rPr>
            </w:pPr>
          </w:p>
        </w:tc>
        <w:tc>
          <w:tcPr>
            <w:tcW w:w="1276" w:type="dxa"/>
            <w:vAlign w:val="center"/>
          </w:tcPr>
          <w:p w14:paraId="69E07244">
            <w:pPr>
              <w:jc w:val="center"/>
              <w:rPr>
                <w:color w:val="auto"/>
                <w:highlight w:val="none"/>
              </w:rPr>
            </w:pPr>
          </w:p>
        </w:tc>
        <w:tc>
          <w:tcPr>
            <w:tcW w:w="1275" w:type="dxa"/>
            <w:vAlign w:val="center"/>
          </w:tcPr>
          <w:p w14:paraId="48A27268">
            <w:pPr>
              <w:jc w:val="center"/>
              <w:rPr>
                <w:color w:val="auto"/>
                <w:highlight w:val="none"/>
              </w:rPr>
            </w:pPr>
          </w:p>
        </w:tc>
        <w:tc>
          <w:tcPr>
            <w:tcW w:w="1418" w:type="dxa"/>
            <w:vAlign w:val="center"/>
          </w:tcPr>
          <w:p w14:paraId="7F54DD02">
            <w:pPr>
              <w:jc w:val="center"/>
              <w:rPr>
                <w:color w:val="auto"/>
                <w:highlight w:val="none"/>
              </w:rPr>
            </w:pPr>
          </w:p>
        </w:tc>
        <w:tc>
          <w:tcPr>
            <w:tcW w:w="1417" w:type="dxa"/>
            <w:vAlign w:val="center"/>
          </w:tcPr>
          <w:p w14:paraId="2ACA2358">
            <w:pPr>
              <w:jc w:val="center"/>
              <w:rPr>
                <w:color w:val="auto"/>
                <w:highlight w:val="none"/>
              </w:rPr>
            </w:pPr>
          </w:p>
        </w:tc>
        <w:tc>
          <w:tcPr>
            <w:tcW w:w="1467" w:type="dxa"/>
            <w:vAlign w:val="center"/>
          </w:tcPr>
          <w:p w14:paraId="641C3C9C">
            <w:pPr>
              <w:jc w:val="center"/>
              <w:rPr>
                <w:color w:val="auto"/>
                <w:highlight w:val="none"/>
              </w:rPr>
            </w:pPr>
          </w:p>
        </w:tc>
      </w:tr>
      <w:tr w14:paraId="0CDC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0B15E8BD">
            <w:pPr>
              <w:jc w:val="left"/>
              <w:rPr>
                <w:color w:val="auto"/>
                <w:szCs w:val="21"/>
                <w:highlight w:val="none"/>
              </w:rPr>
            </w:pPr>
            <w:r>
              <w:rPr>
                <w:rFonts w:hint="eastAsia"/>
                <w:color w:val="auto"/>
                <w:szCs w:val="21"/>
                <w:highlight w:val="none"/>
              </w:rPr>
              <w:t>小微企业或残疾人或监狱企业加分（如有）</w:t>
            </w:r>
          </w:p>
        </w:tc>
        <w:tc>
          <w:tcPr>
            <w:tcW w:w="1303" w:type="dxa"/>
            <w:vAlign w:val="center"/>
          </w:tcPr>
          <w:p w14:paraId="73E32A54">
            <w:pPr>
              <w:jc w:val="center"/>
              <w:rPr>
                <w:color w:val="auto"/>
                <w:highlight w:val="none"/>
              </w:rPr>
            </w:pPr>
          </w:p>
        </w:tc>
        <w:tc>
          <w:tcPr>
            <w:tcW w:w="1276" w:type="dxa"/>
            <w:vAlign w:val="center"/>
          </w:tcPr>
          <w:p w14:paraId="5721EEE4">
            <w:pPr>
              <w:jc w:val="center"/>
              <w:rPr>
                <w:color w:val="auto"/>
                <w:highlight w:val="none"/>
              </w:rPr>
            </w:pPr>
          </w:p>
        </w:tc>
        <w:tc>
          <w:tcPr>
            <w:tcW w:w="1276" w:type="dxa"/>
            <w:vAlign w:val="center"/>
          </w:tcPr>
          <w:p w14:paraId="03B52AD8">
            <w:pPr>
              <w:jc w:val="center"/>
              <w:rPr>
                <w:color w:val="auto"/>
                <w:highlight w:val="none"/>
              </w:rPr>
            </w:pPr>
          </w:p>
        </w:tc>
        <w:tc>
          <w:tcPr>
            <w:tcW w:w="1275" w:type="dxa"/>
            <w:vAlign w:val="center"/>
          </w:tcPr>
          <w:p w14:paraId="21F75CE6">
            <w:pPr>
              <w:jc w:val="center"/>
              <w:rPr>
                <w:color w:val="auto"/>
                <w:highlight w:val="none"/>
              </w:rPr>
            </w:pPr>
          </w:p>
        </w:tc>
        <w:tc>
          <w:tcPr>
            <w:tcW w:w="1418" w:type="dxa"/>
            <w:vAlign w:val="center"/>
          </w:tcPr>
          <w:p w14:paraId="6421BFC4">
            <w:pPr>
              <w:jc w:val="center"/>
              <w:rPr>
                <w:color w:val="auto"/>
                <w:highlight w:val="none"/>
              </w:rPr>
            </w:pPr>
          </w:p>
        </w:tc>
        <w:tc>
          <w:tcPr>
            <w:tcW w:w="1417" w:type="dxa"/>
            <w:vAlign w:val="center"/>
          </w:tcPr>
          <w:p w14:paraId="5168E571">
            <w:pPr>
              <w:jc w:val="center"/>
              <w:rPr>
                <w:color w:val="auto"/>
                <w:highlight w:val="none"/>
              </w:rPr>
            </w:pPr>
          </w:p>
        </w:tc>
        <w:tc>
          <w:tcPr>
            <w:tcW w:w="1467" w:type="dxa"/>
            <w:vAlign w:val="center"/>
          </w:tcPr>
          <w:p w14:paraId="38CBF492">
            <w:pPr>
              <w:jc w:val="center"/>
              <w:rPr>
                <w:color w:val="auto"/>
                <w:highlight w:val="none"/>
              </w:rPr>
            </w:pPr>
          </w:p>
        </w:tc>
      </w:tr>
      <w:tr w14:paraId="0553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0D336BB8">
            <w:pPr>
              <w:jc w:val="left"/>
              <w:rPr>
                <w:color w:val="auto"/>
                <w:highlight w:val="none"/>
              </w:rPr>
            </w:pPr>
            <w:r>
              <w:rPr>
                <w:rFonts w:hint="eastAsia"/>
                <w:color w:val="auto"/>
                <w:highlight w:val="none"/>
              </w:rPr>
              <w:t>报价分加权得分=企业投标报价评分分值×报价分分值权重。</w:t>
            </w:r>
          </w:p>
        </w:tc>
        <w:tc>
          <w:tcPr>
            <w:tcW w:w="1303" w:type="dxa"/>
            <w:vAlign w:val="center"/>
          </w:tcPr>
          <w:p w14:paraId="74C67CCB">
            <w:pPr>
              <w:jc w:val="left"/>
              <w:rPr>
                <w:color w:val="auto"/>
                <w:highlight w:val="none"/>
              </w:rPr>
            </w:pPr>
          </w:p>
        </w:tc>
        <w:tc>
          <w:tcPr>
            <w:tcW w:w="1276" w:type="dxa"/>
            <w:vAlign w:val="center"/>
          </w:tcPr>
          <w:p w14:paraId="4987E7E2">
            <w:pPr>
              <w:jc w:val="left"/>
              <w:rPr>
                <w:color w:val="auto"/>
                <w:highlight w:val="none"/>
              </w:rPr>
            </w:pPr>
          </w:p>
        </w:tc>
        <w:tc>
          <w:tcPr>
            <w:tcW w:w="1276" w:type="dxa"/>
            <w:vAlign w:val="center"/>
          </w:tcPr>
          <w:p w14:paraId="2DF7F444">
            <w:pPr>
              <w:jc w:val="left"/>
              <w:rPr>
                <w:color w:val="auto"/>
                <w:highlight w:val="none"/>
              </w:rPr>
            </w:pPr>
          </w:p>
        </w:tc>
        <w:tc>
          <w:tcPr>
            <w:tcW w:w="1275" w:type="dxa"/>
            <w:vAlign w:val="center"/>
          </w:tcPr>
          <w:p w14:paraId="0B9179E0">
            <w:pPr>
              <w:jc w:val="left"/>
              <w:rPr>
                <w:color w:val="auto"/>
                <w:highlight w:val="none"/>
              </w:rPr>
            </w:pPr>
          </w:p>
        </w:tc>
        <w:tc>
          <w:tcPr>
            <w:tcW w:w="1418" w:type="dxa"/>
            <w:vAlign w:val="center"/>
          </w:tcPr>
          <w:p w14:paraId="6849668E">
            <w:pPr>
              <w:jc w:val="left"/>
              <w:rPr>
                <w:color w:val="auto"/>
                <w:highlight w:val="none"/>
              </w:rPr>
            </w:pPr>
          </w:p>
        </w:tc>
        <w:tc>
          <w:tcPr>
            <w:tcW w:w="1417" w:type="dxa"/>
            <w:vAlign w:val="center"/>
          </w:tcPr>
          <w:p w14:paraId="6A920CF4">
            <w:pPr>
              <w:jc w:val="left"/>
              <w:rPr>
                <w:color w:val="auto"/>
                <w:highlight w:val="none"/>
              </w:rPr>
            </w:pPr>
          </w:p>
        </w:tc>
        <w:tc>
          <w:tcPr>
            <w:tcW w:w="1467" w:type="dxa"/>
            <w:vAlign w:val="center"/>
          </w:tcPr>
          <w:p w14:paraId="2390C4CF">
            <w:pPr>
              <w:jc w:val="left"/>
              <w:rPr>
                <w:color w:val="auto"/>
                <w:highlight w:val="none"/>
              </w:rPr>
            </w:pPr>
          </w:p>
        </w:tc>
      </w:tr>
      <w:tr w14:paraId="1F08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3F76A343">
            <w:pPr>
              <w:jc w:val="left"/>
              <w:rPr>
                <w:color w:val="auto"/>
                <w:highlight w:val="none"/>
              </w:rPr>
            </w:pPr>
            <w:r>
              <w:rPr>
                <w:rFonts w:hint="eastAsia"/>
                <w:color w:val="auto"/>
                <w:highlight w:val="none"/>
              </w:rPr>
              <w:t>报价最后得分=报价分加权得分+小微企业或残疾人或监狱企业加分（如有）</w:t>
            </w:r>
          </w:p>
        </w:tc>
        <w:tc>
          <w:tcPr>
            <w:tcW w:w="1303" w:type="dxa"/>
            <w:vAlign w:val="center"/>
          </w:tcPr>
          <w:p w14:paraId="2A4FA7B1">
            <w:pPr>
              <w:jc w:val="left"/>
              <w:rPr>
                <w:color w:val="auto"/>
                <w:highlight w:val="none"/>
              </w:rPr>
            </w:pPr>
          </w:p>
        </w:tc>
        <w:tc>
          <w:tcPr>
            <w:tcW w:w="1276" w:type="dxa"/>
            <w:vAlign w:val="center"/>
          </w:tcPr>
          <w:p w14:paraId="438AD94D">
            <w:pPr>
              <w:jc w:val="left"/>
              <w:rPr>
                <w:color w:val="auto"/>
                <w:highlight w:val="none"/>
              </w:rPr>
            </w:pPr>
          </w:p>
        </w:tc>
        <w:tc>
          <w:tcPr>
            <w:tcW w:w="1276" w:type="dxa"/>
            <w:vAlign w:val="center"/>
          </w:tcPr>
          <w:p w14:paraId="3C87F399">
            <w:pPr>
              <w:jc w:val="left"/>
              <w:rPr>
                <w:color w:val="auto"/>
                <w:highlight w:val="none"/>
              </w:rPr>
            </w:pPr>
          </w:p>
        </w:tc>
        <w:tc>
          <w:tcPr>
            <w:tcW w:w="1275" w:type="dxa"/>
            <w:vAlign w:val="center"/>
          </w:tcPr>
          <w:p w14:paraId="38271357">
            <w:pPr>
              <w:jc w:val="left"/>
              <w:rPr>
                <w:color w:val="auto"/>
                <w:highlight w:val="none"/>
              </w:rPr>
            </w:pPr>
          </w:p>
        </w:tc>
        <w:tc>
          <w:tcPr>
            <w:tcW w:w="1418" w:type="dxa"/>
            <w:vAlign w:val="center"/>
          </w:tcPr>
          <w:p w14:paraId="0BCCF3AA">
            <w:pPr>
              <w:jc w:val="left"/>
              <w:rPr>
                <w:color w:val="auto"/>
                <w:highlight w:val="none"/>
              </w:rPr>
            </w:pPr>
          </w:p>
        </w:tc>
        <w:tc>
          <w:tcPr>
            <w:tcW w:w="1417" w:type="dxa"/>
            <w:vAlign w:val="center"/>
          </w:tcPr>
          <w:p w14:paraId="677A82FB">
            <w:pPr>
              <w:jc w:val="left"/>
              <w:rPr>
                <w:color w:val="auto"/>
                <w:highlight w:val="none"/>
              </w:rPr>
            </w:pPr>
          </w:p>
        </w:tc>
        <w:tc>
          <w:tcPr>
            <w:tcW w:w="1467" w:type="dxa"/>
            <w:vAlign w:val="center"/>
          </w:tcPr>
          <w:p w14:paraId="41EE3EC2">
            <w:pPr>
              <w:jc w:val="left"/>
              <w:rPr>
                <w:color w:val="auto"/>
                <w:highlight w:val="none"/>
              </w:rPr>
            </w:pPr>
          </w:p>
        </w:tc>
      </w:tr>
      <w:tr w14:paraId="6C06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049" w:type="dxa"/>
            <w:gridSpan w:val="8"/>
            <w:vAlign w:val="center"/>
          </w:tcPr>
          <w:p w14:paraId="1C3FA0E4">
            <w:pPr>
              <w:jc w:val="left"/>
              <w:rPr>
                <w:color w:val="auto"/>
                <w:highlight w:val="none"/>
              </w:rPr>
            </w:pPr>
          </w:p>
          <w:p w14:paraId="2AA98083">
            <w:pPr>
              <w:jc w:val="left"/>
              <w:rPr>
                <w:rFonts w:hint="eastAsia" w:eastAsia="宋体"/>
                <w:color w:val="auto"/>
                <w:highlight w:val="none"/>
                <w:lang w:eastAsia="zh-CN"/>
              </w:rPr>
            </w:pPr>
            <w:r>
              <w:rPr>
                <w:rFonts w:hint="eastAsia"/>
                <w:color w:val="auto"/>
                <w:highlight w:val="none"/>
                <w:lang w:eastAsia="zh-CN"/>
              </w:rPr>
              <w:t>最高投标限价</w:t>
            </w:r>
            <w:r>
              <w:rPr>
                <w:rFonts w:hint="eastAsia"/>
                <w:color w:val="auto"/>
                <w:highlight w:val="none"/>
              </w:rPr>
              <w:t>（如有）</w:t>
            </w:r>
            <w:r>
              <w:rPr>
                <w:rFonts w:hint="eastAsia"/>
                <w:color w:val="auto"/>
                <w:highlight w:val="none"/>
                <w:lang w:eastAsia="zh-CN"/>
              </w:rPr>
              <w:t>：</w:t>
            </w:r>
          </w:p>
        </w:tc>
      </w:tr>
    </w:tbl>
    <w:p w14:paraId="50EF0400">
      <w:pPr>
        <w:rPr>
          <w:rFonts w:eastAsia="楷体_GB2312"/>
          <w:color w:val="auto"/>
          <w:szCs w:val="21"/>
          <w:highlight w:val="none"/>
        </w:rPr>
      </w:pPr>
    </w:p>
    <w:p w14:paraId="2560E573">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p>
    <w:p w14:paraId="42EF6FC1">
      <w:pPr>
        <w:rPr>
          <w:rFonts w:eastAsia="楷体_GB2312"/>
          <w:color w:val="auto"/>
          <w:szCs w:val="21"/>
          <w:highlight w:val="none"/>
        </w:rPr>
      </w:pPr>
    </w:p>
    <w:p w14:paraId="0DE18ECF">
      <w:pPr>
        <w:rPr>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201EAC02">
      <w:pPr>
        <w:pStyle w:val="5"/>
        <w:spacing w:line="240" w:lineRule="auto"/>
        <w:rPr>
          <w:rFonts w:cs="Times New Roman"/>
          <w:b w:val="0"/>
          <w:bCs w:val="0"/>
          <w:color w:val="auto"/>
          <w:highlight w:val="none"/>
        </w:rPr>
      </w:pPr>
      <w:bookmarkStart w:id="1231" w:name="_Toc158238228"/>
      <w:r>
        <w:rPr>
          <w:rFonts w:hint="eastAsia"/>
          <w:color w:val="auto"/>
          <w:sz w:val="28"/>
          <w:szCs w:val="28"/>
          <w:highlight w:val="none"/>
        </w:rPr>
        <w:t>附表</w:t>
      </w:r>
      <w:r>
        <w:rPr>
          <w:color w:val="auto"/>
          <w:sz w:val="28"/>
          <w:szCs w:val="28"/>
          <w:highlight w:val="none"/>
        </w:rPr>
        <w:t>A-16</w:t>
      </w:r>
      <w:r>
        <w:rPr>
          <w:rFonts w:hint="eastAsia"/>
          <w:color w:val="auto"/>
          <w:sz w:val="28"/>
          <w:szCs w:val="28"/>
          <w:highlight w:val="none"/>
        </w:rPr>
        <w:t>：监理（或设计或其他）企业信誉实力评分记录表</w:t>
      </w:r>
      <w:bookmarkEnd w:id="1231"/>
    </w:p>
    <w:p w14:paraId="2FB6E081">
      <w:pPr>
        <w:spacing w:line="440" w:lineRule="exact"/>
        <w:rPr>
          <w:rFonts w:cs="Times New Roman"/>
          <w:b/>
          <w:bCs/>
          <w:color w:val="auto"/>
          <w:highlight w:val="none"/>
        </w:rPr>
      </w:pPr>
    </w:p>
    <w:p w14:paraId="277B9C76">
      <w:pPr>
        <w:jc w:val="center"/>
        <w:rPr>
          <w:rFonts w:eastAsia="黑体"/>
          <w:color w:val="auto"/>
          <w:sz w:val="28"/>
          <w:szCs w:val="28"/>
          <w:highlight w:val="none"/>
        </w:rPr>
      </w:pPr>
      <w:r>
        <w:rPr>
          <w:rFonts w:hint="default" w:eastAsia="黑体" w:cs="Times New Roman"/>
          <w:color w:val="auto"/>
          <w:sz w:val="28"/>
          <w:szCs w:val="28"/>
          <w:highlight w:val="none"/>
        </w:rPr>
        <w:t>监理（或设计或其他）企业信誉实力评分记录表（自治区本级房屋</w:t>
      </w:r>
      <w:r>
        <w:rPr>
          <w:rFonts w:eastAsia="黑体" w:cs="Times New Roman"/>
          <w:color w:val="auto"/>
          <w:sz w:val="28"/>
          <w:szCs w:val="28"/>
          <w:highlight w:val="none"/>
        </w:rPr>
        <w:t>建筑及市政基础设施</w:t>
      </w:r>
      <w:r>
        <w:rPr>
          <w:rFonts w:hint="default" w:eastAsia="黑体" w:cs="Times New Roman"/>
          <w:color w:val="auto"/>
          <w:sz w:val="28"/>
          <w:szCs w:val="28"/>
          <w:highlight w:val="none"/>
        </w:rPr>
        <w:t>工程</w:t>
      </w:r>
      <w:r>
        <w:rPr>
          <w:rFonts w:eastAsia="黑体" w:cs="Times New Roman"/>
          <w:color w:val="auto"/>
          <w:sz w:val="28"/>
          <w:szCs w:val="28"/>
          <w:highlight w:val="none"/>
        </w:rPr>
        <w:t>招标时</w:t>
      </w:r>
      <w:r>
        <w:rPr>
          <w:rFonts w:hint="default" w:eastAsia="黑体" w:cs="Times New Roman"/>
          <w:color w:val="auto"/>
          <w:sz w:val="28"/>
          <w:szCs w:val="28"/>
          <w:highlight w:val="none"/>
        </w:rPr>
        <w:t>）</w:t>
      </w:r>
    </w:p>
    <w:p w14:paraId="38B6535F">
      <w:pPr>
        <w:spacing w:after="72" w:afterLines="30" w:line="440" w:lineRule="exact"/>
        <w:rPr>
          <w:rFonts w:cs="Times New Roman"/>
          <w:color w:val="auto"/>
          <w:highlight w:val="none"/>
        </w:rPr>
      </w:pPr>
    </w:p>
    <w:p w14:paraId="1FDF0E69">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7"/>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186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25F4FC3C">
            <w:pPr>
              <w:jc w:val="center"/>
              <w:rPr>
                <w:color w:val="auto"/>
                <w:highlight w:val="none"/>
              </w:rPr>
            </w:pPr>
            <w:r>
              <w:rPr>
                <w:rFonts w:hint="default" w:cs="Times New Roman"/>
                <w:color w:val="auto"/>
                <w:highlight w:val="none"/>
              </w:rPr>
              <w:t>序号</w:t>
            </w:r>
          </w:p>
        </w:tc>
        <w:tc>
          <w:tcPr>
            <w:tcW w:w="3032" w:type="dxa"/>
            <w:vMerge w:val="restart"/>
            <w:vAlign w:val="center"/>
          </w:tcPr>
          <w:p w14:paraId="4346ACDB">
            <w:pPr>
              <w:jc w:val="center"/>
              <w:rPr>
                <w:color w:val="auto"/>
                <w:highlight w:val="none"/>
              </w:rPr>
            </w:pPr>
            <w:r>
              <w:rPr>
                <w:rFonts w:hint="default" w:cs="Times New Roman"/>
                <w:color w:val="auto"/>
                <w:highlight w:val="none"/>
              </w:rPr>
              <w:t>评分项目</w:t>
            </w:r>
          </w:p>
        </w:tc>
        <w:tc>
          <w:tcPr>
            <w:tcW w:w="1290" w:type="dxa"/>
            <w:vMerge w:val="restart"/>
            <w:vAlign w:val="center"/>
          </w:tcPr>
          <w:p w14:paraId="1C0F125C">
            <w:pPr>
              <w:jc w:val="center"/>
              <w:rPr>
                <w:color w:val="auto"/>
                <w:highlight w:val="none"/>
              </w:rPr>
            </w:pPr>
            <w:r>
              <w:rPr>
                <w:rFonts w:hint="default" w:cs="Times New Roman"/>
                <w:color w:val="auto"/>
                <w:highlight w:val="none"/>
              </w:rPr>
              <w:t>企业诚信</w:t>
            </w:r>
            <w:r>
              <w:rPr>
                <w:rFonts w:cs="Times New Roman"/>
                <w:color w:val="auto"/>
                <w:highlight w:val="none"/>
              </w:rPr>
              <w:t>综合</w:t>
            </w:r>
            <w:r>
              <w:rPr>
                <w:rFonts w:hint="default" w:cs="Times New Roman"/>
                <w:color w:val="auto"/>
                <w:highlight w:val="none"/>
              </w:rPr>
              <w:t>评</w:t>
            </w:r>
            <w:r>
              <w:rPr>
                <w:rFonts w:cs="Times New Roman"/>
                <w:color w:val="auto"/>
                <w:highlight w:val="none"/>
              </w:rPr>
              <w:t>价</w:t>
            </w:r>
            <w:r>
              <w:rPr>
                <w:rFonts w:hint="default" w:cs="Times New Roman"/>
                <w:color w:val="auto"/>
                <w:highlight w:val="none"/>
              </w:rPr>
              <w:t>分</w:t>
            </w:r>
          </w:p>
        </w:tc>
        <w:tc>
          <w:tcPr>
            <w:tcW w:w="8898" w:type="dxa"/>
            <w:gridSpan w:val="7"/>
            <w:vAlign w:val="center"/>
          </w:tcPr>
          <w:p w14:paraId="3F6E4DCA">
            <w:pPr>
              <w:jc w:val="center"/>
              <w:rPr>
                <w:color w:val="auto"/>
                <w:highlight w:val="none"/>
              </w:rPr>
            </w:pPr>
            <w:r>
              <w:rPr>
                <w:rFonts w:hint="default" w:cs="Times New Roman"/>
                <w:color w:val="auto"/>
                <w:highlight w:val="none"/>
              </w:rPr>
              <w:t>投标人名称（或代码）</w:t>
            </w:r>
          </w:p>
        </w:tc>
      </w:tr>
      <w:tr w14:paraId="41C4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66383913">
            <w:pPr>
              <w:jc w:val="center"/>
              <w:rPr>
                <w:color w:val="auto"/>
                <w:highlight w:val="none"/>
              </w:rPr>
            </w:pPr>
          </w:p>
        </w:tc>
        <w:tc>
          <w:tcPr>
            <w:tcW w:w="3032" w:type="dxa"/>
            <w:vMerge w:val="continue"/>
            <w:vAlign w:val="center"/>
          </w:tcPr>
          <w:p w14:paraId="034E806A">
            <w:pPr>
              <w:jc w:val="center"/>
              <w:rPr>
                <w:color w:val="auto"/>
                <w:highlight w:val="none"/>
              </w:rPr>
            </w:pPr>
          </w:p>
        </w:tc>
        <w:tc>
          <w:tcPr>
            <w:tcW w:w="1290" w:type="dxa"/>
            <w:vMerge w:val="continue"/>
            <w:vAlign w:val="center"/>
          </w:tcPr>
          <w:p w14:paraId="24D6FEAD">
            <w:pPr>
              <w:jc w:val="center"/>
              <w:rPr>
                <w:color w:val="auto"/>
                <w:highlight w:val="none"/>
              </w:rPr>
            </w:pPr>
          </w:p>
        </w:tc>
        <w:tc>
          <w:tcPr>
            <w:tcW w:w="1257" w:type="dxa"/>
            <w:vAlign w:val="center"/>
          </w:tcPr>
          <w:p w14:paraId="005D353F">
            <w:pPr>
              <w:jc w:val="center"/>
              <w:rPr>
                <w:color w:val="auto"/>
                <w:highlight w:val="none"/>
              </w:rPr>
            </w:pPr>
          </w:p>
        </w:tc>
        <w:tc>
          <w:tcPr>
            <w:tcW w:w="1273" w:type="dxa"/>
            <w:vAlign w:val="center"/>
          </w:tcPr>
          <w:p w14:paraId="5923CD63">
            <w:pPr>
              <w:jc w:val="center"/>
              <w:rPr>
                <w:color w:val="auto"/>
                <w:highlight w:val="none"/>
              </w:rPr>
            </w:pPr>
          </w:p>
        </w:tc>
        <w:tc>
          <w:tcPr>
            <w:tcW w:w="1274" w:type="dxa"/>
            <w:vAlign w:val="center"/>
          </w:tcPr>
          <w:p w14:paraId="4833B843">
            <w:pPr>
              <w:jc w:val="center"/>
              <w:rPr>
                <w:color w:val="auto"/>
                <w:highlight w:val="none"/>
              </w:rPr>
            </w:pPr>
          </w:p>
        </w:tc>
        <w:tc>
          <w:tcPr>
            <w:tcW w:w="1273" w:type="dxa"/>
            <w:vAlign w:val="center"/>
          </w:tcPr>
          <w:p w14:paraId="011FFFC7">
            <w:pPr>
              <w:jc w:val="center"/>
              <w:rPr>
                <w:color w:val="auto"/>
                <w:highlight w:val="none"/>
              </w:rPr>
            </w:pPr>
          </w:p>
        </w:tc>
        <w:tc>
          <w:tcPr>
            <w:tcW w:w="1274" w:type="dxa"/>
            <w:vAlign w:val="center"/>
          </w:tcPr>
          <w:p w14:paraId="3BDAFB4F">
            <w:pPr>
              <w:jc w:val="center"/>
              <w:rPr>
                <w:color w:val="auto"/>
                <w:highlight w:val="none"/>
              </w:rPr>
            </w:pPr>
          </w:p>
        </w:tc>
        <w:tc>
          <w:tcPr>
            <w:tcW w:w="1273" w:type="dxa"/>
            <w:vAlign w:val="center"/>
          </w:tcPr>
          <w:p w14:paraId="2CFF26C0">
            <w:pPr>
              <w:jc w:val="center"/>
              <w:rPr>
                <w:color w:val="auto"/>
                <w:highlight w:val="none"/>
              </w:rPr>
            </w:pPr>
          </w:p>
        </w:tc>
        <w:tc>
          <w:tcPr>
            <w:tcW w:w="1274" w:type="dxa"/>
            <w:vAlign w:val="center"/>
          </w:tcPr>
          <w:p w14:paraId="2325890A">
            <w:pPr>
              <w:jc w:val="center"/>
              <w:rPr>
                <w:color w:val="auto"/>
                <w:highlight w:val="none"/>
              </w:rPr>
            </w:pPr>
          </w:p>
        </w:tc>
      </w:tr>
      <w:tr w14:paraId="6B8D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4B673459">
            <w:pPr>
              <w:jc w:val="center"/>
              <w:rPr>
                <w:rFonts w:ascii="Times New Roman" w:hAnsi="Times New Roman"/>
                <w:color w:val="auto"/>
                <w:highlight w:val="none"/>
              </w:rPr>
            </w:pPr>
            <w:r>
              <w:rPr>
                <w:rFonts w:hint="default" w:ascii="Times New Roman" w:hAnsi="Times New Roman"/>
                <w:color w:val="auto"/>
                <w:highlight w:val="none"/>
              </w:rPr>
              <w:t>区</w:t>
            </w:r>
            <w:r>
              <w:rPr>
                <w:rFonts w:ascii="Times New Roman" w:hAnsi="Times New Roman"/>
                <w:color w:val="auto"/>
                <w:highlight w:val="none"/>
              </w:rPr>
              <w:t>级</w:t>
            </w:r>
            <w:r>
              <w:rPr>
                <w:rFonts w:hint="default" w:ascii="Times New Roman" w:hAnsi="Times New Roman"/>
                <w:color w:val="auto"/>
                <w:highlight w:val="none"/>
              </w:rPr>
              <w:t>监理（</w:t>
            </w:r>
            <w:r>
              <w:rPr>
                <w:rFonts w:ascii="Times New Roman" w:hAnsi="Times New Roman"/>
                <w:color w:val="auto"/>
                <w:highlight w:val="none"/>
              </w:rPr>
              <w:t>或设计或其他）</w:t>
            </w:r>
            <w:r>
              <w:rPr>
                <w:rFonts w:hint="default" w:ascii="Times New Roman" w:hAnsi="Times New Roman"/>
                <w:color w:val="auto"/>
                <w:highlight w:val="none"/>
              </w:rPr>
              <w:t>企业诚信综合评价得分（百分制）</w:t>
            </w:r>
          </w:p>
        </w:tc>
        <w:tc>
          <w:tcPr>
            <w:tcW w:w="1290" w:type="dxa"/>
            <w:vAlign w:val="center"/>
          </w:tcPr>
          <w:p w14:paraId="735590C5">
            <w:pPr>
              <w:jc w:val="center"/>
              <w:rPr>
                <w:color w:val="auto"/>
                <w:highlight w:val="none"/>
              </w:rPr>
            </w:pPr>
            <w:r>
              <w:rPr>
                <w:rFonts w:hint="eastAsia"/>
                <w:color w:val="auto"/>
                <w:highlight w:val="none"/>
              </w:rPr>
              <w:t>100</w:t>
            </w:r>
          </w:p>
        </w:tc>
        <w:tc>
          <w:tcPr>
            <w:tcW w:w="1257" w:type="dxa"/>
            <w:vAlign w:val="center"/>
          </w:tcPr>
          <w:p w14:paraId="14CF9C8C">
            <w:pPr>
              <w:jc w:val="center"/>
              <w:rPr>
                <w:color w:val="auto"/>
                <w:highlight w:val="none"/>
              </w:rPr>
            </w:pPr>
          </w:p>
        </w:tc>
        <w:tc>
          <w:tcPr>
            <w:tcW w:w="1273" w:type="dxa"/>
            <w:vAlign w:val="center"/>
          </w:tcPr>
          <w:p w14:paraId="187AE423">
            <w:pPr>
              <w:jc w:val="center"/>
              <w:rPr>
                <w:color w:val="auto"/>
                <w:highlight w:val="none"/>
              </w:rPr>
            </w:pPr>
          </w:p>
        </w:tc>
        <w:tc>
          <w:tcPr>
            <w:tcW w:w="1274" w:type="dxa"/>
            <w:vAlign w:val="center"/>
          </w:tcPr>
          <w:p w14:paraId="18CDC6B4">
            <w:pPr>
              <w:jc w:val="center"/>
              <w:rPr>
                <w:color w:val="auto"/>
                <w:highlight w:val="none"/>
              </w:rPr>
            </w:pPr>
          </w:p>
        </w:tc>
        <w:tc>
          <w:tcPr>
            <w:tcW w:w="1273" w:type="dxa"/>
            <w:vAlign w:val="center"/>
          </w:tcPr>
          <w:p w14:paraId="583427DC">
            <w:pPr>
              <w:jc w:val="center"/>
              <w:rPr>
                <w:color w:val="auto"/>
                <w:highlight w:val="none"/>
              </w:rPr>
            </w:pPr>
          </w:p>
        </w:tc>
        <w:tc>
          <w:tcPr>
            <w:tcW w:w="1274" w:type="dxa"/>
            <w:vAlign w:val="center"/>
          </w:tcPr>
          <w:p w14:paraId="58E23734">
            <w:pPr>
              <w:jc w:val="center"/>
              <w:rPr>
                <w:color w:val="auto"/>
                <w:highlight w:val="none"/>
              </w:rPr>
            </w:pPr>
          </w:p>
        </w:tc>
        <w:tc>
          <w:tcPr>
            <w:tcW w:w="1273" w:type="dxa"/>
            <w:vAlign w:val="center"/>
          </w:tcPr>
          <w:p w14:paraId="4C24752B">
            <w:pPr>
              <w:jc w:val="center"/>
              <w:rPr>
                <w:color w:val="auto"/>
                <w:highlight w:val="none"/>
              </w:rPr>
            </w:pPr>
          </w:p>
        </w:tc>
        <w:tc>
          <w:tcPr>
            <w:tcW w:w="1274" w:type="dxa"/>
            <w:vAlign w:val="center"/>
          </w:tcPr>
          <w:p w14:paraId="56445342">
            <w:pPr>
              <w:jc w:val="center"/>
              <w:rPr>
                <w:color w:val="auto"/>
                <w:highlight w:val="none"/>
              </w:rPr>
            </w:pPr>
          </w:p>
        </w:tc>
      </w:tr>
      <w:tr w14:paraId="3DFA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65CC7895">
            <w:pPr>
              <w:jc w:val="center"/>
              <w:rPr>
                <w:color w:val="auto"/>
                <w:highlight w:val="none"/>
              </w:rPr>
            </w:pPr>
            <w:r>
              <w:rPr>
                <w:rFonts w:hint="default" w:cs="Times New Roman"/>
                <w:color w:val="auto"/>
                <w:highlight w:val="none"/>
              </w:rPr>
              <w:t>监理（或设计或其他）企业信誉实力加权得分合计（满分</w:t>
            </w:r>
            <w:r>
              <w:rPr>
                <w:color w:val="auto"/>
                <w:highlight w:val="none"/>
                <w:u w:val="single"/>
              </w:rPr>
              <w:t xml:space="preserve">    </w:t>
            </w:r>
            <w:r>
              <w:rPr>
                <w:rFonts w:hint="default" w:cs="Times New Roman"/>
                <w:color w:val="auto"/>
                <w:highlight w:val="none"/>
              </w:rPr>
              <w:t>）</w:t>
            </w:r>
          </w:p>
        </w:tc>
        <w:tc>
          <w:tcPr>
            <w:tcW w:w="1290" w:type="dxa"/>
            <w:vAlign w:val="center"/>
          </w:tcPr>
          <w:p w14:paraId="65F78F33">
            <w:pPr>
              <w:jc w:val="center"/>
              <w:rPr>
                <w:color w:val="auto"/>
                <w:highlight w:val="none"/>
              </w:rPr>
            </w:pPr>
          </w:p>
        </w:tc>
        <w:tc>
          <w:tcPr>
            <w:tcW w:w="1257" w:type="dxa"/>
            <w:vAlign w:val="center"/>
          </w:tcPr>
          <w:p w14:paraId="2A49CF02">
            <w:pPr>
              <w:jc w:val="center"/>
              <w:rPr>
                <w:color w:val="auto"/>
                <w:highlight w:val="none"/>
              </w:rPr>
            </w:pPr>
          </w:p>
        </w:tc>
        <w:tc>
          <w:tcPr>
            <w:tcW w:w="1273" w:type="dxa"/>
            <w:vAlign w:val="center"/>
          </w:tcPr>
          <w:p w14:paraId="7B719AEE">
            <w:pPr>
              <w:jc w:val="center"/>
              <w:rPr>
                <w:color w:val="auto"/>
                <w:highlight w:val="none"/>
              </w:rPr>
            </w:pPr>
          </w:p>
        </w:tc>
        <w:tc>
          <w:tcPr>
            <w:tcW w:w="1274" w:type="dxa"/>
            <w:vAlign w:val="center"/>
          </w:tcPr>
          <w:p w14:paraId="073E2472">
            <w:pPr>
              <w:jc w:val="center"/>
              <w:rPr>
                <w:color w:val="auto"/>
                <w:highlight w:val="none"/>
              </w:rPr>
            </w:pPr>
          </w:p>
        </w:tc>
        <w:tc>
          <w:tcPr>
            <w:tcW w:w="1273" w:type="dxa"/>
            <w:vAlign w:val="center"/>
          </w:tcPr>
          <w:p w14:paraId="1974B8C7">
            <w:pPr>
              <w:jc w:val="center"/>
              <w:rPr>
                <w:color w:val="auto"/>
                <w:highlight w:val="none"/>
              </w:rPr>
            </w:pPr>
          </w:p>
        </w:tc>
        <w:tc>
          <w:tcPr>
            <w:tcW w:w="1274" w:type="dxa"/>
            <w:vAlign w:val="center"/>
          </w:tcPr>
          <w:p w14:paraId="224782EE">
            <w:pPr>
              <w:jc w:val="center"/>
              <w:rPr>
                <w:color w:val="auto"/>
                <w:highlight w:val="none"/>
              </w:rPr>
            </w:pPr>
          </w:p>
        </w:tc>
        <w:tc>
          <w:tcPr>
            <w:tcW w:w="1273" w:type="dxa"/>
            <w:vAlign w:val="center"/>
          </w:tcPr>
          <w:p w14:paraId="3909CC1B">
            <w:pPr>
              <w:jc w:val="center"/>
              <w:rPr>
                <w:color w:val="auto"/>
                <w:highlight w:val="none"/>
              </w:rPr>
            </w:pPr>
          </w:p>
        </w:tc>
        <w:tc>
          <w:tcPr>
            <w:tcW w:w="1274" w:type="dxa"/>
            <w:vAlign w:val="center"/>
          </w:tcPr>
          <w:p w14:paraId="5548EEDB">
            <w:pPr>
              <w:jc w:val="center"/>
              <w:rPr>
                <w:color w:val="auto"/>
                <w:highlight w:val="none"/>
              </w:rPr>
            </w:pPr>
          </w:p>
        </w:tc>
      </w:tr>
      <w:tr w14:paraId="1AA9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33565A05">
            <w:pPr>
              <w:jc w:val="left"/>
              <w:rPr>
                <w:color w:val="auto"/>
                <w:highlight w:val="none"/>
              </w:rPr>
            </w:pPr>
            <w:r>
              <w:rPr>
                <w:rFonts w:hint="default" w:ascii="Times New Roman" w:hAnsi="Times New Roman" w:cs="Times New Roman"/>
                <w:color w:val="auto"/>
                <w:highlight w:val="none"/>
              </w:rPr>
              <w:t>监理（或设计或其他）企业信誉实力加权得分=根据实时公布的</w:t>
            </w:r>
            <w:r>
              <w:rPr>
                <w:rFonts w:hint="default" w:ascii="Times New Roman" w:hAnsi="Times New Roman" w:cs="Times New Roman"/>
                <w:b/>
                <w:color w:val="auto"/>
                <w:highlight w:val="none"/>
              </w:rPr>
              <w:t>区级</w:t>
            </w:r>
            <w:r>
              <w:rPr>
                <w:rFonts w:hint="default" w:ascii="Times New Roman" w:hAnsi="Times New Roman" w:cs="Times New Roman"/>
                <w:color w:val="auto"/>
                <w:highlight w:val="none"/>
              </w:rPr>
              <w:t>诚信综合评价分（百分制）×企业信誉实力分分值权重（</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）（取30%～45%）</w:t>
            </w:r>
          </w:p>
        </w:tc>
      </w:tr>
    </w:tbl>
    <w:p w14:paraId="77C8ADF6">
      <w:pP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A79FB3F">
      <w:pPr>
        <w:pStyle w:val="5"/>
        <w:spacing w:line="240" w:lineRule="auto"/>
        <w:rPr>
          <w:color w:val="auto"/>
          <w:highlight w:val="none"/>
        </w:rPr>
      </w:pPr>
      <w:r>
        <w:rPr>
          <w:color w:val="auto"/>
          <w:highlight w:val="none"/>
        </w:rPr>
        <w:br w:type="page"/>
      </w:r>
      <w:bookmarkStart w:id="1232" w:name="_Toc1998933250"/>
      <w:r>
        <w:rPr>
          <w:rFonts w:hint="eastAsia"/>
          <w:color w:val="auto"/>
          <w:sz w:val="28"/>
          <w:szCs w:val="28"/>
          <w:highlight w:val="none"/>
        </w:rPr>
        <w:t>附表</w:t>
      </w:r>
      <w:r>
        <w:rPr>
          <w:color w:val="auto"/>
          <w:sz w:val="28"/>
          <w:szCs w:val="28"/>
          <w:highlight w:val="none"/>
        </w:rPr>
        <w:t>A-16</w:t>
      </w:r>
      <w:r>
        <w:rPr>
          <w:rFonts w:hint="eastAsia"/>
          <w:color w:val="auto"/>
          <w:sz w:val="28"/>
          <w:szCs w:val="28"/>
          <w:highlight w:val="none"/>
        </w:rPr>
        <w:t>：监理（或设计或其他）企业信誉实力评分记录表</w:t>
      </w:r>
      <w:bookmarkEnd w:id="1232"/>
    </w:p>
    <w:p w14:paraId="27BCEE75">
      <w:pPr>
        <w:jc w:val="center"/>
        <w:rPr>
          <w:rFonts w:eastAsia="黑体" w:cs="Times New Roman"/>
          <w:color w:val="auto"/>
          <w:sz w:val="28"/>
          <w:szCs w:val="28"/>
          <w:highlight w:val="none"/>
        </w:rPr>
      </w:pPr>
    </w:p>
    <w:p w14:paraId="00978277">
      <w:pPr>
        <w:jc w:val="center"/>
        <w:rPr>
          <w:rFonts w:eastAsia="黑体" w:cs="Times New Roman"/>
          <w:color w:val="auto"/>
          <w:sz w:val="28"/>
          <w:szCs w:val="28"/>
          <w:highlight w:val="none"/>
        </w:rPr>
      </w:pPr>
      <w:r>
        <w:rPr>
          <w:rFonts w:hint="default" w:eastAsia="黑体" w:cs="Times New Roman"/>
          <w:color w:val="auto"/>
          <w:sz w:val="28"/>
          <w:szCs w:val="28"/>
          <w:highlight w:val="none"/>
        </w:rPr>
        <w:t>监理（或设计或其他）企业信誉实力评分记录表（各</w:t>
      </w:r>
      <w:r>
        <w:rPr>
          <w:rFonts w:eastAsia="黑体" w:cs="Times New Roman"/>
          <w:color w:val="auto"/>
          <w:sz w:val="28"/>
          <w:szCs w:val="28"/>
          <w:highlight w:val="none"/>
        </w:rPr>
        <w:t>设</w:t>
      </w:r>
      <w:r>
        <w:rPr>
          <w:rFonts w:hint="default" w:eastAsia="黑体" w:cs="Times New Roman"/>
          <w:color w:val="auto"/>
          <w:sz w:val="28"/>
          <w:szCs w:val="28"/>
          <w:highlight w:val="none"/>
        </w:rPr>
        <w:t>区市房屋</w:t>
      </w:r>
      <w:r>
        <w:rPr>
          <w:rFonts w:eastAsia="黑体" w:cs="Times New Roman"/>
          <w:color w:val="auto"/>
          <w:sz w:val="28"/>
          <w:szCs w:val="28"/>
          <w:highlight w:val="none"/>
        </w:rPr>
        <w:t>建筑及市政基础设施</w:t>
      </w:r>
      <w:r>
        <w:rPr>
          <w:rFonts w:hint="default" w:eastAsia="黑体" w:cs="Times New Roman"/>
          <w:color w:val="auto"/>
          <w:sz w:val="28"/>
          <w:szCs w:val="28"/>
          <w:highlight w:val="none"/>
        </w:rPr>
        <w:t>工程</w:t>
      </w:r>
      <w:r>
        <w:rPr>
          <w:rFonts w:eastAsia="黑体" w:cs="Times New Roman"/>
          <w:color w:val="auto"/>
          <w:sz w:val="28"/>
          <w:szCs w:val="28"/>
          <w:highlight w:val="none"/>
        </w:rPr>
        <w:t>招标时</w:t>
      </w:r>
      <w:r>
        <w:rPr>
          <w:rFonts w:hint="default" w:eastAsia="黑体" w:cs="Times New Roman"/>
          <w:color w:val="auto"/>
          <w:sz w:val="28"/>
          <w:szCs w:val="28"/>
          <w:highlight w:val="none"/>
        </w:rPr>
        <w:t>）</w:t>
      </w:r>
    </w:p>
    <w:p w14:paraId="770AC19B">
      <w:pPr>
        <w:jc w:val="center"/>
        <w:rPr>
          <w:rFonts w:eastAsia="黑体" w:cs="Times New Roman"/>
          <w:color w:val="auto"/>
          <w:sz w:val="28"/>
          <w:szCs w:val="28"/>
          <w:highlight w:val="none"/>
        </w:rPr>
      </w:pPr>
    </w:p>
    <w:p w14:paraId="5A9CA54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tbl>
      <w:tblPr>
        <w:tblStyle w:val="47"/>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907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3A773388">
            <w:pPr>
              <w:jc w:val="center"/>
              <w:rPr>
                <w:color w:val="auto"/>
                <w:highlight w:val="none"/>
              </w:rPr>
            </w:pPr>
            <w:r>
              <w:rPr>
                <w:rFonts w:hint="default" w:cs="Times New Roman"/>
                <w:color w:val="auto"/>
                <w:highlight w:val="none"/>
              </w:rPr>
              <w:t>序号</w:t>
            </w:r>
          </w:p>
        </w:tc>
        <w:tc>
          <w:tcPr>
            <w:tcW w:w="3032" w:type="dxa"/>
            <w:vMerge w:val="restart"/>
            <w:vAlign w:val="center"/>
          </w:tcPr>
          <w:p w14:paraId="7E0D7CA1">
            <w:pPr>
              <w:jc w:val="center"/>
              <w:rPr>
                <w:color w:val="auto"/>
                <w:highlight w:val="none"/>
              </w:rPr>
            </w:pPr>
            <w:r>
              <w:rPr>
                <w:rFonts w:hint="default" w:cs="Times New Roman"/>
                <w:color w:val="auto"/>
                <w:highlight w:val="none"/>
              </w:rPr>
              <w:t>评分项目</w:t>
            </w:r>
          </w:p>
        </w:tc>
        <w:tc>
          <w:tcPr>
            <w:tcW w:w="1290" w:type="dxa"/>
            <w:vMerge w:val="restart"/>
            <w:vAlign w:val="center"/>
          </w:tcPr>
          <w:p w14:paraId="129DC533">
            <w:pPr>
              <w:jc w:val="center"/>
              <w:rPr>
                <w:color w:val="auto"/>
                <w:highlight w:val="none"/>
              </w:rPr>
            </w:pPr>
            <w:r>
              <w:rPr>
                <w:rFonts w:hint="default" w:cs="Times New Roman"/>
                <w:color w:val="auto"/>
                <w:highlight w:val="none"/>
              </w:rPr>
              <w:t>企业诚信</w:t>
            </w:r>
            <w:r>
              <w:rPr>
                <w:rFonts w:cs="Times New Roman"/>
                <w:color w:val="auto"/>
                <w:highlight w:val="none"/>
              </w:rPr>
              <w:t>综合</w:t>
            </w:r>
            <w:r>
              <w:rPr>
                <w:rFonts w:hint="default" w:cs="Times New Roman"/>
                <w:color w:val="auto"/>
                <w:highlight w:val="none"/>
              </w:rPr>
              <w:t>评</w:t>
            </w:r>
            <w:r>
              <w:rPr>
                <w:rFonts w:cs="Times New Roman"/>
                <w:color w:val="auto"/>
                <w:highlight w:val="none"/>
              </w:rPr>
              <w:t>价</w:t>
            </w:r>
            <w:r>
              <w:rPr>
                <w:rFonts w:hint="default" w:cs="Times New Roman"/>
                <w:color w:val="auto"/>
                <w:highlight w:val="none"/>
              </w:rPr>
              <w:t>分</w:t>
            </w:r>
          </w:p>
        </w:tc>
        <w:tc>
          <w:tcPr>
            <w:tcW w:w="8898" w:type="dxa"/>
            <w:gridSpan w:val="7"/>
            <w:vAlign w:val="center"/>
          </w:tcPr>
          <w:p w14:paraId="78DCF73C">
            <w:pPr>
              <w:jc w:val="center"/>
              <w:rPr>
                <w:color w:val="auto"/>
                <w:highlight w:val="none"/>
              </w:rPr>
            </w:pPr>
            <w:r>
              <w:rPr>
                <w:rFonts w:hint="default" w:cs="Times New Roman"/>
                <w:color w:val="auto"/>
                <w:highlight w:val="none"/>
              </w:rPr>
              <w:t>投标人名称（或代码）</w:t>
            </w:r>
          </w:p>
        </w:tc>
      </w:tr>
      <w:tr w14:paraId="5878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700EEE90">
            <w:pPr>
              <w:jc w:val="center"/>
              <w:rPr>
                <w:color w:val="auto"/>
                <w:highlight w:val="none"/>
              </w:rPr>
            </w:pPr>
          </w:p>
        </w:tc>
        <w:tc>
          <w:tcPr>
            <w:tcW w:w="3032" w:type="dxa"/>
            <w:vMerge w:val="continue"/>
            <w:vAlign w:val="center"/>
          </w:tcPr>
          <w:p w14:paraId="3A79A0EB">
            <w:pPr>
              <w:jc w:val="center"/>
              <w:rPr>
                <w:color w:val="auto"/>
                <w:highlight w:val="none"/>
              </w:rPr>
            </w:pPr>
          </w:p>
        </w:tc>
        <w:tc>
          <w:tcPr>
            <w:tcW w:w="1290" w:type="dxa"/>
            <w:vMerge w:val="continue"/>
            <w:vAlign w:val="center"/>
          </w:tcPr>
          <w:p w14:paraId="0ACE3466">
            <w:pPr>
              <w:jc w:val="center"/>
              <w:rPr>
                <w:color w:val="auto"/>
                <w:highlight w:val="none"/>
              </w:rPr>
            </w:pPr>
          </w:p>
        </w:tc>
        <w:tc>
          <w:tcPr>
            <w:tcW w:w="1257" w:type="dxa"/>
            <w:vAlign w:val="center"/>
          </w:tcPr>
          <w:p w14:paraId="0DFD8542">
            <w:pPr>
              <w:jc w:val="center"/>
              <w:rPr>
                <w:color w:val="auto"/>
                <w:highlight w:val="none"/>
              </w:rPr>
            </w:pPr>
          </w:p>
        </w:tc>
        <w:tc>
          <w:tcPr>
            <w:tcW w:w="1273" w:type="dxa"/>
            <w:vAlign w:val="center"/>
          </w:tcPr>
          <w:p w14:paraId="33D2BD41">
            <w:pPr>
              <w:jc w:val="center"/>
              <w:rPr>
                <w:color w:val="auto"/>
                <w:highlight w:val="none"/>
              </w:rPr>
            </w:pPr>
          </w:p>
        </w:tc>
        <w:tc>
          <w:tcPr>
            <w:tcW w:w="1274" w:type="dxa"/>
            <w:vAlign w:val="center"/>
          </w:tcPr>
          <w:p w14:paraId="1DD05ACD">
            <w:pPr>
              <w:jc w:val="center"/>
              <w:rPr>
                <w:color w:val="auto"/>
                <w:highlight w:val="none"/>
              </w:rPr>
            </w:pPr>
          </w:p>
        </w:tc>
        <w:tc>
          <w:tcPr>
            <w:tcW w:w="1273" w:type="dxa"/>
            <w:vAlign w:val="center"/>
          </w:tcPr>
          <w:p w14:paraId="7C1CA139">
            <w:pPr>
              <w:jc w:val="center"/>
              <w:rPr>
                <w:color w:val="auto"/>
                <w:highlight w:val="none"/>
              </w:rPr>
            </w:pPr>
          </w:p>
        </w:tc>
        <w:tc>
          <w:tcPr>
            <w:tcW w:w="1274" w:type="dxa"/>
            <w:vAlign w:val="center"/>
          </w:tcPr>
          <w:p w14:paraId="3DAF4A93">
            <w:pPr>
              <w:jc w:val="center"/>
              <w:rPr>
                <w:color w:val="auto"/>
                <w:highlight w:val="none"/>
              </w:rPr>
            </w:pPr>
          </w:p>
        </w:tc>
        <w:tc>
          <w:tcPr>
            <w:tcW w:w="1273" w:type="dxa"/>
            <w:vAlign w:val="center"/>
          </w:tcPr>
          <w:p w14:paraId="626F4CCD">
            <w:pPr>
              <w:jc w:val="center"/>
              <w:rPr>
                <w:color w:val="auto"/>
                <w:highlight w:val="none"/>
              </w:rPr>
            </w:pPr>
          </w:p>
        </w:tc>
        <w:tc>
          <w:tcPr>
            <w:tcW w:w="1274" w:type="dxa"/>
            <w:vAlign w:val="center"/>
          </w:tcPr>
          <w:p w14:paraId="14FDBDF0">
            <w:pPr>
              <w:jc w:val="center"/>
              <w:rPr>
                <w:color w:val="auto"/>
                <w:highlight w:val="none"/>
              </w:rPr>
            </w:pPr>
          </w:p>
        </w:tc>
      </w:tr>
      <w:tr w14:paraId="4439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7C4E9FDC">
            <w:pPr>
              <w:jc w:val="center"/>
              <w:rPr>
                <w:rFonts w:ascii="Times New Roman" w:hAnsi="Times New Roman"/>
                <w:color w:val="auto"/>
                <w:highlight w:val="none"/>
              </w:rPr>
            </w:pPr>
            <w:r>
              <w:rPr>
                <w:rFonts w:hint="default" w:ascii="Times New Roman" w:hAnsi="Times New Roman"/>
                <w:color w:val="auto"/>
                <w:highlight w:val="none"/>
              </w:rPr>
              <w:t>区级监理（或设计或其他）企业诚信综合评价得分（百分制）</w:t>
            </w:r>
          </w:p>
        </w:tc>
        <w:tc>
          <w:tcPr>
            <w:tcW w:w="1290" w:type="dxa"/>
            <w:vAlign w:val="center"/>
          </w:tcPr>
          <w:p w14:paraId="0D4236FE">
            <w:pPr>
              <w:jc w:val="center"/>
              <w:rPr>
                <w:color w:val="auto"/>
                <w:highlight w:val="none"/>
              </w:rPr>
            </w:pPr>
            <w:r>
              <w:rPr>
                <w:rFonts w:hint="eastAsia"/>
                <w:color w:val="auto"/>
                <w:highlight w:val="none"/>
              </w:rPr>
              <w:t>100</w:t>
            </w:r>
          </w:p>
        </w:tc>
        <w:tc>
          <w:tcPr>
            <w:tcW w:w="1257" w:type="dxa"/>
            <w:vAlign w:val="center"/>
          </w:tcPr>
          <w:p w14:paraId="36311AA2">
            <w:pPr>
              <w:jc w:val="center"/>
              <w:rPr>
                <w:color w:val="auto"/>
                <w:highlight w:val="none"/>
              </w:rPr>
            </w:pPr>
          </w:p>
        </w:tc>
        <w:tc>
          <w:tcPr>
            <w:tcW w:w="1273" w:type="dxa"/>
            <w:vAlign w:val="center"/>
          </w:tcPr>
          <w:p w14:paraId="24771F7E">
            <w:pPr>
              <w:jc w:val="center"/>
              <w:rPr>
                <w:color w:val="auto"/>
                <w:highlight w:val="none"/>
              </w:rPr>
            </w:pPr>
          </w:p>
        </w:tc>
        <w:tc>
          <w:tcPr>
            <w:tcW w:w="1274" w:type="dxa"/>
            <w:vAlign w:val="center"/>
          </w:tcPr>
          <w:p w14:paraId="2E9B2564">
            <w:pPr>
              <w:jc w:val="center"/>
              <w:rPr>
                <w:color w:val="auto"/>
                <w:highlight w:val="none"/>
              </w:rPr>
            </w:pPr>
          </w:p>
        </w:tc>
        <w:tc>
          <w:tcPr>
            <w:tcW w:w="1273" w:type="dxa"/>
            <w:vAlign w:val="center"/>
          </w:tcPr>
          <w:p w14:paraId="61A9BD19">
            <w:pPr>
              <w:jc w:val="center"/>
              <w:rPr>
                <w:color w:val="auto"/>
                <w:highlight w:val="none"/>
              </w:rPr>
            </w:pPr>
          </w:p>
        </w:tc>
        <w:tc>
          <w:tcPr>
            <w:tcW w:w="1274" w:type="dxa"/>
            <w:vAlign w:val="center"/>
          </w:tcPr>
          <w:p w14:paraId="7F902448">
            <w:pPr>
              <w:jc w:val="center"/>
              <w:rPr>
                <w:color w:val="auto"/>
                <w:highlight w:val="none"/>
              </w:rPr>
            </w:pPr>
          </w:p>
        </w:tc>
        <w:tc>
          <w:tcPr>
            <w:tcW w:w="1273" w:type="dxa"/>
            <w:vAlign w:val="center"/>
          </w:tcPr>
          <w:p w14:paraId="0EBD3656">
            <w:pPr>
              <w:jc w:val="center"/>
              <w:rPr>
                <w:color w:val="auto"/>
                <w:highlight w:val="none"/>
              </w:rPr>
            </w:pPr>
          </w:p>
        </w:tc>
        <w:tc>
          <w:tcPr>
            <w:tcW w:w="1274" w:type="dxa"/>
            <w:vAlign w:val="center"/>
          </w:tcPr>
          <w:p w14:paraId="6C0FCB68">
            <w:pPr>
              <w:jc w:val="center"/>
              <w:rPr>
                <w:color w:val="auto"/>
                <w:highlight w:val="none"/>
              </w:rPr>
            </w:pPr>
          </w:p>
        </w:tc>
      </w:tr>
      <w:tr w14:paraId="6E98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5489EEE2">
            <w:pPr>
              <w:jc w:val="center"/>
              <w:rPr>
                <w:rFonts w:ascii="Times New Roman" w:hAnsi="Times New Roman"/>
                <w:color w:val="auto"/>
                <w:highlight w:val="none"/>
              </w:rPr>
            </w:pPr>
            <w:r>
              <w:rPr>
                <w:rFonts w:hint="default" w:ascii="Times New Roman" w:hAnsi="Times New Roman"/>
                <w:color w:val="auto"/>
                <w:highlight w:val="none"/>
              </w:rPr>
              <w:t>设区市级监理（或设计或其他）企业诚信综合评价得分（百分制）</w:t>
            </w:r>
          </w:p>
        </w:tc>
        <w:tc>
          <w:tcPr>
            <w:tcW w:w="1290" w:type="dxa"/>
            <w:vAlign w:val="center"/>
          </w:tcPr>
          <w:p w14:paraId="3C71C48D">
            <w:pPr>
              <w:jc w:val="center"/>
              <w:rPr>
                <w:color w:val="auto"/>
                <w:highlight w:val="none"/>
              </w:rPr>
            </w:pPr>
            <w:r>
              <w:rPr>
                <w:rFonts w:hint="eastAsia"/>
                <w:color w:val="auto"/>
                <w:highlight w:val="none"/>
              </w:rPr>
              <w:t>100</w:t>
            </w:r>
          </w:p>
        </w:tc>
        <w:tc>
          <w:tcPr>
            <w:tcW w:w="1257" w:type="dxa"/>
            <w:vAlign w:val="center"/>
          </w:tcPr>
          <w:p w14:paraId="6913EC79">
            <w:pPr>
              <w:jc w:val="center"/>
              <w:rPr>
                <w:color w:val="auto"/>
                <w:highlight w:val="none"/>
              </w:rPr>
            </w:pPr>
          </w:p>
        </w:tc>
        <w:tc>
          <w:tcPr>
            <w:tcW w:w="1273" w:type="dxa"/>
            <w:vAlign w:val="center"/>
          </w:tcPr>
          <w:p w14:paraId="185A50EA">
            <w:pPr>
              <w:jc w:val="center"/>
              <w:rPr>
                <w:color w:val="auto"/>
                <w:highlight w:val="none"/>
              </w:rPr>
            </w:pPr>
          </w:p>
        </w:tc>
        <w:tc>
          <w:tcPr>
            <w:tcW w:w="1274" w:type="dxa"/>
            <w:vAlign w:val="center"/>
          </w:tcPr>
          <w:p w14:paraId="500AE956">
            <w:pPr>
              <w:jc w:val="center"/>
              <w:rPr>
                <w:color w:val="auto"/>
                <w:highlight w:val="none"/>
              </w:rPr>
            </w:pPr>
          </w:p>
        </w:tc>
        <w:tc>
          <w:tcPr>
            <w:tcW w:w="1273" w:type="dxa"/>
            <w:vAlign w:val="center"/>
          </w:tcPr>
          <w:p w14:paraId="2F4A3B66">
            <w:pPr>
              <w:jc w:val="center"/>
              <w:rPr>
                <w:color w:val="auto"/>
                <w:highlight w:val="none"/>
              </w:rPr>
            </w:pPr>
          </w:p>
        </w:tc>
        <w:tc>
          <w:tcPr>
            <w:tcW w:w="1274" w:type="dxa"/>
            <w:vAlign w:val="center"/>
          </w:tcPr>
          <w:p w14:paraId="2F3B51FA">
            <w:pPr>
              <w:jc w:val="center"/>
              <w:rPr>
                <w:color w:val="auto"/>
                <w:highlight w:val="none"/>
              </w:rPr>
            </w:pPr>
          </w:p>
        </w:tc>
        <w:tc>
          <w:tcPr>
            <w:tcW w:w="1273" w:type="dxa"/>
            <w:vAlign w:val="center"/>
          </w:tcPr>
          <w:p w14:paraId="0E9C391E">
            <w:pPr>
              <w:jc w:val="center"/>
              <w:rPr>
                <w:color w:val="auto"/>
                <w:highlight w:val="none"/>
              </w:rPr>
            </w:pPr>
          </w:p>
        </w:tc>
        <w:tc>
          <w:tcPr>
            <w:tcW w:w="1274" w:type="dxa"/>
            <w:vAlign w:val="center"/>
          </w:tcPr>
          <w:p w14:paraId="6C7B3B17">
            <w:pPr>
              <w:jc w:val="center"/>
              <w:rPr>
                <w:color w:val="auto"/>
                <w:highlight w:val="none"/>
              </w:rPr>
            </w:pPr>
          </w:p>
        </w:tc>
      </w:tr>
      <w:tr w14:paraId="6EB5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00584B6E">
            <w:pPr>
              <w:jc w:val="center"/>
              <w:rPr>
                <w:color w:val="auto"/>
                <w:highlight w:val="none"/>
              </w:rPr>
            </w:pPr>
            <w:r>
              <w:rPr>
                <w:rFonts w:hint="default" w:cs="Times New Roman"/>
                <w:color w:val="auto"/>
                <w:highlight w:val="none"/>
              </w:rPr>
              <w:t>监理（或设计或其他）企业信誉实力加权得分合计（满分</w:t>
            </w:r>
            <w:r>
              <w:rPr>
                <w:color w:val="auto"/>
                <w:highlight w:val="none"/>
                <w:u w:val="single"/>
              </w:rPr>
              <w:t xml:space="preserve">    </w:t>
            </w:r>
            <w:r>
              <w:rPr>
                <w:rFonts w:hint="default" w:cs="Times New Roman"/>
                <w:color w:val="auto"/>
                <w:highlight w:val="none"/>
              </w:rPr>
              <w:t>）</w:t>
            </w:r>
          </w:p>
        </w:tc>
        <w:tc>
          <w:tcPr>
            <w:tcW w:w="1290" w:type="dxa"/>
            <w:vAlign w:val="center"/>
          </w:tcPr>
          <w:p w14:paraId="12E90AB2">
            <w:pPr>
              <w:jc w:val="center"/>
              <w:rPr>
                <w:color w:val="auto"/>
                <w:highlight w:val="none"/>
              </w:rPr>
            </w:pPr>
          </w:p>
        </w:tc>
        <w:tc>
          <w:tcPr>
            <w:tcW w:w="1257" w:type="dxa"/>
            <w:vAlign w:val="center"/>
          </w:tcPr>
          <w:p w14:paraId="0E0800FE">
            <w:pPr>
              <w:jc w:val="center"/>
              <w:rPr>
                <w:color w:val="auto"/>
                <w:highlight w:val="none"/>
              </w:rPr>
            </w:pPr>
          </w:p>
        </w:tc>
        <w:tc>
          <w:tcPr>
            <w:tcW w:w="1273" w:type="dxa"/>
            <w:vAlign w:val="center"/>
          </w:tcPr>
          <w:p w14:paraId="75BC64DD">
            <w:pPr>
              <w:jc w:val="center"/>
              <w:rPr>
                <w:color w:val="auto"/>
                <w:highlight w:val="none"/>
              </w:rPr>
            </w:pPr>
          </w:p>
        </w:tc>
        <w:tc>
          <w:tcPr>
            <w:tcW w:w="1274" w:type="dxa"/>
            <w:vAlign w:val="center"/>
          </w:tcPr>
          <w:p w14:paraId="5C48D9B6">
            <w:pPr>
              <w:jc w:val="center"/>
              <w:rPr>
                <w:color w:val="auto"/>
                <w:highlight w:val="none"/>
              </w:rPr>
            </w:pPr>
          </w:p>
        </w:tc>
        <w:tc>
          <w:tcPr>
            <w:tcW w:w="1273" w:type="dxa"/>
            <w:vAlign w:val="center"/>
          </w:tcPr>
          <w:p w14:paraId="28A7BCA7">
            <w:pPr>
              <w:jc w:val="center"/>
              <w:rPr>
                <w:color w:val="auto"/>
                <w:highlight w:val="none"/>
              </w:rPr>
            </w:pPr>
          </w:p>
        </w:tc>
        <w:tc>
          <w:tcPr>
            <w:tcW w:w="1274" w:type="dxa"/>
            <w:vAlign w:val="center"/>
          </w:tcPr>
          <w:p w14:paraId="28B9C277">
            <w:pPr>
              <w:jc w:val="center"/>
              <w:rPr>
                <w:color w:val="auto"/>
                <w:highlight w:val="none"/>
              </w:rPr>
            </w:pPr>
          </w:p>
        </w:tc>
        <w:tc>
          <w:tcPr>
            <w:tcW w:w="1273" w:type="dxa"/>
            <w:vAlign w:val="center"/>
          </w:tcPr>
          <w:p w14:paraId="63743515">
            <w:pPr>
              <w:jc w:val="center"/>
              <w:rPr>
                <w:color w:val="auto"/>
                <w:highlight w:val="none"/>
              </w:rPr>
            </w:pPr>
          </w:p>
        </w:tc>
        <w:tc>
          <w:tcPr>
            <w:tcW w:w="1274" w:type="dxa"/>
            <w:vAlign w:val="center"/>
          </w:tcPr>
          <w:p w14:paraId="28ECAEA3">
            <w:pPr>
              <w:jc w:val="center"/>
              <w:rPr>
                <w:color w:val="auto"/>
                <w:highlight w:val="none"/>
              </w:rPr>
            </w:pPr>
          </w:p>
        </w:tc>
      </w:tr>
      <w:tr w14:paraId="3957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5A6C7B4A">
            <w:pPr>
              <w:jc w:val="left"/>
              <w:rPr>
                <w:color w:val="auto"/>
                <w:highlight w:val="none"/>
              </w:rPr>
            </w:pPr>
            <w:r>
              <w:rPr>
                <w:rFonts w:hint="default" w:ascii="Times New Roman" w:hAnsi="Times New Roman" w:cs="Times New Roman"/>
                <w:color w:val="auto"/>
                <w:highlight w:val="none"/>
              </w:rPr>
              <w:t>监理（或设计或其他）企业信誉实力加权得分=根据实时公布的区级诚信综合评价分（百分制）×    %×企业信誉实力分分值权重（  ）（取30%～45%）+根据实时公布的设区市级诚信综合评价分（百分制）×    %×企业信誉实力分分值权重（  ）（取30%～45%）</w:t>
            </w:r>
          </w:p>
        </w:tc>
      </w:tr>
    </w:tbl>
    <w:p w14:paraId="5A719A7D">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25BC89C3">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CE891A7">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273AC21">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F0D3F74">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D096C74">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1426642">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634C393">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72EF390">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CBB533C">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bookmarkStart w:id="1233" w:name="_Toc1582527499"/>
    </w:p>
    <w:p w14:paraId="3AB604F5">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F6ADFED">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E5FAC40">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39523B9">
      <w:pPr>
        <w:pStyle w:val="5"/>
        <w:spacing w:line="240" w:lineRule="auto"/>
        <w:rPr>
          <w:rFonts w:cs="Times New Roman"/>
          <w:b w:val="0"/>
          <w:bCs w:val="0"/>
          <w:color w:val="auto"/>
          <w:highlight w:val="none"/>
        </w:rPr>
      </w:pPr>
      <w:r>
        <w:rPr>
          <w:rFonts w:hint="eastAsia"/>
          <w:color w:val="auto"/>
          <w:sz w:val="28"/>
          <w:szCs w:val="28"/>
          <w:highlight w:val="none"/>
        </w:rPr>
        <w:t>附表</w:t>
      </w:r>
      <w:r>
        <w:rPr>
          <w:color w:val="auto"/>
          <w:sz w:val="28"/>
          <w:szCs w:val="28"/>
          <w:highlight w:val="none"/>
        </w:rPr>
        <w:t>A-17</w:t>
      </w:r>
      <w:r>
        <w:rPr>
          <w:rFonts w:hint="eastAsia"/>
          <w:color w:val="auto"/>
          <w:sz w:val="28"/>
          <w:szCs w:val="28"/>
          <w:highlight w:val="none"/>
        </w:rPr>
        <w:t>：投标企业信誉实力评分汇总表</w:t>
      </w:r>
      <w:bookmarkEnd w:id="1233"/>
    </w:p>
    <w:p w14:paraId="59E234E2">
      <w:pPr>
        <w:spacing w:line="440" w:lineRule="exact"/>
        <w:rPr>
          <w:rFonts w:cs="Times New Roman"/>
          <w:b/>
          <w:bCs/>
          <w:color w:val="auto"/>
          <w:highlight w:val="none"/>
        </w:rPr>
      </w:pPr>
    </w:p>
    <w:p w14:paraId="4D83547C">
      <w:pPr>
        <w:jc w:val="center"/>
        <w:rPr>
          <w:rFonts w:eastAsia="黑体"/>
          <w:color w:val="auto"/>
          <w:sz w:val="28"/>
          <w:szCs w:val="28"/>
          <w:highlight w:val="none"/>
        </w:rPr>
      </w:pPr>
      <w:r>
        <w:rPr>
          <w:rFonts w:hint="default" w:eastAsia="黑体" w:cs="Times New Roman"/>
          <w:color w:val="auto"/>
          <w:sz w:val="28"/>
          <w:szCs w:val="28"/>
          <w:highlight w:val="none"/>
        </w:rPr>
        <w:t>投标企业信誉实力评分汇总表</w:t>
      </w:r>
    </w:p>
    <w:p w14:paraId="1445524B">
      <w:pPr>
        <w:spacing w:after="72" w:afterLines="30" w:line="440" w:lineRule="exact"/>
        <w:rPr>
          <w:rFonts w:cs="Times New Roman"/>
          <w:color w:val="auto"/>
          <w:highlight w:val="none"/>
        </w:rPr>
      </w:pPr>
    </w:p>
    <w:p w14:paraId="59F6C9F1">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7"/>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0CF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28" w:type="dxa"/>
            <w:vMerge w:val="restart"/>
            <w:vAlign w:val="center"/>
          </w:tcPr>
          <w:p w14:paraId="21785FBE">
            <w:pPr>
              <w:jc w:val="center"/>
              <w:rPr>
                <w:color w:val="auto"/>
                <w:highlight w:val="none"/>
              </w:rPr>
            </w:pPr>
            <w:r>
              <w:rPr>
                <w:rFonts w:hint="default" w:cs="Times New Roman"/>
                <w:color w:val="auto"/>
                <w:highlight w:val="none"/>
              </w:rPr>
              <w:t>序号</w:t>
            </w:r>
          </w:p>
        </w:tc>
        <w:tc>
          <w:tcPr>
            <w:tcW w:w="3032" w:type="dxa"/>
            <w:vMerge w:val="restart"/>
            <w:vAlign w:val="center"/>
          </w:tcPr>
          <w:p w14:paraId="77AEAA33">
            <w:pPr>
              <w:jc w:val="center"/>
              <w:rPr>
                <w:color w:val="auto"/>
                <w:highlight w:val="none"/>
              </w:rPr>
            </w:pPr>
            <w:r>
              <w:rPr>
                <w:rFonts w:hint="default" w:cs="Times New Roman"/>
                <w:color w:val="auto"/>
                <w:highlight w:val="none"/>
              </w:rPr>
              <w:t>评分项目</w:t>
            </w:r>
          </w:p>
        </w:tc>
        <w:tc>
          <w:tcPr>
            <w:tcW w:w="1290" w:type="dxa"/>
            <w:vMerge w:val="restart"/>
            <w:vAlign w:val="center"/>
          </w:tcPr>
          <w:p w14:paraId="6837B6EE">
            <w:pPr>
              <w:jc w:val="center"/>
              <w:rPr>
                <w:color w:val="auto"/>
                <w:highlight w:val="none"/>
              </w:rPr>
            </w:pPr>
            <w:r>
              <w:rPr>
                <w:rFonts w:hint="default" w:cs="Times New Roman"/>
                <w:color w:val="auto"/>
                <w:highlight w:val="none"/>
              </w:rPr>
              <w:t>企业类型</w:t>
            </w:r>
            <w:r>
              <w:rPr>
                <w:rFonts w:cs="Times New Roman"/>
                <w:color w:val="auto"/>
                <w:highlight w:val="none"/>
              </w:rPr>
              <w:t>权重</w:t>
            </w:r>
            <w:r>
              <w:rPr>
                <w:rFonts w:hint="default" w:cs="Times New Roman"/>
                <w:color w:val="auto"/>
                <w:highlight w:val="none"/>
              </w:rPr>
              <w:t>（</w:t>
            </w:r>
            <w:r>
              <w:rPr>
                <w:color w:val="auto"/>
                <w:highlight w:val="none"/>
              </w:rPr>
              <w:t>%</w:t>
            </w:r>
            <w:r>
              <w:rPr>
                <w:rFonts w:hint="eastAsia"/>
                <w:color w:val="auto"/>
                <w:highlight w:val="none"/>
              </w:rPr>
              <w:t>）</w:t>
            </w:r>
          </w:p>
        </w:tc>
        <w:tc>
          <w:tcPr>
            <w:tcW w:w="8898" w:type="dxa"/>
            <w:gridSpan w:val="7"/>
            <w:vAlign w:val="center"/>
          </w:tcPr>
          <w:p w14:paraId="522628D1">
            <w:pPr>
              <w:jc w:val="center"/>
              <w:rPr>
                <w:color w:val="auto"/>
                <w:highlight w:val="none"/>
              </w:rPr>
            </w:pPr>
            <w:r>
              <w:rPr>
                <w:rFonts w:hint="default" w:cs="Times New Roman"/>
                <w:color w:val="auto"/>
                <w:highlight w:val="none"/>
              </w:rPr>
              <w:t>投标人名称（或代码）</w:t>
            </w:r>
          </w:p>
        </w:tc>
      </w:tr>
      <w:tr w14:paraId="5F38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34A17621">
            <w:pPr>
              <w:jc w:val="center"/>
              <w:rPr>
                <w:color w:val="auto"/>
                <w:highlight w:val="none"/>
              </w:rPr>
            </w:pPr>
          </w:p>
        </w:tc>
        <w:tc>
          <w:tcPr>
            <w:tcW w:w="3032" w:type="dxa"/>
            <w:vMerge w:val="continue"/>
            <w:vAlign w:val="center"/>
          </w:tcPr>
          <w:p w14:paraId="4A88D7AF">
            <w:pPr>
              <w:jc w:val="center"/>
              <w:rPr>
                <w:color w:val="auto"/>
                <w:highlight w:val="none"/>
              </w:rPr>
            </w:pPr>
          </w:p>
        </w:tc>
        <w:tc>
          <w:tcPr>
            <w:tcW w:w="1290" w:type="dxa"/>
            <w:vMerge w:val="continue"/>
            <w:vAlign w:val="center"/>
          </w:tcPr>
          <w:p w14:paraId="71B76986">
            <w:pPr>
              <w:jc w:val="center"/>
              <w:rPr>
                <w:color w:val="auto"/>
                <w:highlight w:val="none"/>
              </w:rPr>
            </w:pPr>
          </w:p>
        </w:tc>
        <w:tc>
          <w:tcPr>
            <w:tcW w:w="1257" w:type="dxa"/>
            <w:vAlign w:val="center"/>
          </w:tcPr>
          <w:p w14:paraId="74A605C9">
            <w:pPr>
              <w:jc w:val="center"/>
              <w:rPr>
                <w:color w:val="auto"/>
                <w:highlight w:val="none"/>
              </w:rPr>
            </w:pPr>
          </w:p>
        </w:tc>
        <w:tc>
          <w:tcPr>
            <w:tcW w:w="1273" w:type="dxa"/>
            <w:vAlign w:val="center"/>
          </w:tcPr>
          <w:p w14:paraId="253B1BE2">
            <w:pPr>
              <w:jc w:val="center"/>
              <w:rPr>
                <w:color w:val="auto"/>
                <w:highlight w:val="none"/>
              </w:rPr>
            </w:pPr>
          </w:p>
        </w:tc>
        <w:tc>
          <w:tcPr>
            <w:tcW w:w="1274" w:type="dxa"/>
            <w:vAlign w:val="center"/>
          </w:tcPr>
          <w:p w14:paraId="59D82617">
            <w:pPr>
              <w:jc w:val="center"/>
              <w:rPr>
                <w:color w:val="auto"/>
                <w:highlight w:val="none"/>
              </w:rPr>
            </w:pPr>
          </w:p>
        </w:tc>
        <w:tc>
          <w:tcPr>
            <w:tcW w:w="1273" w:type="dxa"/>
            <w:vAlign w:val="center"/>
          </w:tcPr>
          <w:p w14:paraId="3A8C902D">
            <w:pPr>
              <w:jc w:val="center"/>
              <w:rPr>
                <w:color w:val="auto"/>
                <w:highlight w:val="none"/>
              </w:rPr>
            </w:pPr>
          </w:p>
        </w:tc>
        <w:tc>
          <w:tcPr>
            <w:tcW w:w="1274" w:type="dxa"/>
            <w:vAlign w:val="center"/>
          </w:tcPr>
          <w:p w14:paraId="3DB2E28F">
            <w:pPr>
              <w:jc w:val="center"/>
              <w:rPr>
                <w:color w:val="auto"/>
                <w:highlight w:val="none"/>
              </w:rPr>
            </w:pPr>
          </w:p>
        </w:tc>
        <w:tc>
          <w:tcPr>
            <w:tcW w:w="1273" w:type="dxa"/>
            <w:vAlign w:val="center"/>
          </w:tcPr>
          <w:p w14:paraId="0D4329A6">
            <w:pPr>
              <w:jc w:val="center"/>
              <w:rPr>
                <w:color w:val="auto"/>
                <w:highlight w:val="none"/>
              </w:rPr>
            </w:pPr>
          </w:p>
        </w:tc>
        <w:tc>
          <w:tcPr>
            <w:tcW w:w="1274" w:type="dxa"/>
            <w:vAlign w:val="center"/>
          </w:tcPr>
          <w:p w14:paraId="070077FD">
            <w:pPr>
              <w:jc w:val="center"/>
              <w:rPr>
                <w:color w:val="auto"/>
                <w:highlight w:val="none"/>
              </w:rPr>
            </w:pPr>
          </w:p>
        </w:tc>
      </w:tr>
      <w:tr w14:paraId="418C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078857A1">
            <w:pPr>
              <w:jc w:val="center"/>
              <w:rPr>
                <w:rFonts w:ascii="Times New Roman" w:hAnsi="Times New Roman"/>
                <w:color w:val="auto"/>
                <w:highlight w:val="none"/>
              </w:rPr>
            </w:pPr>
            <w:r>
              <w:rPr>
                <w:rFonts w:hint="default" w:ascii="Times New Roman" w:hAnsi="Times New Roman"/>
                <w:color w:val="auto"/>
                <w:highlight w:val="none"/>
              </w:rPr>
              <w:t>监理企业信誉实力加权得分（百分制）</w:t>
            </w:r>
          </w:p>
        </w:tc>
        <w:tc>
          <w:tcPr>
            <w:tcW w:w="1290" w:type="dxa"/>
            <w:vAlign w:val="center"/>
          </w:tcPr>
          <w:p w14:paraId="6DEF0657">
            <w:pPr>
              <w:jc w:val="center"/>
              <w:rPr>
                <w:color w:val="auto"/>
                <w:highlight w:val="none"/>
              </w:rPr>
            </w:pPr>
          </w:p>
        </w:tc>
        <w:tc>
          <w:tcPr>
            <w:tcW w:w="1257" w:type="dxa"/>
            <w:vAlign w:val="center"/>
          </w:tcPr>
          <w:p w14:paraId="1BC6E604">
            <w:pPr>
              <w:jc w:val="center"/>
              <w:rPr>
                <w:color w:val="auto"/>
                <w:highlight w:val="none"/>
              </w:rPr>
            </w:pPr>
          </w:p>
        </w:tc>
        <w:tc>
          <w:tcPr>
            <w:tcW w:w="1273" w:type="dxa"/>
            <w:vAlign w:val="center"/>
          </w:tcPr>
          <w:p w14:paraId="34C12C88">
            <w:pPr>
              <w:jc w:val="center"/>
              <w:rPr>
                <w:color w:val="auto"/>
                <w:highlight w:val="none"/>
              </w:rPr>
            </w:pPr>
          </w:p>
        </w:tc>
        <w:tc>
          <w:tcPr>
            <w:tcW w:w="1274" w:type="dxa"/>
            <w:vAlign w:val="center"/>
          </w:tcPr>
          <w:p w14:paraId="13E7DAC5">
            <w:pPr>
              <w:jc w:val="center"/>
              <w:rPr>
                <w:color w:val="auto"/>
                <w:highlight w:val="none"/>
              </w:rPr>
            </w:pPr>
          </w:p>
        </w:tc>
        <w:tc>
          <w:tcPr>
            <w:tcW w:w="1273" w:type="dxa"/>
            <w:vAlign w:val="center"/>
          </w:tcPr>
          <w:p w14:paraId="06B6DDF1">
            <w:pPr>
              <w:jc w:val="center"/>
              <w:rPr>
                <w:color w:val="auto"/>
                <w:highlight w:val="none"/>
              </w:rPr>
            </w:pPr>
          </w:p>
        </w:tc>
        <w:tc>
          <w:tcPr>
            <w:tcW w:w="1274" w:type="dxa"/>
            <w:vAlign w:val="center"/>
          </w:tcPr>
          <w:p w14:paraId="1471C0A6">
            <w:pPr>
              <w:jc w:val="center"/>
              <w:rPr>
                <w:color w:val="auto"/>
                <w:highlight w:val="none"/>
              </w:rPr>
            </w:pPr>
          </w:p>
        </w:tc>
        <w:tc>
          <w:tcPr>
            <w:tcW w:w="1273" w:type="dxa"/>
            <w:vAlign w:val="center"/>
          </w:tcPr>
          <w:p w14:paraId="0FB546C4">
            <w:pPr>
              <w:jc w:val="center"/>
              <w:rPr>
                <w:color w:val="auto"/>
                <w:highlight w:val="none"/>
              </w:rPr>
            </w:pPr>
          </w:p>
        </w:tc>
        <w:tc>
          <w:tcPr>
            <w:tcW w:w="1274" w:type="dxa"/>
            <w:vAlign w:val="center"/>
          </w:tcPr>
          <w:p w14:paraId="622FEA3D">
            <w:pPr>
              <w:jc w:val="center"/>
              <w:rPr>
                <w:color w:val="auto"/>
                <w:highlight w:val="none"/>
              </w:rPr>
            </w:pPr>
          </w:p>
        </w:tc>
      </w:tr>
      <w:tr w14:paraId="5BAD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5A8A9F79">
            <w:pPr>
              <w:jc w:val="center"/>
              <w:rPr>
                <w:color w:val="auto"/>
                <w:highlight w:val="none"/>
              </w:rPr>
            </w:pPr>
            <w:r>
              <w:rPr>
                <w:rFonts w:hint="default" w:ascii="Times New Roman" w:hAnsi="Times New Roman"/>
                <w:color w:val="auto"/>
                <w:highlight w:val="none"/>
              </w:rPr>
              <w:t>设计企业信誉实力加权得分（百分制）</w:t>
            </w:r>
          </w:p>
        </w:tc>
        <w:tc>
          <w:tcPr>
            <w:tcW w:w="1290" w:type="dxa"/>
            <w:vAlign w:val="center"/>
          </w:tcPr>
          <w:p w14:paraId="227E243F">
            <w:pPr>
              <w:jc w:val="center"/>
              <w:rPr>
                <w:color w:val="auto"/>
                <w:highlight w:val="none"/>
              </w:rPr>
            </w:pPr>
          </w:p>
        </w:tc>
        <w:tc>
          <w:tcPr>
            <w:tcW w:w="1257" w:type="dxa"/>
            <w:vAlign w:val="center"/>
          </w:tcPr>
          <w:p w14:paraId="15469FCD">
            <w:pPr>
              <w:jc w:val="center"/>
              <w:rPr>
                <w:color w:val="auto"/>
                <w:highlight w:val="none"/>
              </w:rPr>
            </w:pPr>
          </w:p>
        </w:tc>
        <w:tc>
          <w:tcPr>
            <w:tcW w:w="1273" w:type="dxa"/>
            <w:vAlign w:val="center"/>
          </w:tcPr>
          <w:p w14:paraId="35059145">
            <w:pPr>
              <w:jc w:val="center"/>
              <w:rPr>
                <w:color w:val="auto"/>
                <w:highlight w:val="none"/>
              </w:rPr>
            </w:pPr>
          </w:p>
        </w:tc>
        <w:tc>
          <w:tcPr>
            <w:tcW w:w="1274" w:type="dxa"/>
            <w:vAlign w:val="center"/>
          </w:tcPr>
          <w:p w14:paraId="6631E4A1">
            <w:pPr>
              <w:jc w:val="center"/>
              <w:rPr>
                <w:color w:val="auto"/>
                <w:highlight w:val="none"/>
              </w:rPr>
            </w:pPr>
          </w:p>
        </w:tc>
        <w:tc>
          <w:tcPr>
            <w:tcW w:w="1273" w:type="dxa"/>
            <w:vAlign w:val="center"/>
          </w:tcPr>
          <w:p w14:paraId="44676604">
            <w:pPr>
              <w:jc w:val="center"/>
              <w:rPr>
                <w:color w:val="auto"/>
                <w:highlight w:val="none"/>
              </w:rPr>
            </w:pPr>
          </w:p>
        </w:tc>
        <w:tc>
          <w:tcPr>
            <w:tcW w:w="1274" w:type="dxa"/>
            <w:vAlign w:val="center"/>
          </w:tcPr>
          <w:p w14:paraId="39FDD1AC">
            <w:pPr>
              <w:jc w:val="center"/>
              <w:rPr>
                <w:color w:val="auto"/>
                <w:highlight w:val="none"/>
              </w:rPr>
            </w:pPr>
          </w:p>
        </w:tc>
        <w:tc>
          <w:tcPr>
            <w:tcW w:w="1273" w:type="dxa"/>
            <w:vAlign w:val="center"/>
          </w:tcPr>
          <w:p w14:paraId="34BB8C53">
            <w:pPr>
              <w:jc w:val="center"/>
              <w:rPr>
                <w:color w:val="auto"/>
                <w:highlight w:val="none"/>
              </w:rPr>
            </w:pPr>
          </w:p>
        </w:tc>
        <w:tc>
          <w:tcPr>
            <w:tcW w:w="1274" w:type="dxa"/>
            <w:vAlign w:val="center"/>
          </w:tcPr>
          <w:p w14:paraId="6366EAD2">
            <w:pPr>
              <w:jc w:val="center"/>
              <w:rPr>
                <w:color w:val="auto"/>
                <w:highlight w:val="none"/>
              </w:rPr>
            </w:pPr>
          </w:p>
        </w:tc>
      </w:tr>
      <w:tr w14:paraId="3840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22BF7777">
            <w:pPr>
              <w:jc w:val="center"/>
              <w:rPr>
                <w:rFonts w:ascii="Times New Roman" w:hAnsi="Times New Roman"/>
                <w:color w:val="auto"/>
                <w:highlight w:val="none"/>
              </w:rPr>
            </w:pPr>
            <w:r>
              <w:rPr>
                <w:rFonts w:hint="default" w:ascii="Times New Roman" w:hAnsi="Times New Roman"/>
                <w:color w:val="auto"/>
                <w:highlight w:val="none"/>
              </w:rPr>
              <w:t>……</w:t>
            </w:r>
          </w:p>
        </w:tc>
        <w:tc>
          <w:tcPr>
            <w:tcW w:w="1290" w:type="dxa"/>
            <w:vAlign w:val="center"/>
          </w:tcPr>
          <w:p w14:paraId="71C19B2D">
            <w:pPr>
              <w:jc w:val="center"/>
              <w:rPr>
                <w:color w:val="auto"/>
                <w:highlight w:val="none"/>
              </w:rPr>
            </w:pPr>
          </w:p>
        </w:tc>
        <w:tc>
          <w:tcPr>
            <w:tcW w:w="1257" w:type="dxa"/>
            <w:vAlign w:val="center"/>
          </w:tcPr>
          <w:p w14:paraId="03575FF5">
            <w:pPr>
              <w:jc w:val="center"/>
              <w:rPr>
                <w:color w:val="auto"/>
                <w:highlight w:val="none"/>
              </w:rPr>
            </w:pPr>
          </w:p>
        </w:tc>
        <w:tc>
          <w:tcPr>
            <w:tcW w:w="1273" w:type="dxa"/>
            <w:vAlign w:val="center"/>
          </w:tcPr>
          <w:p w14:paraId="428B9D66">
            <w:pPr>
              <w:jc w:val="center"/>
              <w:rPr>
                <w:color w:val="auto"/>
                <w:highlight w:val="none"/>
              </w:rPr>
            </w:pPr>
          </w:p>
        </w:tc>
        <w:tc>
          <w:tcPr>
            <w:tcW w:w="1274" w:type="dxa"/>
            <w:vAlign w:val="center"/>
          </w:tcPr>
          <w:p w14:paraId="3A3E449A">
            <w:pPr>
              <w:jc w:val="center"/>
              <w:rPr>
                <w:color w:val="auto"/>
                <w:highlight w:val="none"/>
              </w:rPr>
            </w:pPr>
          </w:p>
        </w:tc>
        <w:tc>
          <w:tcPr>
            <w:tcW w:w="1273" w:type="dxa"/>
            <w:vAlign w:val="center"/>
          </w:tcPr>
          <w:p w14:paraId="184E062E">
            <w:pPr>
              <w:jc w:val="center"/>
              <w:rPr>
                <w:color w:val="auto"/>
                <w:highlight w:val="none"/>
              </w:rPr>
            </w:pPr>
          </w:p>
        </w:tc>
        <w:tc>
          <w:tcPr>
            <w:tcW w:w="1274" w:type="dxa"/>
            <w:vAlign w:val="center"/>
          </w:tcPr>
          <w:p w14:paraId="586A0644">
            <w:pPr>
              <w:jc w:val="center"/>
              <w:rPr>
                <w:color w:val="auto"/>
                <w:highlight w:val="none"/>
              </w:rPr>
            </w:pPr>
          </w:p>
        </w:tc>
        <w:tc>
          <w:tcPr>
            <w:tcW w:w="1273" w:type="dxa"/>
            <w:vAlign w:val="center"/>
          </w:tcPr>
          <w:p w14:paraId="14718C43">
            <w:pPr>
              <w:jc w:val="center"/>
              <w:rPr>
                <w:color w:val="auto"/>
                <w:highlight w:val="none"/>
              </w:rPr>
            </w:pPr>
          </w:p>
        </w:tc>
        <w:tc>
          <w:tcPr>
            <w:tcW w:w="1274" w:type="dxa"/>
            <w:vAlign w:val="center"/>
          </w:tcPr>
          <w:p w14:paraId="2DF819BF">
            <w:pPr>
              <w:jc w:val="center"/>
              <w:rPr>
                <w:color w:val="auto"/>
                <w:highlight w:val="none"/>
              </w:rPr>
            </w:pPr>
          </w:p>
        </w:tc>
      </w:tr>
      <w:tr w14:paraId="4ACD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67746677">
            <w:pPr>
              <w:jc w:val="center"/>
              <w:rPr>
                <w:rFonts w:ascii="Times New Roman" w:hAnsi="Times New Roman"/>
                <w:color w:val="auto"/>
                <w:highlight w:val="none"/>
              </w:rPr>
            </w:pPr>
            <w:r>
              <w:rPr>
                <w:rFonts w:hint="default" w:ascii="Times New Roman" w:hAnsi="Times New Roman"/>
                <w:color w:val="auto"/>
                <w:highlight w:val="none"/>
              </w:rPr>
              <w:t>投标人信誉实力加权得分</w:t>
            </w:r>
          </w:p>
        </w:tc>
        <w:tc>
          <w:tcPr>
            <w:tcW w:w="1290" w:type="dxa"/>
            <w:vAlign w:val="center"/>
          </w:tcPr>
          <w:p w14:paraId="025E57E9">
            <w:pPr>
              <w:jc w:val="center"/>
              <w:rPr>
                <w:color w:val="auto"/>
                <w:highlight w:val="none"/>
              </w:rPr>
            </w:pPr>
          </w:p>
        </w:tc>
        <w:tc>
          <w:tcPr>
            <w:tcW w:w="1257" w:type="dxa"/>
            <w:vAlign w:val="center"/>
          </w:tcPr>
          <w:p w14:paraId="4A81546C">
            <w:pPr>
              <w:jc w:val="center"/>
              <w:rPr>
                <w:color w:val="auto"/>
                <w:highlight w:val="none"/>
              </w:rPr>
            </w:pPr>
          </w:p>
        </w:tc>
        <w:tc>
          <w:tcPr>
            <w:tcW w:w="1273" w:type="dxa"/>
            <w:vAlign w:val="center"/>
          </w:tcPr>
          <w:p w14:paraId="0D11266D">
            <w:pPr>
              <w:jc w:val="center"/>
              <w:rPr>
                <w:color w:val="auto"/>
                <w:highlight w:val="none"/>
              </w:rPr>
            </w:pPr>
          </w:p>
        </w:tc>
        <w:tc>
          <w:tcPr>
            <w:tcW w:w="1274" w:type="dxa"/>
            <w:vAlign w:val="center"/>
          </w:tcPr>
          <w:p w14:paraId="399FC0B1">
            <w:pPr>
              <w:jc w:val="center"/>
              <w:rPr>
                <w:color w:val="auto"/>
                <w:highlight w:val="none"/>
              </w:rPr>
            </w:pPr>
          </w:p>
        </w:tc>
        <w:tc>
          <w:tcPr>
            <w:tcW w:w="1273" w:type="dxa"/>
            <w:vAlign w:val="center"/>
          </w:tcPr>
          <w:p w14:paraId="7C18A376">
            <w:pPr>
              <w:jc w:val="center"/>
              <w:rPr>
                <w:color w:val="auto"/>
                <w:highlight w:val="none"/>
              </w:rPr>
            </w:pPr>
          </w:p>
        </w:tc>
        <w:tc>
          <w:tcPr>
            <w:tcW w:w="1274" w:type="dxa"/>
            <w:vAlign w:val="center"/>
          </w:tcPr>
          <w:p w14:paraId="3BBA9E21">
            <w:pPr>
              <w:jc w:val="center"/>
              <w:rPr>
                <w:color w:val="auto"/>
                <w:highlight w:val="none"/>
              </w:rPr>
            </w:pPr>
          </w:p>
        </w:tc>
        <w:tc>
          <w:tcPr>
            <w:tcW w:w="1273" w:type="dxa"/>
            <w:vAlign w:val="center"/>
          </w:tcPr>
          <w:p w14:paraId="142C7C00">
            <w:pPr>
              <w:jc w:val="center"/>
              <w:rPr>
                <w:color w:val="auto"/>
                <w:highlight w:val="none"/>
              </w:rPr>
            </w:pPr>
          </w:p>
        </w:tc>
        <w:tc>
          <w:tcPr>
            <w:tcW w:w="1274" w:type="dxa"/>
            <w:vAlign w:val="center"/>
          </w:tcPr>
          <w:p w14:paraId="68F10892">
            <w:pPr>
              <w:jc w:val="center"/>
              <w:rPr>
                <w:color w:val="auto"/>
                <w:highlight w:val="none"/>
              </w:rPr>
            </w:pPr>
          </w:p>
        </w:tc>
      </w:tr>
      <w:tr w14:paraId="5911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5FBF3656">
            <w:pPr>
              <w:jc w:val="left"/>
              <w:rPr>
                <w:color w:val="auto"/>
                <w:highlight w:val="none"/>
              </w:rPr>
            </w:pPr>
            <w:r>
              <w:rPr>
                <w:rFonts w:hint="default" w:ascii="Times New Roman" w:hAnsi="Times New Roman" w:cs="Times New Roman"/>
                <w:color w:val="auto"/>
                <w:highlight w:val="none"/>
              </w:rPr>
              <w:t>投标企业信誉实力加权得分=监理企业信誉实力加权得分×（  ）%＋设计企业信誉实力加权得分×（  ）%＋其他企业信誉实力加权得分 ×（  ）%(权重由招标人根据项目实际服务内容自行设置，权重之和为100%。设计咨询如未包含具体的设计工作时，不应设置设计企业信誉实力加权得分权重。)</w:t>
            </w:r>
          </w:p>
        </w:tc>
      </w:tr>
    </w:tbl>
    <w:p w14:paraId="66C291B0">
      <w:pP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242422A">
      <w:pPr>
        <w:pStyle w:val="5"/>
        <w:rPr>
          <w:rFonts w:cs="Times New Roman"/>
          <w:color w:val="auto"/>
          <w:highlight w:val="none"/>
        </w:rPr>
      </w:pPr>
      <w:r>
        <w:rPr>
          <w:rFonts w:cs="Times New Roman"/>
          <w:b w:val="0"/>
          <w:bCs w:val="0"/>
          <w:color w:val="auto"/>
          <w:highlight w:val="none"/>
        </w:rPr>
        <w:br w:type="page"/>
      </w:r>
      <w:bookmarkStart w:id="1234" w:name="_Toc333779741"/>
      <w:bookmarkStart w:id="1235" w:name="_Toc5920289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A-18</w:t>
      </w:r>
      <w:r>
        <w:rPr>
          <w:rFonts w:hint="default" w:ascii="Times New Roman" w:hAnsi="Times New Roman"/>
          <w:color w:val="auto"/>
          <w:kern w:val="0"/>
          <w:szCs w:val="21"/>
          <w:highlight w:val="none"/>
        </w:rPr>
        <w:t>：商务标评分记录表</w:t>
      </w:r>
      <w:bookmarkEnd w:id="1234"/>
      <w:bookmarkEnd w:id="1235"/>
    </w:p>
    <w:p w14:paraId="0D04664F">
      <w:pPr>
        <w:spacing w:line="440" w:lineRule="exact"/>
        <w:rPr>
          <w:rFonts w:cs="Times New Roman"/>
          <w:b/>
          <w:bCs/>
          <w:color w:val="auto"/>
          <w:highlight w:val="none"/>
        </w:rPr>
      </w:pPr>
    </w:p>
    <w:p w14:paraId="28F4287F">
      <w:pPr>
        <w:jc w:val="center"/>
        <w:rPr>
          <w:rFonts w:eastAsia="黑体"/>
          <w:color w:val="auto"/>
          <w:sz w:val="28"/>
          <w:szCs w:val="28"/>
          <w:highlight w:val="none"/>
        </w:rPr>
      </w:pPr>
      <w:r>
        <w:rPr>
          <w:rFonts w:hint="default" w:eastAsia="黑体" w:cs="Times New Roman"/>
          <w:color w:val="auto"/>
          <w:sz w:val="28"/>
          <w:szCs w:val="28"/>
          <w:highlight w:val="none"/>
        </w:rPr>
        <w:t>商务标评分记录表</w:t>
      </w:r>
    </w:p>
    <w:p w14:paraId="3E9F440C">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7"/>
        <w:tblW w:w="127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009"/>
        <w:gridCol w:w="1272"/>
        <w:gridCol w:w="1276"/>
        <w:gridCol w:w="1276"/>
        <w:gridCol w:w="1275"/>
        <w:gridCol w:w="1276"/>
        <w:gridCol w:w="1276"/>
        <w:gridCol w:w="1247"/>
      </w:tblGrid>
      <w:tr w14:paraId="7D5F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restart"/>
            <w:vAlign w:val="center"/>
          </w:tcPr>
          <w:p w14:paraId="55009019">
            <w:pPr>
              <w:jc w:val="center"/>
              <w:rPr>
                <w:color w:val="auto"/>
                <w:highlight w:val="none"/>
              </w:rPr>
            </w:pPr>
            <w:r>
              <w:rPr>
                <w:rFonts w:hint="default" w:cs="Times New Roman"/>
                <w:color w:val="auto"/>
                <w:highlight w:val="none"/>
              </w:rPr>
              <w:t>序号</w:t>
            </w:r>
          </w:p>
        </w:tc>
        <w:tc>
          <w:tcPr>
            <w:tcW w:w="3009" w:type="dxa"/>
            <w:vMerge w:val="restart"/>
            <w:vAlign w:val="center"/>
          </w:tcPr>
          <w:p w14:paraId="4659AC4E">
            <w:pPr>
              <w:jc w:val="center"/>
              <w:rPr>
                <w:color w:val="auto"/>
                <w:highlight w:val="none"/>
              </w:rPr>
            </w:pPr>
            <w:r>
              <w:rPr>
                <w:rFonts w:hint="default" w:cs="Times New Roman"/>
                <w:color w:val="auto"/>
                <w:highlight w:val="none"/>
              </w:rPr>
              <w:t>评分项目</w:t>
            </w:r>
          </w:p>
        </w:tc>
        <w:tc>
          <w:tcPr>
            <w:tcW w:w="8898" w:type="dxa"/>
            <w:gridSpan w:val="7"/>
            <w:vAlign w:val="center"/>
          </w:tcPr>
          <w:p w14:paraId="07B91ED6">
            <w:pPr>
              <w:jc w:val="center"/>
              <w:rPr>
                <w:color w:val="auto"/>
                <w:highlight w:val="none"/>
              </w:rPr>
            </w:pPr>
            <w:r>
              <w:rPr>
                <w:rFonts w:hint="default" w:cs="Times New Roman"/>
                <w:color w:val="auto"/>
                <w:highlight w:val="none"/>
              </w:rPr>
              <w:t>投标人名称</w:t>
            </w:r>
          </w:p>
        </w:tc>
      </w:tr>
      <w:tr w14:paraId="096C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continue"/>
            <w:vAlign w:val="center"/>
          </w:tcPr>
          <w:p w14:paraId="65EAA138">
            <w:pPr>
              <w:jc w:val="center"/>
              <w:rPr>
                <w:color w:val="auto"/>
                <w:highlight w:val="none"/>
              </w:rPr>
            </w:pPr>
          </w:p>
        </w:tc>
        <w:tc>
          <w:tcPr>
            <w:tcW w:w="3009" w:type="dxa"/>
            <w:vMerge w:val="continue"/>
            <w:vAlign w:val="center"/>
          </w:tcPr>
          <w:p w14:paraId="5FF38750">
            <w:pPr>
              <w:jc w:val="center"/>
              <w:rPr>
                <w:color w:val="auto"/>
                <w:highlight w:val="none"/>
              </w:rPr>
            </w:pPr>
          </w:p>
        </w:tc>
        <w:tc>
          <w:tcPr>
            <w:tcW w:w="1272" w:type="dxa"/>
            <w:vAlign w:val="center"/>
          </w:tcPr>
          <w:p w14:paraId="18D54E2C">
            <w:pPr>
              <w:jc w:val="center"/>
              <w:rPr>
                <w:color w:val="auto"/>
                <w:highlight w:val="none"/>
              </w:rPr>
            </w:pPr>
          </w:p>
        </w:tc>
        <w:tc>
          <w:tcPr>
            <w:tcW w:w="1276" w:type="dxa"/>
            <w:vAlign w:val="center"/>
          </w:tcPr>
          <w:p w14:paraId="7208D583">
            <w:pPr>
              <w:jc w:val="center"/>
              <w:rPr>
                <w:color w:val="auto"/>
                <w:highlight w:val="none"/>
              </w:rPr>
            </w:pPr>
          </w:p>
        </w:tc>
        <w:tc>
          <w:tcPr>
            <w:tcW w:w="1276" w:type="dxa"/>
            <w:vAlign w:val="center"/>
          </w:tcPr>
          <w:p w14:paraId="7AD3468D">
            <w:pPr>
              <w:jc w:val="center"/>
              <w:rPr>
                <w:color w:val="auto"/>
                <w:highlight w:val="none"/>
              </w:rPr>
            </w:pPr>
          </w:p>
        </w:tc>
        <w:tc>
          <w:tcPr>
            <w:tcW w:w="1275" w:type="dxa"/>
            <w:vAlign w:val="center"/>
          </w:tcPr>
          <w:p w14:paraId="27568975">
            <w:pPr>
              <w:jc w:val="center"/>
              <w:rPr>
                <w:color w:val="auto"/>
                <w:highlight w:val="none"/>
              </w:rPr>
            </w:pPr>
          </w:p>
        </w:tc>
        <w:tc>
          <w:tcPr>
            <w:tcW w:w="1276" w:type="dxa"/>
            <w:vAlign w:val="center"/>
          </w:tcPr>
          <w:p w14:paraId="305D9490">
            <w:pPr>
              <w:jc w:val="center"/>
              <w:rPr>
                <w:color w:val="auto"/>
                <w:highlight w:val="none"/>
              </w:rPr>
            </w:pPr>
          </w:p>
        </w:tc>
        <w:tc>
          <w:tcPr>
            <w:tcW w:w="1276" w:type="dxa"/>
            <w:vAlign w:val="center"/>
          </w:tcPr>
          <w:p w14:paraId="7AAA424E">
            <w:pPr>
              <w:jc w:val="center"/>
              <w:rPr>
                <w:color w:val="auto"/>
                <w:highlight w:val="none"/>
              </w:rPr>
            </w:pPr>
          </w:p>
        </w:tc>
        <w:tc>
          <w:tcPr>
            <w:tcW w:w="1247" w:type="dxa"/>
            <w:vAlign w:val="center"/>
          </w:tcPr>
          <w:p w14:paraId="57C795FE">
            <w:pPr>
              <w:jc w:val="center"/>
              <w:rPr>
                <w:color w:val="auto"/>
                <w:highlight w:val="none"/>
              </w:rPr>
            </w:pPr>
          </w:p>
        </w:tc>
      </w:tr>
      <w:tr w14:paraId="005E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3E9E73B">
            <w:pPr>
              <w:jc w:val="center"/>
              <w:rPr>
                <w:rFonts w:ascii="Times New Roman" w:hAnsi="Times New Roman"/>
                <w:color w:val="auto"/>
                <w:highlight w:val="none"/>
              </w:rPr>
            </w:pPr>
            <w:r>
              <w:rPr>
                <w:rFonts w:hint="default" w:ascii="Times New Roman" w:hAnsi="Times New Roman"/>
                <w:color w:val="auto"/>
                <w:highlight w:val="none"/>
              </w:rPr>
              <w:t>1</w:t>
            </w:r>
          </w:p>
        </w:tc>
        <w:tc>
          <w:tcPr>
            <w:tcW w:w="3009" w:type="dxa"/>
            <w:vAlign w:val="center"/>
          </w:tcPr>
          <w:p w14:paraId="2A6EA739">
            <w:pPr>
              <w:jc w:val="center"/>
              <w:rPr>
                <w:rFonts w:ascii="Times New Roman" w:hAnsi="Times New Roman"/>
                <w:color w:val="auto"/>
                <w:highlight w:val="none"/>
              </w:rPr>
            </w:pPr>
            <w:r>
              <w:rPr>
                <w:rFonts w:hint="default" w:ascii="Times New Roman" w:hAnsi="Times New Roman"/>
                <w:color w:val="auto"/>
                <w:highlight w:val="none"/>
              </w:rPr>
              <w:t>投标人业绩得分</w:t>
            </w:r>
          </w:p>
        </w:tc>
        <w:tc>
          <w:tcPr>
            <w:tcW w:w="1272" w:type="dxa"/>
            <w:vAlign w:val="center"/>
          </w:tcPr>
          <w:p w14:paraId="4A628E8B">
            <w:pPr>
              <w:jc w:val="center"/>
              <w:rPr>
                <w:color w:val="auto"/>
                <w:highlight w:val="none"/>
              </w:rPr>
            </w:pPr>
          </w:p>
        </w:tc>
        <w:tc>
          <w:tcPr>
            <w:tcW w:w="1276" w:type="dxa"/>
            <w:vAlign w:val="center"/>
          </w:tcPr>
          <w:p w14:paraId="1643365B">
            <w:pPr>
              <w:jc w:val="center"/>
              <w:rPr>
                <w:color w:val="auto"/>
                <w:highlight w:val="none"/>
              </w:rPr>
            </w:pPr>
          </w:p>
        </w:tc>
        <w:tc>
          <w:tcPr>
            <w:tcW w:w="1276" w:type="dxa"/>
            <w:vAlign w:val="center"/>
          </w:tcPr>
          <w:p w14:paraId="7E595D5F">
            <w:pPr>
              <w:jc w:val="center"/>
              <w:rPr>
                <w:color w:val="auto"/>
                <w:highlight w:val="none"/>
              </w:rPr>
            </w:pPr>
          </w:p>
        </w:tc>
        <w:tc>
          <w:tcPr>
            <w:tcW w:w="1275" w:type="dxa"/>
            <w:vAlign w:val="center"/>
          </w:tcPr>
          <w:p w14:paraId="66815701">
            <w:pPr>
              <w:jc w:val="center"/>
              <w:rPr>
                <w:color w:val="auto"/>
                <w:highlight w:val="none"/>
              </w:rPr>
            </w:pPr>
          </w:p>
        </w:tc>
        <w:tc>
          <w:tcPr>
            <w:tcW w:w="1276" w:type="dxa"/>
            <w:vAlign w:val="center"/>
          </w:tcPr>
          <w:p w14:paraId="06DB7C4B">
            <w:pPr>
              <w:jc w:val="center"/>
              <w:rPr>
                <w:color w:val="auto"/>
                <w:highlight w:val="none"/>
              </w:rPr>
            </w:pPr>
          </w:p>
        </w:tc>
        <w:tc>
          <w:tcPr>
            <w:tcW w:w="1276" w:type="dxa"/>
            <w:vAlign w:val="center"/>
          </w:tcPr>
          <w:p w14:paraId="14019E9F">
            <w:pPr>
              <w:jc w:val="center"/>
              <w:rPr>
                <w:color w:val="auto"/>
                <w:highlight w:val="none"/>
              </w:rPr>
            </w:pPr>
          </w:p>
        </w:tc>
        <w:tc>
          <w:tcPr>
            <w:tcW w:w="1247" w:type="dxa"/>
            <w:vAlign w:val="center"/>
          </w:tcPr>
          <w:p w14:paraId="354469B8">
            <w:pPr>
              <w:jc w:val="center"/>
              <w:rPr>
                <w:color w:val="auto"/>
                <w:highlight w:val="none"/>
              </w:rPr>
            </w:pPr>
          </w:p>
        </w:tc>
      </w:tr>
      <w:tr w14:paraId="7F9E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815FD9B">
            <w:pPr>
              <w:jc w:val="center"/>
              <w:rPr>
                <w:rFonts w:ascii="Times New Roman" w:hAnsi="Times New Roman"/>
                <w:color w:val="auto"/>
                <w:highlight w:val="none"/>
              </w:rPr>
            </w:pPr>
            <w:r>
              <w:rPr>
                <w:rFonts w:hint="default" w:ascii="Times New Roman" w:hAnsi="Times New Roman"/>
                <w:color w:val="auto"/>
                <w:highlight w:val="none"/>
              </w:rPr>
              <w:t>2</w:t>
            </w:r>
          </w:p>
        </w:tc>
        <w:tc>
          <w:tcPr>
            <w:tcW w:w="3009" w:type="dxa"/>
            <w:vAlign w:val="center"/>
          </w:tcPr>
          <w:p w14:paraId="79C1E8DC">
            <w:pPr>
              <w:jc w:val="center"/>
              <w:rPr>
                <w:rFonts w:ascii="Times New Roman" w:hAnsi="Times New Roman"/>
                <w:color w:val="auto"/>
                <w:highlight w:val="none"/>
              </w:rPr>
            </w:pPr>
            <w:r>
              <w:rPr>
                <w:rFonts w:hint="default" w:ascii="Times New Roman" w:hAnsi="Times New Roman"/>
                <w:color w:val="auto"/>
                <w:highlight w:val="none"/>
              </w:rPr>
              <w:t>投标人信誉实力加权得分</w:t>
            </w:r>
          </w:p>
        </w:tc>
        <w:tc>
          <w:tcPr>
            <w:tcW w:w="1272" w:type="dxa"/>
            <w:vAlign w:val="center"/>
          </w:tcPr>
          <w:p w14:paraId="3A762E1B">
            <w:pPr>
              <w:jc w:val="center"/>
              <w:rPr>
                <w:color w:val="auto"/>
                <w:highlight w:val="none"/>
              </w:rPr>
            </w:pPr>
          </w:p>
        </w:tc>
        <w:tc>
          <w:tcPr>
            <w:tcW w:w="1276" w:type="dxa"/>
            <w:vAlign w:val="center"/>
          </w:tcPr>
          <w:p w14:paraId="3B8AD69F">
            <w:pPr>
              <w:jc w:val="center"/>
              <w:rPr>
                <w:color w:val="auto"/>
                <w:highlight w:val="none"/>
              </w:rPr>
            </w:pPr>
          </w:p>
        </w:tc>
        <w:tc>
          <w:tcPr>
            <w:tcW w:w="1276" w:type="dxa"/>
            <w:vAlign w:val="center"/>
          </w:tcPr>
          <w:p w14:paraId="0DDB7453">
            <w:pPr>
              <w:jc w:val="center"/>
              <w:rPr>
                <w:color w:val="auto"/>
                <w:highlight w:val="none"/>
              </w:rPr>
            </w:pPr>
          </w:p>
        </w:tc>
        <w:tc>
          <w:tcPr>
            <w:tcW w:w="1275" w:type="dxa"/>
            <w:vAlign w:val="center"/>
          </w:tcPr>
          <w:p w14:paraId="5F47A6C4">
            <w:pPr>
              <w:jc w:val="center"/>
              <w:rPr>
                <w:color w:val="auto"/>
                <w:highlight w:val="none"/>
              </w:rPr>
            </w:pPr>
          </w:p>
        </w:tc>
        <w:tc>
          <w:tcPr>
            <w:tcW w:w="1276" w:type="dxa"/>
            <w:vAlign w:val="center"/>
          </w:tcPr>
          <w:p w14:paraId="10600156">
            <w:pPr>
              <w:jc w:val="center"/>
              <w:rPr>
                <w:color w:val="auto"/>
                <w:highlight w:val="none"/>
              </w:rPr>
            </w:pPr>
          </w:p>
        </w:tc>
        <w:tc>
          <w:tcPr>
            <w:tcW w:w="1276" w:type="dxa"/>
            <w:vAlign w:val="center"/>
          </w:tcPr>
          <w:p w14:paraId="038E45E9">
            <w:pPr>
              <w:jc w:val="center"/>
              <w:rPr>
                <w:color w:val="auto"/>
                <w:highlight w:val="none"/>
              </w:rPr>
            </w:pPr>
          </w:p>
        </w:tc>
        <w:tc>
          <w:tcPr>
            <w:tcW w:w="1247" w:type="dxa"/>
            <w:vAlign w:val="center"/>
          </w:tcPr>
          <w:p w14:paraId="05238ABC">
            <w:pPr>
              <w:jc w:val="center"/>
              <w:rPr>
                <w:color w:val="auto"/>
                <w:highlight w:val="none"/>
              </w:rPr>
            </w:pPr>
          </w:p>
        </w:tc>
      </w:tr>
      <w:tr w14:paraId="43C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2097D11C">
            <w:pPr>
              <w:jc w:val="center"/>
              <w:rPr>
                <w:rFonts w:ascii="Times New Roman" w:hAnsi="Times New Roman"/>
                <w:color w:val="auto"/>
                <w:highlight w:val="none"/>
              </w:rPr>
            </w:pPr>
            <w:r>
              <w:rPr>
                <w:rFonts w:hint="default" w:ascii="Times New Roman" w:hAnsi="Times New Roman"/>
                <w:color w:val="auto"/>
                <w:highlight w:val="none"/>
              </w:rPr>
              <w:t>3</w:t>
            </w:r>
          </w:p>
        </w:tc>
        <w:tc>
          <w:tcPr>
            <w:tcW w:w="3009" w:type="dxa"/>
            <w:vAlign w:val="center"/>
          </w:tcPr>
          <w:p w14:paraId="2C6DA4B7">
            <w:pPr>
              <w:jc w:val="center"/>
              <w:rPr>
                <w:rFonts w:ascii="Times New Roman" w:hAnsi="Times New Roman"/>
                <w:color w:val="auto"/>
                <w:highlight w:val="none"/>
              </w:rPr>
            </w:pPr>
            <w:r>
              <w:rPr>
                <w:rFonts w:hint="default" w:cs="Times New Roman"/>
                <w:color w:val="auto"/>
                <w:highlight w:val="none"/>
              </w:rPr>
              <w:t>报价分加权得分</w:t>
            </w:r>
          </w:p>
        </w:tc>
        <w:tc>
          <w:tcPr>
            <w:tcW w:w="1272" w:type="dxa"/>
            <w:vAlign w:val="center"/>
          </w:tcPr>
          <w:p w14:paraId="139A8058">
            <w:pPr>
              <w:jc w:val="center"/>
              <w:rPr>
                <w:color w:val="auto"/>
                <w:highlight w:val="none"/>
              </w:rPr>
            </w:pPr>
          </w:p>
        </w:tc>
        <w:tc>
          <w:tcPr>
            <w:tcW w:w="1276" w:type="dxa"/>
            <w:vAlign w:val="center"/>
          </w:tcPr>
          <w:p w14:paraId="4D951C2C">
            <w:pPr>
              <w:jc w:val="center"/>
              <w:rPr>
                <w:color w:val="auto"/>
                <w:highlight w:val="none"/>
              </w:rPr>
            </w:pPr>
          </w:p>
        </w:tc>
        <w:tc>
          <w:tcPr>
            <w:tcW w:w="1276" w:type="dxa"/>
            <w:vAlign w:val="center"/>
          </w:tcPr>
          <w:p w14:paraId="6545DCBB">
            <w:pPr>
              <w:jc w:val="center"/>
              <w:rPr>
                <w:color w:val="auto"/>
                <w:highlight w:val="none"/>
              </w:rPr>
            </w:pPr>
          </w:p>
        </w:tc>
        <w:tc>
          <w:tcPr>
            <w:tcW w:w="1275" w:type="dxa"/>
            <w:vAlign w:val="center"/>
          </w:tcPr>
          <w:p w14:paraId="7EDFD7EF">
            <w:pPr>
              <w:jc w:val="center"/>
              <w:rPr>
                <w:color w:val="auto"/>
                <w:highlight w:val="none"/>
              </w:rPr>
            </w:pPr>
          </w:p>
        </w:tc>
        <w:tc>
          <w:tcPr>
            <w:tcW w:w="1276" w:type="dxa"/>
            <w:vAlign w:val="center"/>
          </w:tcPr>
          <w:p w14:paraId="319BEC32">
            <w:pPr>
              <w:jc w:val="center"/>
              <w:rPr>
                <w:color w:val="auto"/>
                <w:highlight w:val="none"/>
              </w:rPr>
            </w:pPr>
          </w:p>
        </w:tc>
        <w:tc>
          <w:tcPr>
            <w:tcW w:w="1276" w:type="dxa"/>
            <w:vAlign w:val="center"/>
          </w:tcPr>
          <w:p w14:paraId="3F58C17B">
            <w:pPr>
              <w:jc w:val="center"/>
              <w:rPr>
                <w:color w:val="auto"/>
                <w:highlight w:val="none"/>
              </w:rPr>
            </w:pPr>
          </w:p>
        </w:tc>
        <w:tc>
          <w:tcPr>
            <w:tcW w:w="1247" w:type="dxa"/>
            <w:vAlign w:val="center"/>
          </w:tcPr>
          <w:p w14:paraId="3F491D68">
            <w:pPr>
              <w:jc w:val="center"/>
              <w:rPr>
                <w:color w:val="auto"/>
                <w:highlight w:val="none"/>
              </w:rPr>
            </w:pPr>
          </w:p>
        </w:tc>
      </w:tr>
      <w:tr w14:paraId="72B9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30A40DB">
            <w:pPr>
              <w:jc w:val="center"/>
              <w:rPr>
                <w:rFonts w:cs="Times New Roman"/>
                <w:color w:val="auto"/>
                <w:highlight w:val="none"/>
              </w:rPr>
            </w:pPr>
            <w:r>
              <w:rPr>
                <w:rFonts w:hint="default" w:cs="Times New Roman"/>
                <w:color w:val="auto"/>
                <w:highlight w:val="none"/>
              </w:rPr>
              <w:t>4</w:t>
            </w:r>
          </w:p>
        </w:tc>
        <w:tc>
          <w:tcPr>
            <w:tcW w:w="3009" w:type="dxa"/>
            <w:vAlign w:val="center"/>
          </w:tcPr>
          <w:p w14:paraId="56A061D2">
            <w:pPr>
              <w:jc w:val="center"/>
              <w:rPr>
                <w:rFonts w:cs="Times New Roman"/>
                <w:color w:val="auto"/>
                <w:highlight w:val="none"/>
              </w:rPr>
            </w:pPr>
            <w:r>
              <w:rPr>
                <w:rFonts w:hint="default" w:cs="Times New Roman"/>
                <w:color w:val="auto"/>
                <w:highlight w:val="none"/>
              </w:rPr>
              <w:t>报价最后得分</w:t>
            </w:r>
          </w:p>
        </w:tc>
        <w:tc>
          <w:tcPr>
            <w:tcW w:w="1272" w:type="dxa"/>
            <w:vAlign w:val="center"/>
          </w:tcPr>
          <w:p w14:paraId="28804BA2">
            <w:pPr>
              <w:jc w:val="center"/>
              <w:rPr>
                <w:color w:val="auto"/>
                <w:highlight w:val="none"/>
              </w:rPr>
            </w:pPr>
          </w:p>
        </w:tc>
        <w:tc>
          <w:tcPr>
            <w:tcW w:w="1276" w:type="dxa"/>
            <w:vAlign w:val="center"/>
          </w:tcPr>
          <w:p w14:paraId="67498E4C">
            <w:pPr>
              <w:jc w:val="center"/>
              <w:rPr>
                <w:color w:val="auto"/>
                <w:highlight w:val="none"/>
              </w:rPr>
            </w:pPr>
          </w:p>
        </w:tc>
        <w:tc>
          <w:tcPr>
            <w:tcW w:w="1276" w:type="dxa"/>
            <w:vAlign w:val="center"/>
          </w:tcPr>
          <w:p w14:paraId="71987569">
            <w:pPr>
              <w:jc w:val="center"/>
              <w:rPr>
                <w:color w:val="auto"/>
                <w:highlight w:val="none"/>
              </w:rPr>
            </w:pPr>
          </w:p>
        </w:tc>
        <w:tc>
          <w:tcPr>
            <w:tcW w:w="1275" w:type="dxa"/>
            <w:vAlign w:val="center"/>
          </w:tcPr>
          <w:p w14:paraId="0C32DBE4">
            <w:pPr>
              <w:jc w:val="center"/>
              <w:rPr>
                <w:color w:val="auto"/>
                <w:highlight w:val="none"/>
              </w:rPr>
            </w:pPr>
          </w:p>
        </w:tc>
        <w:tc>
          <w:tcPr>
            <w:tcW w:w="1276" w:type="dxa"/>
            <w:vAlign w:val="center"/>
          </w:tcPr>
          <w:p w14:paraId="4FC2B2B7">
            <w:pPr>
              <w:jc w:val="center"/>
              <w:rPr>
                <w:color w:val="auto"/>
                <w:highlight w:val="none"/>
              </w:rPr>
            </w:pPr>
          </w:p>
        </w:tc>
        <w:tc>
          <w:tcPr>
            <w:tcW w:w="1276" w:type="dxa"/>
            <w:vAlign w:val="center"/>
          </w:tcPr>
          <w:p w14:paraId="49DFDD72">
            <w:pPr>
              <w:jc w:val="center"/>
              <w:rPr>
                <w:color w:val="auto"/>
                <w:highlight w:val="none"/>
              </w:rPr>
            </w:pPr>
          </w:p>
        </w:tc>
        <w:tc>
          <w:tcPr>
            <w:tcW w:w="1247" w:type="dxa"/>
            <w:vAlign w:val="center"/>
          </w:tcPr>
          <w:p w14:paraId="50CEC4D5">
            <w:pPr>
              <w:jc w:val="center"/>
              <w:rPr>
                <w:color w:val="auto"/>
                <w:highlight w:val="none"/>
              </w:rPr>
            </w:pPr>
          </w:p>
        </w:tc>
      </w:tr>
      <w:tr w14:paraId="768D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C2E96B3">
            <w:pPr>
              <w:jc w:val="center"/>
              <w:rPr>
                <w:rFonts w:cs="Times New Roman"/>
                <w:color w:val="auto"/>
                <w:highlight w:val="none"/>
              </w:rPr>
            </w:pPr>
            <w:r>
              <w:rPr>
                <w:rFonts w:hint="default" w:cs="Times New Roman"/>
                <w:color w:val="auto"/>
                <w:highlight w:val="none"/>
              </w:rPr>
              <w:t>5</w:t>
            </w:r>
          </w:p>
        </w:tc>
        <w:tc>
          <w:tcPr>
            <w:tcW w:w="3009" w:type="dxa"/>
            <w:vAlign w:val="center"/>
          </w:tcPr>
          <w:p w14:paraId="4F52DE5F">
            <w:pPr>
              <w:jc w:val="center"/>
              <w:rPr>
                <w:rFonts w:cs="Times New Roman"/>
                <w:color w:val="auto"/>
                <w:highlight w:val="none"/>
              </w:rPr>
            </w:pPr>
            <w:r>
              <w:rPr>
                <w:rFonts w:hint="default" w:cs="Times New Roman"/>
                <w:color w:val="auto"/>
                <w:highlight w:val="none"/>
              </w:rPr>
              <w:t>商务标评审得分汇总</w:t>
            </w:r>
          </w:p>
        </w:tc>
        <w:tc>
          <w:tcPr>
            <w:tcW w:w="1272" w:type="dxa"/>
            <w:vAlign w:val="center"/>
          </w:tcPr>
          <w:p w14:paraId="10895AC3">
            <w:pPr>
              <w:jc w:val="center"/>
              <w:rPr>
                <w:color w:val="auto"/>
                <w:highlight w:val="none"/>
              </w:rPr>
            </w:pPr>
          </w:p>
        </w:tc>
        <w:tc>
          <w:tcPr>
            <w:tcW w:w="1276" w:type="dxa"/>
            <w:vAlign w:val="center"/>
          </w:tcPr>
          <w:p w14:paraId="6F24B0AE">
            <w:pPr>
              <w:jc w:val="center"/>
              <w:rPr>
                <w:color w:val="auto"/>
                <w:highlight w:val="none"/>
              </w:rPr>
            </w:pPr>
          </w:p>
        </w:tc>
        <w:tc>
          <w:tcPr>
            <w:tcW w:w="1276" w:type="dxa"/>
            <w:vAlign w:val="center"/>
          </w:tcPr>
          <w:p w14:paraId="4EE4A195">
            <w:pPr>
              <w:jc w:val="center"/>
              <w:rPr>
                <w:color w:val="auto"/>
                <w:highlight w:val="none"/>
              </w:rPr>
            </w:pPr>
          </w:p>
        </w:tc>
        <w:tc>
          <w:tcPr>
            <w:tcW w:w="1275" w:type="dxa"/>
            <w:vAlign w:val="center"/>
          </w:tcPr>
          <w:p w14:paraId="3177EA8A">
            <w:pPr>
              <w:jc w:val="center"/>
              <w:rPr>
                <w:color w:val="auto"/>
                <w:highlight w:val="none"/>
              </w:rPr>
            </w:pPr>
          </w:p>
        </w:tc>
        <w:tc>
          <w:tcPr>
            <w:tcW w:w="1276" w:type="dxa"/>
            <w:vAlign w:val="center"/>
          </w:tcPr>
          <w:p w14:paraId="70DF5200">
            <w:pPr>
              <w:jc w:val="center"/>
              <w:rPr>
                <w:color w:val="auto"/>
                <w:highlight w:val="none"/>
              </w:rPr>
            </w:pPr>
          </w:p>
        </w:tc>
        <w:tc>
          <w:tcPr>
            <w:tcW w:w="1276" w:type="dxa"/>
            <w:vAlign w:val="center"/>
          </w:tcPr>
          <w:p w14:paraId="0FCE696B">
            <w:pPr>
              <w:jc w:val="center"/>
              <w:rPr>
                <w:color w:val="auto"/>
                <w:highlight w:val="none"/>
              </w:rPr>
            </w:pPr>
          </w:p>
        </w:tc>
        <w:tc>
          <w:tcPr>
            <w:tcW w:w="1247" w:type="dxa"/>
            <w:vAlign w:val="center"/>
          </w:tcPr>
          <w:p w14:paraId="1EF3E8A5">
            <w:pPr>
              <w:jc w:val="center"/>
              <w:rPr>
                <w:color w:val="auto"/>
                <w:highlight w:val="none"/>
              </w:rPr>
            </w:pPr>
          </w:p>
        </w:tc>
      </w:tr>
      <w:tr w14:paraId="0F37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ED99A68">
            <w:pPr>
              <w:jc w:val="center"/>
              <w:rPr>
                <w:rFonts w:cs="Times New Roman"/>
                <w:color w:val="auto"/>
                <w:highlight w:val="none"/>
              </w:rPr>
            </w:pPr>
            <w:r>
              <w:rPr>
                <w:rFonts w:hint="default" w:ascii="Times New Roman" w:hAnsi="Times New Roman" w:cs="Times New Roman"/>
                <w:color w:val="auto"/>
                <w:highlight w:val="none"/>
              </w:rPr>
              <w:t>6</w:t>
            </w:r>
          </w:p>
        </w:tc>
        <w:tc>
          <w:tcPr>
            <w:tcW w:w="3009" w:type="dxa"/>
            <w:vAlign w:val="center"/>
          </w:tcPr>
          <w:p w14:paraId="5DD46C6C">
            <w:pPr>
              <w:jc w:val="center"/>
              <w:rPr>
                <w:rFonts w:cs="Times New Roman"/>
                <w:color w:val="auto"/>
                <w:highlight w:val="none"/>
              </w:rPr>
            </w:pPr>
            <w:r>
              <w:rPr>
                <w:rFonts w:hint="default" w:ascii="Times New Roman" w:hAnsi="Times New Roman" w:cs="Times New Roman"/>
                <w:color w:val="auto"/>
                <w:highlight w:val="none"/>
              </w:rPr>
              <w:t>商务标加权得分=商务标评审得分×商务标得分分值权重。</w:t>
            </w:r>
          </w:p>
        </w:tc>
        <w:tc>
          <w:tcPr>
            <w:tcW w:w="1272" w:type="dxa"/>
            <w:vAlign w:val="center"/>
          </w:tcPr>
          <w:p w14:paraId="1B269EAC">
            <w:pPr>
              <w:spacing w:line="440" w:lineRule="exact"/>
              <w:rPr>
                <w:color w:val="auto"/>
                <w:highlight w:val="none"/>
              </w:rPr>
            </w:pPr>
          </w:p>
        </w:tc>
        <w:tc>
          <w:tcPr>
            <w:tcW w:w="1276" w:type="dxa"/>
            <w:vAlign w:val="center"/>
          </w:tcPr>
          <w:p w14:paraId="27C9D8CD">
            <w:pPr>
              <w:spacing w:line="440" w:lineRule="exact"/>
              <w:rPr>
                <w:color w:val="auto"/>
                <w:highlight w:val="none"/>
              </w:rPr>
            </w:pPr>
          </w:p>
        </w:tc>
        <w:tc>
          <w:tcPr>
            <w:tcW w:w="1276" w:type="dxa"/>
            <w:vAlign w:val="center"/>
          </w:tcPr>
          <w:p w14:paraId="4B4201E0">
            <w:pPr>
              <w:spacing w:line="440" w:lineRule="exact"/>
              <w:rPr>
                <w:color w:val="auto"/>
                <w:highlight w:val="none"/>
              </w:rPr>
            </w:pPr>
          </w:p>
        </w:tc>
        <w:tc>
          <w:tcPr>
            <w:tcW w:w="1275" w:type="dxa"/>
            <w:vAlign w:val="center"/>
          </w:tcPr>
          <w:p w14:paraId="4F274803">
            <w:pPr>
              <w:spacing w:line="440" w:lineRule="exact"/>
              <w:rPr>
                <w:color w:val="auto"/>
                <w:highlight w:val="none"/>
              </w:rPr>
            </w:pPr>
          </w:p>
        </w:tc>
        <w:tc>
          <w:tcPr>
            <w:tcW w:w="1276" w:type="dxa"/>
            <w:vAlign w:val="center"/>
          </w:tcPr>
          <w:p w14:paraId="091342BD">
            <w:pPr>
              <w:spacing w:line="440" w:lineRule="exact"/>
              <w:rPr>
                <w:color w:val="auto"/>
                <w:highlight w:val="none"/>
              </w:rPr>
            </w:pPr>
          </w:p>
        </w:tc>
        <w:tc>
          <w:tcPr>
            <w:tcW w:w="1276" w:type="dxa"/>
            <w:vAlign w:val="center"/>
          </w:tcPr>
          <w:p w14:paraId="4417EAA7">
            <w:pPr>
              <w:spacing w:line="440" w:lineRule="exact"/>
              <w:rPr>
                <w:color w:val="auto"/>
                <w:highlight w:val="none"/>
              </w:rPr>
            </w:pPr>
          </w:p>
        </w:tc>
        <w:tc>
          <w:tcPr>
            <w:tcW w:w="1247" w:type="dxa"/>
            <w:vAlign w:val="center"/>
          </w:tcPr>
          <w:p w14:paraId="0CBCD958">
            <w:pPr>
              <w:spacing w:line="440" w:lineRule="exact"/>
              <w:rPr>
                <w:color w:val="auto"/>
                <w:highlight w:val="none"/>
              </w:rPr>
            </w:pPr>
          </w:p>
        </w:tc>
      </w:tr>
    </w:tbl>
    <w:p w14:paraId="25290289">
      <w:pPr>
        <w:spacing w:line="44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备注：本表可根据评分办法的需要进行调整】</w:t>
      </w:r>
    </w:p>
    <w:p w14:paraId="5165939C">
      <w:pPr>
        <w:spacing w:line="440" w:lineRule="exact"/>
        <w:rPr>
          <w:rFonts w:cs="Times New Roman"/>
          <w:color w:val="auto"/>
          <w:highlight w:val="none"/>
        </w:rPr>
      </w:pPr>
    </w:p>
    <w:p w14:paraId="25DFAF41">
      <w:pPr>
        <w:spacing w:line="440" w:lineRule="exact"/>
        <w:rPr>
          <w:color w:val="auto"/>
          <w:highlight w:val="none"/>
        </w:rPr>
      </w:pPr>
      <w:r>
        <w:rPr>
          <w:rFonts w:hint="default" w:cs="Times New Roman"/>
          <w:color w:val="auto"/>
          <w:highlight w:val="none"/>
        </w:rPr>
        <w:t>评标委员会经济评委签名：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74714D7A">
      <w:pPr>
        <w:spacing w:line="440" w:lineRule="exact"/>
        <w:rPr>
          <w:color w:val="auto"/>
          <w:highlight w:val="none"/>
        </w:rPr>
      </w:pPr>
    </w:p>
    <w:p w14:paraId="59CDC122">
      <w:pPr>
        <w:spacing w:line="440" w:lineRule="exact"/>
        <w:rPr>
          <w:color w:val="auto"/>
          <w:highlight w:val="none"/>
        </w:rPr>
      </w:pPr>
    </w:p>
    <w:p w14:paraId="5EDFE339">
      <w:pPr>
        <w:pStyle w:val="5"/>
        <w:rPr>
          <w:color w:val="auto"/>
          <w:szCs w:val="21"/>
          <w:highlight w:val="none"/>
        </w:rPr>
      </w:pPr>
      <w:r>
        <w:rPr>
          <w:color w:val="auto"/>
          <w:highlight w:val="none"/>
        </w:rPr>
        <w:br w:type="page"/>
      </w:r>
      <w:bookmarkStart w:id="1236" w:name="_Toc59202894"/>
      <w:bookmarkStart w:id="1237" w:name="_Toc152122655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A-19</w:t>
      </w:r>
      <w:r>
        <w:rPr>
          <w:rFonts w:hint="default" w:ascii="Times New Roman" w:hAnsi="Times New Roman"/>
          <w:color w:val="auto"/>
          <w:kern w:val="0"/>
          <w:szCs w:val="21"/>
          <w:highlight w:val="none"/>
        </w:rPr>
        <w:t>：评标结果汇总表</w:t>
      </w:r>
      <w:bookmarkEnd w:id="1236"/>
      <w:bookmarkEnd w:id="1237"/>
    </w:p>
    <w:p w14:paraId="44DC4EBE">
      <w:pPr>
        <w:jc w:val="center"/>
        <w:rPr>
          <w:color w:val="auto"/>
          <w:sz w:val="28"/>
          <w:szCs w:val="28"/>
          <w:highlight w:val="none"/>
        </w:rPr>
      </w:pPr>
      <w:r>
        <w:rPr>
          <w:rFonts w:eastAsia="黑体"/>
          <w:color w:val="auto"/>
          <w:sz w:val="28"/>
          <w:szCs w:val="28"/>
          <w:highlight w:val="none"/>
        </w:rPr>
        <w:t>评标结果汇总表</w:t>
      </w:r>
    </w:p>
    <w:p w14:paraId="1A71AF96">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r>
        <w:rPr>
          <w:color w:val="auto"/>
          <w:sz w:val="10"/>
          <w:szCs w:val="10"/>
          <w:highlight w:val="none"/>
        </w:rPr>
        <w:t xml:space="preserve"> </w:t>
      </w:r>
    </w:p>
    <w:tbl>
      <w:tblPr>
        <w:tblStyle w:val="47"/>
        <w:tblW w:w="14905" w:type="dxa"/>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599"/>
        <w:gridCol w:w="665"/>
        <w:gridCol w:w="728"/>
        <w:gridCol w:w="900"/>
        <w:gridCol w:w="707"/>
        <w:gridCol w:w="750"/>
        <w:gridCol w:w="708"/>
        <w:gridCol w:w="942"/>
        <w:gridCol w:w="1265"/>
        <w:gridCol w:w="814"/>
        <w:gridCol w:w="793"/>
        <w:gridCol w:w="2100"/>
        <w:gridCol w:w="793"/>
        <w:gridCol w:w="878"/>
        <w:gridCol w:w="878"/>
      </w:tblGrid>
      <w:tr w14:paraId="52E8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85" w:type="dxa"/>
            <w:vMerge w:val="restart"/>
            <w:vAlign w:val="center"/>
          </w:tcPr>
          <w:p w14:paraId="0DCA256E">
            <w:pPr>
              <w:jc w:val="center"/>
              <w:rPr>
                <w:color w:val="auto"/>
                <w:szCs w:val="21"/>
                <w:highlight w:val="none"/>
              </w:rPr>
            </w:pPr>
            <w:r>
              <w:rPr>
                <w:color w:val="auto"/>
                <w:szCs w:val="21"/>
                <w:highlight w:val="none"/>
              </w:rPr>
              <w:t>序号</w:t>
            </w:r>
          </w:p>
        </w:tc>
        <w:tc>
          <w:tcPr>
            <w:tcW w:w="1599" w:type="dxa"/>
            <w:vMerge w:val="restart"/>
            <w:vAlign w:val="center"/>
          </w:tcPr>
          <w:p w14:paraId="7668DA0C">
            <w:pPr>
              <w:jc w:val="center"/>
              <w:rPr>
                <w:color w:val="auto"/>
                <w:szCs w:val="21"/>
                <w:highlight w:val="none"/>
              </w:rPr>
            </w:pPr>
            <w:r>
              <w:rPr>
                <w:color w:val="auto"/>
                <w:szCs w:val="21"/>
                <w:highlight w:val="none"/>
              </w:rPr>
              <w:t>投标人名称</w:t>
            </w:r>
          </w:p>
        </w:tc>
        <w:tc>
          <w:tcPr>
            <w:tcW w:w="665" w:type="dxa"/>
            <w:vMerge w:val="restart"/>
            <w:vAlign w:val="center"/>
          </w:tcPr>
          <w:p w14:paraId="64C56A48">
            <w:pPr>
              <w:jc w:val="center"/>
              <w:rPr>
                <w:color w:val="auto"/>
                <w:szCs w:val="21"/>
                <w:highlight w:val="none"/>
              </w:rPr>
            </w:pPr>
            <w:r>
              <w:rPr>
                <w:color w:val="auto"/>
                <w:szCs w:val="21"/>
                <w:highlight w:val="none"/>
              </w:rPr>
              <w:t>投标</w:t>
            </w:r>
          </w:p>
          <w:p w14:paraId="04C7AFA0">
            <w:pPr>
              <w:jc w:val="center"/>
              <w:rPr>
                <w:color w:val="auto"/>
                <w:szCs w:val="21"/>
                <w:highlight w:val="none"/>
              </w:rPr>
            </w:pPr>
            <w:r>
              <w:rPr>
                <w:color w:val="auto"/>
                <w:szCs w:val="21"/>
                <w:highlight w:val="none"/>
              </w:rPr>
              <w:t>报价</w:t>
            </w:r>
          </w:p>
        </w:tc>
        <w:tc>
          <w:tcPr>
            <w:tcW w:w="2335" w:type="dxa"/>
            <w:gridSpan w:val="3"/>
            <w:vAlign w:val="center"/>
          </w:tcPr>
          <w:p w14:paraId="5B05E8B9">
            <w:pPr>
              <w:jc w:val="center"/>
              <w:rPr>
                <w:color w:val="auto"/>
                <w:szCs w:val="21"/>
                <w:highlight w:val="none"/>
              </w:rPr>
            </w:pPr>
            <w:r>
              <w:rPr>
                <w:color w:val="auto"/>
                <w:szCs w:val="21"/>
                <w:highlight w:val="none"/>
              </w:rPr>
              <w:t>初步评审</w:t>
            </w:r>
          </w:p>
        </w:tc>
        <w:tc>
          <w:tcPr>
            <w:tcW w:w="8165" w:type="dxa"/>
            <w:gridSpan w:val="8"/>
          </w:tcPr>
          <w:p w14:paraId="56D1C6F5">
            <w:pPr>
              <w:jc w:val="center"/>
              <w:rPr>
                <w:rFonts w:cs="Times New Roman"/>
                <w:color w:val="auto"/>
                <w:highlight w:val="none"/>
              </w:rPr>
            </w:pPr>
            <w:r>
              <w:rPr>
                <w:color w:val="auto"/>
                <w:szCs w:val="21"/>
                <w:highlight w:val="none"/>
              </w:rPr>
              <w:t>详细评审</w:t>
            </w:r>
          </w:p>
        </w:tc>
        <w:tc>
          <w:tcPr>
            <w:tcW w:w="878" w:type="dxa"/>
            <w:vMerge w:val="restart"/>
            <w:vAlign w:val="center"/>
          </w:tcPr>
          <w:p w14:paraId="5BF66B78">
            <w:pPr>
              <w:jc w:val="center"/>
              <w:rPr>
                <w:color w:val="auto"/>
                <w:szCs w:val="21"/>
                <w:highlight w:val="none"/>
              </w:rPr>
            </w:pPr>
            <w:r>
              <w:rPr>
                <w:rFonts w:hint="default" w:cs="Times New Roman"/>
                <w:color w:val="auto"/>
                <w:highlight w:val="none"/>
              </w:rPr>
              <w:t>投标人汇总得分（由高至低排序）</w:t>
            </w:r>
          </w:p>
        </w:tc>
        <w:tc>
          <w:tcPr>
            <w:tcW w:w="878" w:type="dxa"/>
            <w:vMerge w:val="restart"/>
            <w:vAlign w:val="center"/>
          </w:tcPr>
          <w:p w14:paraId="719308D2">
            <w:pPr>
              <w:jc w:val="center"/>
              <w:rPr>
                <w:rFonts w:hint="default" w:eastAsia="宋体" w:cs="Times New Roman"/>
                <w:color w:val="auto"/>
                <w:highlight w:val="none"/>
                <w:lang w:eastAsia="zh-CN"/>
              </w:rPr>
            </w:pPr>
            <w:r>
              <w:rPr>
                <w:rFonts w:hint="default" w:cs="Times New Roman"/>
                <w:color w:val="auto"/>
                <w:highlight w:val="none"/>
              </w:rPr>
              <w:t>排</w:t>
            </w:r>
            <w:r>
              <w:rPr>
                <w:rFonts w:hint="default" w:cs="Times New Roman"/>
                <w:color w:val="auto"/>
                <w:highlight w:val="none"/>
                <w:lang w:eastAsia="zh-CN"/>
              </w:rPr>
              <w:t>名</w:t>
            </w:r>
          </w:p>
        </w:tc>
      </w:tr>
      <w:tr w14:paraId="58D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85" w:type="dxa"/>
            <w:vMerge w:val="continue"/>
            <w:vAlign w:val="center"/>
          </w:tcPr>
          <w:p w14:paraId="788BAC4F">
            <w:pPr>
              <w:jc w:val="center"/>
              <w:rPr>
                <w:color w:val="auto"/>
                <w:szCs w:val="21"/>
                <w:highlight w:val="none"/>
              </w:rPr>
            </w:pPr>
          </w:p>
        </w:tc>
        <w:tc>
          <w:tcPr>
            <w:tcW w:w="1599" w:type="dxa"/>
            <w:vMerge w:val="continue"/>
            <w:vAlign w:val="center"/>
          </w:tcPr>
          <w:p w14:paraId="62077795">
            <w:pPr>
              <w:jc w:val="center"/>
              <w:rPr>
                <w:color w:val="auto"/>
                <w:szCs w:val="21"/>
                <w:highlight w:val="none"/>
              </w:rPr>
            </w:pPr>
          </w:p>
        </w:tc>
        <w:tc>
          <w:tcPr>
            <w:tcW w:w="665" w:type="dxa"/>
            <w:vMerge w:val="continue"/>
            <w:vAlign w:val="center"/>
          </w:tcPr>
          <w:p w14:paraId="652246B0">
            <w:pPr>
              <w:jc w:val="center"/>
              <w:rPr>
                <w:color w:val="auto"/>
                <w:szCs w:val="21"/>
                <w:highlight w:val="none"/>
              </w:rPr>
            </w:pPr>
          </w:p>
        </w:tc>
        <w:tc>
          <w:tcPr>
            <w:tcW w:w="728" w:type="dxa"/>
            <w:vMerge w:val="restart"/>
            <w:vAlign w:val="center"/>
          </w:tcPr>
          <w:p w14:paraId="4733BE4D">
            <w:pPr>
              <w:jc w:val="center"/>
              <w:rPr>
                <w:color w:val="auto"/>
                <w:szCs w:val="21"/>
                <w:highlight w:val="none"/>
              </w:rPr>
            </w:pPr>
            <w:r>
              <w:rPr>
                <w:rFonts w:hint="eastAsia"/>
                <w:color w:val="auto"/>
                <w:szCs w:val="21"/>
                <w:highlight w:val="none"/>
              </w:rPr>
              <w:t>形式评审是否合格</w:t>
            </w:r>
          </w:p>
        </w:tc>
        <w:tc>
          <w:tcPr>
            <w:tcW w:w="900" w:type="dxa"/>
            <w:vMerge w:val="restart"/>
            <w:vAlign w:val="center"/>
          </w:tcPr>
          <w:p w14:paraId="20CFE9C2">
            <w:pPr>
              <w:jc w:val="center"/>
              <w:rPr>
                <w:color w:val="auto"/>
                <w:szCs w:val="21"/>
                <w:highlight w:val="none"/>
              </w:rPr>
            </w:pPr>
            <w:r>
              <w:rPr>
                <w:rFonts w:hint="eastAsia"/>
                <w:color w:val="auto"/>
                <w:szCs w:val="21"/>
                <w:highlight w:val="none"/>
              </w:rPr>
              <w:t>响应性评审是否合格</w:t>
            </w:r>
          </w:p>
        </w:tc>
        <w:tc>
          <w:tcPr>
            <w:tcW w:w="707" w:type="dxa"/>
            <w:vMerge w:val="restart"/>
            <w:vAlign w:val="center"/>
          </w:tcPr>
          <w:p w14:paraId="47FCFACA">
            <w:pPr>
              <w:jc w:val="center"/>
              <w:rPr>
                <w:color w:val="auto"/>
                <w:szCs w:val="21"/>
                <w:highlight w:val="none"/>
              </w:rPr>
            </w:pPr>
            <w:r>
              <w:rPr>
                <w:rFonts w:hint="eastAsia"/>
                <w:color w:val="auto"/>
                <w:szCs w:val="21"/>
                <w:highlight w:val="none"/>
              </w:rPr>
              <w:t>资格审查是否</w:t>
            </w:r>
            <w:r>
              <w:rPr>
                <w:color w:val="auto"/>
                <w:szCs w:val="21"/>
                <w:highlight w:val="none"/>
              </w:rPr>
              <w:t>合格</w:t>
            </w:r>
          </w:p>
        </w:tc>
        <w:tc>
          <w:tcPr>
            <w:tcW w:w="2400" w:type="dxa"/>
            <w:gridSpan w:val="3"/>
            <w:vAlign w:val="center"/>
          </w:tcPr>
          <w:p w14:paraId="1E18810E">
            <w:pPr>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技术标</w:t>
            </w:r>
          </w:p>
        </w:tc>
        <w:tc>
          <w:tcPr>
            <w:tcW w:w="4972" w:type="dxa"/>
            <w:gridSpan w:val="4"/>
            <w:vAlign w:val="center"/>
          </w:tcPr>
          <w:p w14:paraId="09523700">
            <w:pPr>
              <w:jc w:val="center"/>
              <w:rPr>
                <w:color w:val="auto"/>
                <w:szCs w:val="21"/>
                <w:highlight w:val="none"/>
              </w:rPr>
            </w:pPr>
            <w:r>
              <w:rPr>
                <w:rFonts w:hint="eastAsia"/>
                <w:color w:val="auto"/>
                <w:szCs w:val="21"/>
                <w:highlight w:val="none"/>
              </w:rPr>
              <w:t>商务标</w:t>
            </w:r>
          </w:p>
        </w:tc>
        <w:tc>
          <w:tcPr>
            <w:tcW w:w="793" w:type="dxa"/>
            <w:vMerge w:val="restart"/>
            <w:vAlign w:val="center"/>
          </w:tcPr>
          <w:p w14:paraId="67B38711">
            <w:pPr>
              <w:jc w:val="center"/>
              <w:rPr>
                <w:color w:val="auto"/>
                <w:szCs w:val="21"/>
                <w:highlight w:val="none"/>
              </w:rPr>
            </w:pPr>
            <w:r>
              <w:rPr>
                <w:rFonts w:hint="eastAsia"/>
                <w:color w:val="auto"/>
                <w:szCs w:val="21"/>
                <w:highlight w:val="none"/>
              </w:rPr>
              <w:t>商务标得分</w:t>
            </w:r>
          </w:p>
        </w:tc>
        <w:tc>
          <w:tcPr>
            <w:tcW w:w="878" w:type="dxa"/>
            <w:vMerge w:val="continue"/>
            <w:vAlign w:val="center"/>
          </w:tcPr>
          <w:p w14:paraId="645CC106">
            <w:pPr>
              <w:jc w:val="center"/>
              <w:rPr>
                <w:color w:val="auto"/>
                <w:szCs w:val="21"/>
                <w:highlight w:val="none"/>
              </w:rPr>
            </w:pPr>
          </w:p>
        </w:tc>
        <w:tc>
          <w:tcPr>
            <w:tcW w:w="878" w:type="dxa"/>
            <w:vMerge w:val="continue"/>
            <w:vAlign w:val="center"/>
          </w:tcPr>
          <w:p w14:paraId="5960E2FD">
            <w:pPr>
              <w:jc w:val="center"/>
              <w:rPr>
                <w:color w:val="auto"/>
                <w:szCs w:val="21"/>
                <w:highlight w:val="none"/>
              </w:rPr>
            </w:pPr>
          </w:p>
        </w:tc>
      </w:tr>
      <w:tr w14:paraId="2568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385" w:type="dxa"/>
            <w:vMerge w:val="continue"/>
            <w:vAlign w:val="center"/>
          </w:tcPr>
          <w:p w14:paraId="6B258174">
            <w:pPr>
              <w:jc w:val="center"/>
              <w:rPr>
                <w:color w:val="auto"/>
                <w:szCs w:val="21"/>
                <w:highlight w:val="none"/>
              </w:rPr>
            </w:pPr>
          </w:p>
        </w:tc>
        <w:tc>
          <w:tcPr>
            <w:tcW w:w="1599" w:type="dxa"/>
            <w:vMerge w:val="continue"/>
            <w:vAlign w:val="center"/>
          </w:tcPr>
          <w:p w14:paraId="0341AE7F">
            <w:pPr>
              <w:jc w:val="center"/>
              <w:rPr>
                <w:color w:val="auto"/>
                <w:szCs w:val="21"/>
                <w:highlight w:val="none"/>
              </w:rPr>
            </w:pPr>
          </w:p>
        </w:tc>
        <w:tc>
          <w:tcPr>
            <w:tcW w:w="665" w:type="dxa"/>
            <w:vMerge w:val="continue"/>
            <w:vAlign w:val="center"/>
          </w:tcPr>
          <w:p w14:paraId="7F69154A">
            <w:pPr>
              <w:jc w:val="center"/>
              <w:rPr>
                <w:color w:val="auto"/>
                <w:szCs w:val="21"/>
                <w:highlight w:val="none"/>
              </w:rPr>
            </w:pPr>
          </w:p>
        </w:tc>
        <w:tc>
          <w:tcPr>
            <w:tcW w:w="728" w:type="dxa"/>
            <w:vMerge w:val="continue"/>
            <w:vAlign w:val="center"/>
          </w:tcPr>
          <w:p w14:paraId="7085B392">
            <w:pPr>
              <w:jc w:val="center"/>
              <w:rPr>
                <w:color w:val="auto"/>
                <w:szCs w:val="21"/>
                <w:highlight w:val="none"/>
              </w:rPr>
            </w:pPr>
          </w:p>
        </w:tc>
        <w:tc>
          <w:tcPr>
            <w:tcW w:w="900" w:type="dxa"/>
            <w:vMerge w:val="continue"/>
            <w:vAlign w:val="center"/>
          </w:tcPr>
          <w:p w14:paraId="2A652492">
            <w:pPr>
              <w:jc w:val="center"/>
              <w:rPr>
                <w:color w:val="auto"/>
                <w:szCs w:val="21"/>
                <w:highlight w:val="none"/>
              </w:rPr>
            </w:pPr>
          </w:p>
        </w:tc>
        <w:tc>
          <w:tcPr>
            <w:tcW w:w="707" w:type="dxa"/>
            <w:vMerge w:val="continue"/>
            <w:vAlign w:val="center"/>
          </w:tcPr>
          <w:p w14:paraId="7C90A99A">
            <w:pPr>
              <w:jc w:val="center"/>
              <w:rPr>
                <w:color w:val="auto"/>
                <w:szCs w:val="21"/>
                <w:highlight w:val="none"/>
              </w:rPr>
            </w:pPr>
          </w:p>
        </w:tc>
        <w:tc>
          <w:tcPr>
            <w:tcW w:w="750" w:type="dxa"/>
            <w:vAlign w:val="center"/>
          </w:tcPr>
          <w:p w14:paraId="036052E3">
            <w:pPr>
              <w:jc w:val="center"/>
              <w:rPr>
                <w:color w:val="auto"/>
                <w:szCs w:val="21"/>
                <w:highlight w:val="none"/>
              </w:rPr>
            </w:pPr>
            <w:r>
              <w:rPr>
                <w:rFonts w:hint="eastAsia"/>
                <w:color w:val="auto"/>
                <w:szCs w:val="21"/>
                <w:highlight w:val="none"/>
              </w:rPr>
              <w:t>技术标得分</w:t>
            </w:r>
          </w:p>
        </w:tc>
        <w:tc>
          <w:tcPr>
            <w:tcW w:w="708" w:type="dxa"/>
            <w:vAlign w:val="center"/>
          </w:tcPr>
          <w:p w14:paraId="774D903F">
            <w:pPr>
              <w:jc w:val="center"/>
              <w:rPr>
                <w:color w:val="auto"/>
                <w:szCs w:val="21"/>
                <w:highlight w:val="none"/>
              </w:rPr>
            </w:pPr>
            <w:r>
              <w:rPr>
                <w:rFonts w:hint="eastAsia"/>
                <w:color w:val="auto"/>
                <w:szCs w:val="21"/>
                <w:highlight w:val="none"/>
              </w:rPr>
              <w:t>技术标是否合格</w:t>
            </w:r>
          </w:p>
        </w:tc>
        <w:tc>
          <w:tcPr>
            <w:tcW w:w="942" w:type="dxa"/>
            <w:vAlign w:val="center"/>
          </w:tcPr>
          <w:p w14:paraId="43625E6A">
            <w:pPr>
              <w:jc w:val="center"/>
              <w:rPr>
                <w:color w:val="auto"/>
                <w:highlight w:val="none"/>
              </w:rPr>
            </w:pPr>
            <w:r>
              <w:rPr>
                <w:rFonts w:hint="default" w:hAnsi="Times New Roman"/>
                <w:color w:val="auto"/>
                <w:szCs w:val="21"/>
                <w:highlight w:val="none"/>
              </w:rPr>
              <w:t>技术标加</w:t>
            </w:r>
            <w:r>
              <w:rPr>
                <w:rFonts w:hAnsi="Times New Roman"/>
                <w:color w:val="auto"/>
                <w:szCs w:val="21"/>
                <w:highlight w:val="none"/>
              </w:rPr>
              <w:t>权</w:t>
            </w:r>
            <w:r>
              <w:rPr>
                <w:rFonts w:hint="default" w:hAnsi="Times New Roman"/>
                <w:color w:val="auto"/>
                <w:szCs w:val="21"/>
                <w:highlight w:val="none"/>
              </w:rPr>
              <w:t>总得分</w:t>
            </w:r>
          </w:p>
        </w:tc>
        <w:tc>
          <w:tcPr>
            <w:tcW w:w="1265" w:type="dxa"/>
            <w:vAlign w:val="center"/>
          </w:tcPr>
          <w:p w14:paraId="7E0B7806">
            <w:pPr>
              <w:jc w:val="center"/>
              <w:rPr>
                <w:color w:val="auto"/>
                <w:szCs w:val="21"/>
                <w:highlight w:val="none"/>
              </w:rPr>
            </w:pPr>
            <w:r>
              <w:rPr>
                <w:rFonts w:hint="default" w:ascii="Times New Roman" w:hAnsi="Times New Roman" w:cs="Times New Roman"/>
                <w:color w:val="auto"/>
                <w:kern w:val="0"/>
                <w:szCs w:val="21"/>
                <w:highlight w:val="none"/>
              </w:rPr>
              <w:t>投标报价是否在有效报价范围</w:t>
            </w:r>
          </w:p>
        </w:tc>
        <w:tc>
          <w:tcPr>
            <w:tcW w:w="814" w:type="dxa"/>
            <w:vAlign w:val="center"/>
          </w:tcPr>
          <w:p w14:paraId="505A35CF">
            <w:pPr>
              <w:jc w:val="center"/>
              <w:rPr>
                <w:rFonts w:cs="Times New Roman"/>
                <w:color w:val="auto"/>
                <w:sz w:val="21"/>
                <w:szCs w:val="21"/>
                <w:highlight w:val="none"/>
              </w:rPr>
            </w:pPr>
            <w:r>
              <w:rPr>
                <w:rFonts w:hint="default" w:cs="Times New Roman"/>
                <w:color w:val="auto"/>
                <w:sz w:val="21"/>
                <w:szCs w:val="21"/>
                <w:highlight w:val="none"/>
              </w:rPr>
              <w:t>企业业绩得分</w:t>
            </w:r>
          </w:p>
        </w:tc>
        <w:tc>
          <w:tcPr>
            <w:tcW w:w="793" w:type="dxa"/>
            <w:vAlign w:val="center"/>
          </w:tcPr>
          <w:p w14:paraId="52657BF1">
            <w:pPr>
              <w:jc w:val="center"/>
              <w:rPr>
                <w:rFonts w:cs="Times New Roman"/>
                <w:color w:val="auto"/>
                <w:sz w:val="21"/>
                <w:szCs w:val="21"/>
                <w:highlight w:val="none"/>
              </w:rPr>
            </w:pPr>
            <w:r>
              <w:rPr>
                <w:rFonts w:hint="default" w:cs="Times New Roman"/>
                <w:color w:val="auto"/>
                <w:sz w:val="21"/>
                <w:szCs w:val="21"/>
                <w:highlight w:val="none"/>
              </w:rPr>
              <w:t>企业信誉实力得分</w:t>
            </w:r>
          </w:p>
        </w:tc>
        <w:tc>
          <w:tcPr>
            <w:tcW w:w="2100" w:type="dxa"/>
            <w:vAlign w:val="center"/>
          </w:tcPr>
          <w:p w14:paraId="07E3283F">
            <w:pPr>
              <w:jc w:val="center"/>
              <w:rPr>
                <w:rFonts w:cs="Times New Roman"/>
                <w:color w:val="auto"/>
                <w:sz w:val="21"/>
                <w:szCs w:val="21"/>
                <w:highlight w:val="none"/>
              </w:rPr>
            </w:pPr>
            <w:r>
              <w:rPr>
                <w:rFonts w:hint="default" w:cs="Times New Roman"/>
                <w:color w:val="auto"/>
                <w:sz w:val="21"/>
                <w:szCs w:val="21"/>
                <w:highlight w:val="none"/>
              </w:rPr>
              <w:t>报价分加权得分（有小微企业或残疾人或监狱企业加分时为报价最后得分）</w:t>
            </w:r>
          </w:p>
        </w:tc>
        <w:tc>
          <w:tcPr>
            <w:tcW w:w="793" w:type="dxa"/>
            <w:vMerge w:val="continue"/>
          </w:tcPr>
          <w:p w14:paraId="54D898CE">
            <w:pPr>
              <w:jc w:val="center"/>
              <w:rPr>
                <w:color w:val="auto"/>
                <w:szCs w:val="21"/>
                <w:highlight w:val="none"/>
              </w:rPr>
            </w:pPr>
          </w:p>
        </w:tc>
        <w:tc>
          <w:tcPr>
            <w:tcW w:w="878" w:type="dxa"/>
            <w:vMerge w:val="continue"/>
            <w:vAlign w:val="center"/>
          </w:tcPr>
          <w:p w14:paraId="72D2EDB7">
            <w:pPr>
              <w:jc w:val="center"/>
              <w:rPr>
                <w:color w:val="auto"/>
                <w:szCs w:val="21"/>
                <w:highlight w:val="none"/>
              </w:rPr>
            </w:pPr>
          </w:p>
        </w:tc>
        <w:tc>
          <w:tcPr>
            <w:tcW w:w="878" w:type="dxa"/>
            <w:vMerge w:val="continue"/>
            <w:vAlign w:val="center"/>
          </w:tcPr>
          <w:p w14:paraId="509B21E8">
            <w:pPr>
              <w:jc w:val="center"/>
              <w:rPr>
                <w:color w:val="auto"/>
                <w:szCs w:val="21"/>
                <w:highlight w:val="none"/>
              </w:rPr>
            </w:pPr>
          </w:p>
        </w:tc>
      </w:tr>
      <w:tr w14:paraId="1420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61C83E58">
            <w:pPr>
              <w:jc w:val="center"/>
              <w:rPr>
                <w:rFonts w:eastAsia="黑体"/>
                <w:color w:val="auto"/>
                <w:szCs w:val="21"/>
                <w:highlight w:val="none"/>
              </w:rPr>
            </w:pPr>
            <w:r>
              <w:rPr>
                <w:rFonts w:eastAsia="黑体"/>
                <w:color w:val="auto"/>
                <w:szCs w:val="21"/>
                <w:highlight w:val="none"/>
              </w:rPr>
              <w:t>1</w:t>
            </w:r>
          </w:p>
        </w:tc>
        <w:tc>
          <w:tcPr>
            <w:tcW w:w="1599" w:type="dxa"/>
            <w:vAlign w:val="center"/>
          </w:tcPr>
          <w:p w14:paraId="34684F0D">
            <w:pPr>
              <w:jc w:val="center"/>
              <w:rPr>
                <w:color w:val="auto"/>
                <w:szCs w:val="21"/>
                <w:highlight w:val="none"/>
              </w:rPr>
            </w:pPr>
          </w:p>
        </w:tc>
        <w:tc>
          <w:tcPr>
            <w:tcW w:w="665" w:type="dxa"/>
            <w:vAlign w:val="center"/>
          </w:tcPr>
          <w:p w14:paraId="0C787934">
            <w:pPr>
              <w:jc w:val="center"/>
              <w:rPr>
                <w:color w:val="auto"/>
                <w:szCs w:val="21"/>
                <w:highlight w:val="none"/>
              </w:rPr>
            </w:pPr>
          </w:p>
        </w:tc>
        <w:tc>
          <w:tcPr>
            <w:tcW w:w="728" w:type="dxa"/>
            <w:vAlign w:val="center"/>
          </w:tcPr>
          <w:p w14:paraId="008CC9F8">
            <w:pPr>
              <w:jc w:val="center"/>
              <w:rPr>
                <w:color w:val="auto"/>
                <w:szCs w:val="21"/>
                <w:highlight w:val="none"/>
              </w:rPr>
            </w:pPr>
          </w:p>
        </w:tc>
        <w:tc>
          <w:tcPr>
            <w:tcW w:w="1607" w:type="dxa"/>
            <w:gridSpan w:val="2"/>
            <w:vAlign w:val="center"/>
          </w:tcPr>
          <w:p w14:paraId="0E08CFE0">
            <w:pPr>
              <w:jc w:val="center"/>
              <w:rPr>
                <w:color w:val="auto"/>
                <w:szCs w:val="21"/>
                <w:highlight w:val="none"/>
              </w:rPr>
            </w:pPr>
          </w:p>
        </w:tc>
        <w:tc>
          <w:tcPr>
            <w:tcW w:w="750" w:type="dxa"/>
            <w:vAlign w:val="center"/>
          </w:tcPr>
          <w:p w14:paraId="5B683D05">
            <w:pPr>
              <w:jc w:val="center"/>
              <w:rPr>
                <w:color w:val="auto"/>
                <w:szCs w:val="21"/>
                <w:highlight w:val="none"/>
              </w:rPr>
            </w:pPr>
          </w:p>
        </w:tc>
        <w:tc>
          <w:tcPr>
            <w:tcW w:w="708" w:type="dxa"/>
            <w:vAlign w:val="center"/>
          </w:tcPr>
          <w:p w14:paraId="42002207">
            <w:pPr>
              <w:jc w:val="center"/>
              <w:rPr>
                <w:color w:val="auto"/>
                <w:szCs w:val="21"/>
                <w:highlight w:val="none"/>
              </w:rPr>
            </w:pPr>
          </w:p>
        </w:tc>
        <w:tc>
          <w:tcPr>
            <w:tcW w:w="942" w:type="dxa"/>
          </w:tcPr>
          <w:p w14:paraId="61998E14">
            <w:pPr>
              <w:jc w:val="center"/>
              <w:rPr>
                <w:color w:val="auto"/>
                <w:szCs w:val="21"/>
                <w:highlight w:val="none"/>
              </w:rPr>
            </w:pPr>
          </w:p>
        </w:tc>
        <w:tc>
          <w:tcPr>
            <w:tcW w:w="1265" w:type="dxa"/>
            <w:vAlign w:val="center"/>
          </w:tcPr>
          <w:p w14:paraId="6A072140">
            <w:pPr>
              <w:jc w:val="center"/>
              <w:rPr>
                <w:color w:val="auto"/>
                <w:szCs w:val="21"/>
                <w:highlight w:val="none"/>
              </w:rPr>
            </w:pPr>
          </w:p>
        </w:tc>
        <w:tc>
          <w:tcPr>
            <w:tcW w:w="814" w:type="dxa"/>
          </w:tcPr>
          <w:p w14:paraId="72760F3C">
            <w:pPr>
              <w:jc w:val="center"/>
              <w:rPr>
                <w:color w:val="auto"/>
                <w:szCs w:val="21"/>
                <w:highlight w:val="none"/>
              </w:rPr>
            </w:pPr>
          </w:p>
        </w:tc>
        <w:tc>
          <w:tcPr>
            <w:tcW w:w="793" w:type="dxa"/>
          </w:tcPr>
          <w:p w14:paraId="7F562CAF">
            <w:pPr>
              <w:jc w:val="center"/>
              <w:rPr>
                <w:color w:val="auto"/>
                <w:szCs w:val="21"/>
                <w:highlight w:val="none"/>
              </w:rPr>
            </w:pPr>
          </w:p>
        </w:tc>
        <w:tc>
          <w:tcPr>
            <w:tcW w:w="2100" w:type="dxa"/>
            <w:vAlign w:val="center"/>
          </w:tcPr>
          <w:p w14:paraId="0A807C08">
            <w:pPr>
              <w:jc w:val="center"/>
              <w:rPr>
                <w:color w:val="auto"/>
                <w:szCs w:val="21"/>
                <w:highlight w:val="none"/>
              </w:rPr>
            </w:pPr>
          </w:p>
        </w:tc>
        <w:tc>
          <w:tcPr>
            <w:tcW w:w="793" w:type="dxa"/>
          </w:tcPr>
          <w:p w14:paraId="597D8FB0">
            <w:pPr>
              <w:jc w:val="center"/>
              <w:rPr>
                <w:color w:val="auto"/>
                <w:szCs w:val="21"/>
                <w:highlight w:val="none"/>
              </w:rPr>
            </w:pPr>
          </w:p>
        </w:tc>
        <w:tc>
          <w:tcPr>
            <w:tcW w:w="878" w:type="dxa"/>
            <w:vAlign w:val="center"/>
          </w:tcPr>
          <w:p w14:paraId="17AF8F4C">
            <w:pPr>
              <w:jc w:val="center"/>
              <w:rPr>
                <w:color w:val="auto"/>
                <w:szCs w:val="21"/>
                <w:highlight w:val="none"/>
              </w:rPr>
            </w:pPr>
          </w:p>
        </w:tc>
        <w:tc>
          <w:tcPr>
            <w:tcW w:w="878" w:type="dxa"/>
            <w:vAlign w:val="center"/>
          </w:tcPr>
          <w:p w14:paraId="2900C867">
            <w:pPr>
              <w:jc w:val="center"/>
              <w:rPr>
                <w:color w:val="auto"/>
                <w:szCs w:val="21"/>
                <w:highlight w:val="none"/>
              </w:rPr>
            </w:pPr>
          </w:p>
        </w:tc>
      </w:tr>
      <w:tr w14:paraId="6567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3E36EA45">
            <w:pPr>
              <w:jc w:val="center"/>
              <w:rPr>
                <w:rFonts w:eastAsia="黑体"/>
                <w:color w:val="auto"/>
                <w:szCs w:val="21"/>
                <w:highlight w:val="none"/>
              </w:rPr>
            </w:pPr>
            <w:r>
              <w:rPr>
                <w:rFonts w:eastAsia="黑体"/>
                <w:color w:val="auto"/>
                <w:szCs w:val="21"/>
                <w:highlight w:val="none"/>
              </w:rPr>
              <w:t>2</w:t>
            </w:r>
          </w:p>
        </w:tc>
        <w:tc>
          <w:tcPr>
            <w:tcW w:w="1599" w:type="dxa"/>
            <w:vAlign w:val="center"/>
          </w:tcPr>
          <w:p w14:paraId="3BB0F661">
            <w:pPr>
              <w:jc w:val="center"/>
              <w:rPr>
                <w:color w:val="auto"/>
                <w:szCs w:val="21"/>
                <w:highlight w:val="none"/>
              </w:rPr>
            </w:pPr>
          </w:p>
        </w:tc>
        <w:tc>
          <w:tcPr>
            <w:tcW w:w="665" w:type="dxa"/>
            <w:vAlign w:val="center"/>
          </w:tcPr>
          <w:p w14:paraId="490420B0">
            <w:pPr>
              <w:jc w:val="center"/>
              <w:rPr>
                <w:color w:val="auto"/>
                <w:szCs w:val="21"/>
                <w:highlight w:val="none"/>
              </w:rPr>
            </w:pPr>
          </w:p>
        </w:tc>
        <w:tc>
          <w:tcPr>
            <w:tcW w:w="728" w:type="dxa"/>
            <w:vAlign w:val="center"/>
          </w:tcPr>
          <w:p w14:paraId="736599D3">
            <w:pPr>
              <w:jc w:val="center"/>
              <w:rPr>
                <w:color w:val="auto"/>
                <w:szCs w:val="21"/>
                <w:highlight w:val="none"/>
              </w:rPr>
            </w:pPr>
          </w:p>
        </w:tc>
        <w:tc>
          <w:tcPr>
            <w:tcW w:w="1607" w:type="dxa"/>
            <w:gridSpan w:val="2"/>
            <w:vAlign w:val="center"/>
          </w:tcPr>
          <w:p w14:paraId="5B54181C">
            <w:pPr>
              <w:jc w:val="center"/>
              <w:rPr>
                <w:color w:val="auto"/>
                <w:szCs w:val="21"/>
                <w:highlight w:val="none"/>
              </w:rPr>
            </w:pPr>
          </w:p>
        </w:tc>
        <w:tc>
          <w:tcPr>
            <w:tcW w:w="750" w:type="dxa"/>
            <w:vAlign w:val="center"/>
          </w:tcPr>
          <w:p w14:paraId="0C1322CD">
            <w:pPr>
              <w:jc w:val="center"/>
              <w:rPr>
                <w:color w:val="auto"/>
                <w:szCs w:val="21"/>
                <w:highlight w:val="none"/>
              </w:rPr>
            </w:pPr>
          </w:p>
        </w:tc>
        <w:tc>
          <w:tcPr>
            <w:tcW w:w="708" w:type="dxa"/>
            <w:vAlign w:val="center"/>
          </w:tcPr>
          <w:p w14:paraId="4B37F7E7">
            <w:pPr>
              <w:jc w:val="center"/>
              <w:rPr>
                <w:color w:val="auto"/>
                <w:szCs w:val="21"/>
                <w:highlight w:val="none"/>
              </w:rPr>
            </w:pPr>
          </w:p>
        </w:tc>
        <w:tc>
          <w:tcPr>
            <w:tcW w:w="942" w:type="dxa"/>
          </w:tcPr>
          <w:p w14:paraId="7AD58A4E">
            <w:pPr>
              <w:jc w:val="center"/>
              <w:rPr>
                <w:color w:val="auto"/>
                <w:szCs w:val="21"/>
                <w:highlight w:val="none"/>
              </w:rPr>
            </w:pPr>
          </w:p>
        </w:tc>
        <w:tc>
          <w:tcPr>
            <w:tcW w:w="1265" w:type="dxa"/>
            <w:vAlign w:val="center"/>
          </w:tcPr>
          <w:p w14:paraId="2BBBAACC">
            <w:pPr>
              <w:jc w:val="center"/>
              <w:rPr>
                <w:color w:val="auto"/>
                <w:szCs w:val="21"/>
                <w:highlight w:val="none"/>
              </w:rPr>
            </w:pPr>
          </w:p>
        </w:tc>
        <w:tc>
          <w:tcPr>
            <w:tcW w:w="814" w:type="dxa"/>
          </w:tcPr>
          <w:p w14:paraId="620ACEFF">
            <w:pPr>
              <w:jc w:val="center"/>
              <w:rPr>
                <w:color w:val="auto"/>
                <w:szCs w:val="21"/>
                <w:highlight w:val="none"/>
              </w:rPr>
            </w:pPr>
          </w:p>
        </w:tc>
        <w:tc>
          <w:tcPr>
            <w:tcW w:w="793" w:type="dxa"/>
          </w:tcPr>
          <w:p w14:paraId="3DDD16FF">
            <w:pPr>
              <w:jc w:val="center"/>
              <w:rPr>
                <w:color w:val="auto"/>
                <w:szCs w:val="21"/>
                <w:highlight w:val="none"/>
              </w:rPr>
            </w:pPr>
          </w:p>
        </w:tc>
        <w:tc>
          <w:tcPr>
            <w:tcW w:w="2100" w:type="dxa"/>
            <w:vAlign w:val="center"/>
          </w:tcPr>
          <w:p w14:paraId="48DCA6D2">
            <w:pPr>
              <w:jc w:val="center"/>
              <w:rPr>
                <w:color w:val="auto"/>
                <w:szCs w:val="21"/>
                <w:highlight w:val="none"/>
              </w:rPr>
            </w:pPr>
          </w:p>
        </w:tc>
        <w:tc>
          <w:tcPr>
            <w:tcW w:w="793" w:type="dxa"/>
          </w:tcPr>
          <w:p w14:paraId="589F597F">
            <w:pPr>
              <w:jc w:val="center"/>
              <w:rPr>
                <w:color w:val="auto"/>
                <w:szCs w:val="21"/>
                <w:highlight w:val="none"/>
              </w:rPr>
            </w:pPr>
          </w:p>
        </w:tc>
        <w:tc>
          <w:tcPr>
            <w:tcW w:w="878" w:type="dxa"/>
            <w:vAlign w:val="center"/>
          </w:tcPr>
          <w:p w14:paraId="4BA8F660">
            <w:pPr>
              <w:jc w:val="center"/>
              <w:rPr>
                <w:color w:val="auto"/>
                <w:szCs w:val="21"/>
                <w:highlight w:val="none"/>
              </w:rPr>
            </w:pPr>
          </w:p>
        </w:tc>
        <w:tc>
          <w:tcPr>
            <w:tcW w:w="878" w:type="dxa"/>
            <w:vAlign w:val="center"/>
          </w:tcPr>
          <w:p w14:paraId="78668580">
            <w:pPr>
              <w:jc w:val="center"/>
              <w:rPr>
                <w:color w:val="auto"/>
                <w:szCs w:val="21"/>
                <w:highlight w:val="none"/>
              </w:rPr>
            </w:pPr>
          </w:p>
        </w:tc>
      </w:tr>
      <w:tr w14:paraId="6BE2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51E3B181">
            <w:pPr>
              <w:jc w:val="center"/>
              <w:rPr>
                <w:rFonts w:eastAsia="黑体"/>
                <w:color w:val="auto"/>
                <w:szCs w:val="21"/>
                <w:highlight w:val="none"/>
              </w:rPr>
            </w:pPr>
            <w:r>
              <w:rPr>
                <w:rFonts w:eastAsia="黑体"/>
                <w:color w:val="auto"/>
                <w:szCs w:val="21"/>
                <w:highlight w:val="none"/>
              </w:rPr>
              <w:t>3</w:t>
            </w:r>
          </w:p>
        </w:tc>
        <w:tc>
          <w:tcPr>
            <w:tcW w:w="1599" w:type="dxa"/>
            <w:vAlign w:val="center"/>
          </w:tcPr>
          <w:p w14:paraId="38A724D9">
            <w:pPr>
              <w:jc w:val="center"/>
              <w:rPr>
                <w:color w:val="auto"/>
                <w:szCs w:val="21"/>
                <w:highlight w:val="none"/>
              </w:rPr>
            </w:pPr>
          </w:p>
        </w:tc>
        <w:tc>
          <w:tcPr>
            <w:tcW w:w="665" w:type="dxa"/>
            <w:vAlign w:val="center"/>
          </w:tcPr>
          <w:p w14:paraId="76F65188">
            <w:pPr>
              <w:jc w:val="center"/>
              <w:rPr>
                <w:color w:val="auto"/>
                <w:szCs w:val="21"/>
                <w:highlight w:val="none"/>
              </w:rPr>
            </w:pPr>
          </w:p>
        </w:tc>
        <w:tc>
          <w:tcPr>
            <w:tcW w:w="728" w:type="dxa"/>
            <w:vAlign w:val="center"/>
          </w:tcPr>
          <w:p w14:paraId="357ECCF5">
            <w:pPr>
              <w:jc w:val="center"/>
              <w:rPr>
                <w:color w:val="auto"/>
                <w:szCs w:val="21"/>
                <w:highlight w:val="none"/>
              </w:rPr>
            </w:pPr>
          </w:p>
        </w:tc>
        <w:tc>
          <w:tcPr>
            <w:tcW w:w="1607" w:type="dxa"/>
            <w:gridSpan w:val="2"/>
            <w:vAlign w:val="center"/>
          </w:tcPr>
          <w:p w14:paraId="36875946">
            <w:pPr>
              <w:jc w:val="center"/>
              <w:rPr>
                <w:color w:val="auto"/>
                <w:szCs w:val="21"/>
                <w:highlight w:val="none"/>
              </w:rPr>
            </w:pPr>
          </w:p>
        </w:tc>
        <w:tc>
          <w:tcPr>
            <w:tcW w:w="750" w:type="dxa"/>
            <w:vAlign w:val="center"/>
          </w:tcPr>
          <w:p w14:paraId="53C0D54A">
            <w:pPr>
              <w:jc w:val="center"/>
              <w:rPr>
                <w:color w:val="auto"/>
                <w:szCs w:val="21"/>
                <w:highlight w:val="none"/>
              </w:rPr>
            </w:pPr>
          </w:p>
        </w:tc>
        <w:tc>
          <w:tcPr>
            <w:tcW w:w="708" w:type="dxa"/>
            <w:vAlign w:val="center"/>
          </w:tcPr>
          <w:p w14:paraId="6F6F2DE0">
            <w:pPr>
              <w:jc w:val="center"/>
              <w:rPr>
                <w:color w:val="auto"/>
                <w:szCs w:val="21"/>
                <w:highlight w:val="none"/>
              </w:rPr>
            </w:pPr>
          </w:p>
        </w:tc>
        <w:tc>
          <w:tcPr>
            <w:tcW w:w="942" w:type="dxa"/>
          </w:tcPr>
          <w:p w14:paraId="4FE89578">
            <w:pPr>
              <w:jc w:val="center"/>
              <w:rPr>
                <w:color w:val="auto"/>
                <w:szCs w:val="21"/>
                <w:highlight w:val="none"/>
              </w:rPr>
            </w:pPr>
          </w:p>
        </w:tc>
        <w:tc>
          <w:tcPr>
            <w:tcW w:w="1265" w:type="dxa"/>
            <w:vAlign w:val="center"/>
          </w:tcPr>
          <w:p w14:paraId="090B1CFD">
            <w:pPr>
              <w:jc w:val="center"/>
              <w:rPr>
                <w:color w:val="auto"/>
                <w:szCs w:val="21"/>
                <w:highlight w:val="none"/>
              </w:rPr>
            </w:pPr>
          </w:p>
        </w:tc>
        <w:tc>
          <w:tcPr>
            <w:tcW w:w="814" w:type="dxa"/>
          </w:tcPr>
          <w:p w14:paraId="707E3841">
            <w:pPr>
              <w:jc w:val="center"/>
              <w:rPr>
                <w:color w:val="auto"/>
                <w:szCs w:val="21"/>
                <w:highlight w:val="none"/>
              </w:rPr>
            </w:pPr>
          </w:p>
        </w:tc>
        <w:tc>
          <w:tcPr>
            <w:tcW w:w="793" w:type="dxa"/>
          </w:tcPr>
          <w:p w14:paraId="68B68840">
            <w:pPr>
              <w:jc w:val="center"/>
              <w:rPr>
                <w:color w:val="auto"/>
                <w:szCs w:val="21"/>
                <w:highlight w:val="none"/>
              </w:rPr>
            </w:pPr>
          </w:p>
        </w:tc>
        <w:tc>
          <w:tcPr>
            <w:tcW w:w="2100" w:type="dxa"/>
            <w:vAlign w:val="center"/>
          </w:tcPr>
          <w:p w14:paraId="28D1F592">
            <w:pPr>
              <w:jc w:val="center"/>
              <w:rPr>
                <w:color w:val="auto"/>
                <w:szCs w:val="21"/>
                <w:highlight w:val="none"/>
              </w:rPr>
            </w:pPr>
          </w:p>
        </w:tc>
        <w:tc>
          <w:tcPr>
            <w:tcW w:w="793" w:type="dxa"/>
          </w:tcPr>
          <w:p w14:paraId="6B0EF516">
            <w:pPr>
              <w:jc w:val="center"/>
              <w:rPr>
                <w:color w:val="auto"/>
                <w:szCs w:val="21"/>
                <w:highlight w:val="none"/>
              </w:rPr>
            </w:pPr>
          </w:p>
        </w:tc>
        <w:tc>
          <w:tcPr>
            <w:tcW w:w="878" w:type="dxa"/>
            <w:vAlign w:val="center"/>
          </w:tcPr>
          <w:p w14:paraId="066FB7E2">
            <w:pPr>
              <w:jc w:val="center"/>
              <w:rPr>
                <w:color w:val="auto"/>
                <w:szCs w:val="21"/>
                <w:highlight w:val="none"/>
              </w:rPr>
            </w:pPr>
          </w:p>
        </w:tc>
        <w:tc>
          <w:tcPr>
            <w:tcW w:w="878" w:type="dxa"/>
            <w:vAlign w:val="center"/>
          </w:tcPr>
          <w:p w14:paraId="089AAB7C">
            <w:pPr>
              <w:jc w:val="center"/>
              <w:rPr>
                <w:color w:val="auto"/>
                <w:szCs w:val="21"/>
                <w:highlight w:val="none"/>
              </w:rPr>
            </w:pPr>
          </w:p>
        </w:tc>
      </w:tr>
      <w:tr w14:paraId="0A75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07CB6DA0">
            <w:pPr>
              <w:jc w:val="center"/>
              <w:rPr>
                <w:rFonts w:eastAsia="黑体"/>
                <w:color w:val="auto"/>
                <w:szCs w:val="21"/>
                <w:highlight w:val="none"/>
              </w:rPr>
            </w:pPr>
            <w:r>
              <w:rPr>
                <w:rFonts w:eastAsia="黑体"/>
                <w:color w:val="auto"/>
                <w:szCs w:val="21"/>
                <w:highlight w:val="none"/>
              </w:rPr>
              <w:t>4</w:t>
            </w:r>
          </w:p>
        </w:tc>
        <w:tc>
          <w:tcPr>
            <w:tcW w:w="1599" w:type="dxa"/>
            <w:vAlign w:val="center"/>
          </w:tcPr>
          <w:p w14:paraId="34D6FB17">
            <w:pPr>
              <w:jc w:val="center"/>
              <w:rPr>
                <w:color w:val="auto"/>
                <w:szCs w:val="21"/>
                <w:highlight w:val="none"/>
              </w:rPr>
            </w:pPr>
          </w:p>
        </w:tc>
        <w:tc>
          <w:tcPr>
            <w:tcW w:w="665" w:type="dxa"/>
            <w:vAlign w:val="center"/>
          </w:tcPr>
          <w:p w14:paraId="5DC57F65">
            <w:pPr>
              <w:jc w:val="center"/>
              <w:rPr>
                <w:color w:val="auto"/>
                <w:szCs w:val="21"/>
                <w:highlight w:val="none"/>
              </w:rPr>
            </w:pPr>
          </w:p>
        </w:tc>
        <w:tc>
          <w:tcPr>
            <w:tcW w:w="728" w:type="dxa"/>
            <w:vAlign w:val="center"/>
          </w:tcPr>
          <w:p w14:paraId="316C8707">
            <w:pPr>
              <w:jc w:val="center"/>
              <w:rPr>
                <w:color w:val="auto"/>
                <w:szCs w:val="21"/>
                <w:highlight w:val="none"/>
              </w:rPr>
            </w:pPr>
          </w:p>
        </w:tc>
        <w:tc>
          <w:tcPr>
            <w:tcW w:w="1607" w:type="dxa"/>
            <w:gridSpan w:val="2"/>
            <w:vAlign w:val="center"/>
          </w:tcPr>
          <w:p w14:paraId="4013FBA1">
            <w:pPr>
              <w:jc w:val="center"/>
              <w:rPr>
                <w:color w:val="auto"/>
                <w:szCs w:val="21"/>
                <w:highlight w:val="none"/>
              </w:rPr>
            </w:pPr>
          </w:p>
        </w:tc>
        <w:tc>
          <w:tcPr>
            <w:tcW w:w="750" w:type="dxa"/>
            <w:vAlign w:val="center"/>
          </w:tcPr>
          <w:p w14:paraId="16ADD491">
            <w:pPr>
              <w:jc w:val="center"/>
              <w:rPr>
                <w:color w:val="auto"/>
                <w:szCs w:val="21"/>
                <w:highlight w:val="none"/>
              </w:rPr>
            </w:pPr>
          </w:p>
        </w:tc>
        <w:tc>
          <w:tcPr>
            <w:tcW w:w="708" w:type="dxa"/>
            <w:vAlign w:val="center"/>
          </w:tcPr>
          <w:p w14:paraId="62A9789E">
            <w:pPr>
              <w:jc w:val="center"/>
              <w:rPr>
                <w:color w:val="auto"/>
                <w:szCs w:val="21"/>
                <w:highlight w:val="none"/>
              </w:rPr>
            </w:pPr>
          </w:p>
        </w:tc>
        <w:tc>
          <w:tcPr>
            <w:tcW w:w="942" w:type="dxa"/>
          </w:tcPr>
          <w:p w14:paraId="19F6F444">
            <w:pPr>
              <w:jc w:val="center"/>
              <w:rPr>
                <w:color w:val="auto"/>
                <w:szCs w:val="21"/>
                <w:highlight w:val="none"/>
              </w:rPr>
            </w:pPr>
          </w:p>
        </w:tc>
        <w:tc>
          <w:tcPr>
            <w:tcW w:w="1265" w:type="dxa"/>
            <w:vAlign w:val="center"/>
          </w:tcPr>
          <w:p w14:paraId="61BE4D7E">
            <w:pPr>
              <w:jc w:val="center"/>
              <w:rPr>
                <w:color w:val="auto"/>
                <w:szCs w:val="21"/>
                <w:highlight w:val="none"/>
              </w:rPr>
            </w:pPr>
          </w:p>
        </w:tc>
        <w:tc>
          <w:tcPr>
            <w:tcW w:w="814" w:type="dxa"/>
          </w:tcPr>
          <w:p w14:paraId="1B98822C">
            <w:pPr>
              <w:jc w:val="center"/>
              <w:rPr>
                <w:color w:val="auto"/>
                <w:szCs w:val="21"/>
                <w:highlight w:val="none"/>
              </w:rPr>
            </w:pPr>
          </w:p>
        </w:tc>
        <w:tc>
          <w:tcPr>
            <w:tcW w:w="793" w:type="dxa"/>
          </w:tcPr>
          <w:p w14:paraId="1B0E1E0B">
            <w:pPr>
              <w:jc w:val="center"/>
              <w:rPr>
                <w:color w:val="auto"/>
                <w:szCs w:val="21"/>
                <w:highlight w:val="none"/>
              </w:rPr>
            </w:pPr>
          </w:p>
        </w:tc>
        <w:tc>
          <w:tcPr>
            <w:tcW w:w="2100" w:type="dxa"/>
            <w:vAlign w:val="center"/>
          </w:tcPr>
          <w:p w14:paraId="604847ED">
            <w:pPr>
              <w:jc w:val="center"/>
              <w:rPr>
                <w:color w:val="auto"/>
                <w:szCs w:val="21"/>
                <w:highlight w:val="none"/>
              </w:rPr>
            </w:pPr>
          </w:p>
        </w:tc>
        <w:tc>
          <w:tcPr>
            <w:tcW w:w="793" w:type="dxa"/>
          </w:tcPr>
          <w:p w14:paraId="3762DBA4">
            <w:pPr>
              <w:jc w:val="center"/>
              <w:rPr>
                <w:color w:val="auto"/>
                <w:szCs w:val="21"/>
                <w:highlight w:val="none"/>
              </w:rPr>
            </w:pPr>
          </w:p>
        </w:tc>
        <w:tc>
          <w:tcPr>
            <w:tcW w:w="878" w:type="dxa"/>
            <w:vAlign w:val="center"/>
          </w:tcPr>
          <w:p w14:paraId="5D220AD0">
            <w:pPr>
              <w:jc w:val="center"/>
              <w:rPr>
                <w:color w:val="auto"/>
                <w:szCs w:val="21"/>
                <w:highlight w:val="none"/>
              </w:rPr>
            </w:pPr>
          </w:p>
        </w:tc>
        <w:tc>
          <w:tcPr>
            <w:tcW w:w="878" w:type="dxa"/>
            <w:vAlign w:val="center"/>
          </w:tcPr>
          <w:p w14:paraId="52BD402B">
            <w:pPr>
              <w:jc w:val="center"/>
              <w:rPr>
                <w:color w:val="auto"/>
                <w:szCs w:val="21"/>
                <w:highlight w:val="none"/>
              </w:rPr>
            </w:pPr>
          </w:p>
        </w:tc>
      </w:tr>
      <w:tr w14:paraId="3A4D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29729B95">
            <w:pPr>
              <w:jc w:val="center"/>
              <w:rPr>
                <w:rFonts w:eastAsia="黑体"/>
                <w:color w:val="auto"/>
                <w:szCs w:val="21"/>
                <w:highlight w:val="none"/>
              </w:rPr>
            </w:pPr>
            <w:r>
              <w:rPr>
                <w:rFonts w:eastAsia="黑体"/>
                <w:color w:val="auto"/>
                <w:szCs w:val="21"/>
                <w:highlight w:val="none"/>
              </w:rPr>
              <w:t>5</w:t>
            </w:r>
          </w:p>
        </w:tc>
        <w:tc>
          <w:tcPr>
            <w:tcW w:w="1599" w:type="dxa"/>
            <w:vAlign w:val="center"/>
          </w:tcPr>
          <w:p w14:paraId="70F394E1">
            <w:pPr>
              <w:jc w:val="center"/>
              <w:rPr>
                <w:color w:val="auto"/>
                <w:szCs w:val="21"/>
                <w:highlight w:val="none"/>
              </w:rPr>
            </w:pPr>
          </w:p>
        </w:tc>
        <w:tc>
          <w:tcPr>
            <w:tcW w:w="665" w:type="dxa"/>
            <w:vAlign w:val="center"/>
          </w:tcPr>
          <w:p w14:paraId="094A2AED">
            <w:pPr>
              <w:jc w:val="center"/>
              <w:rPr>
                <w:color w:val="auto"/>
                <w:szCs w:val="21"/>
                <w:highlight w:val="none"/>
              </w:rPr>
            </w:pPr>
          </w:p>
        </w:tc>
        <w:tc>
          <w:tcPr>
            <w:tcW w:w="728" w:type="dxa"/>
            <w:vAlign w:val="center"/>
          </w:tcPr>
          <w:p w14:paraId="4027BF95">
            <w:pPr>
              <w:jc w:val="center"/>
              <w:rPr>
                <w:color w:val="auto"/>
                <w:szCs w:val="21"/>
                <w:highlight w:val="none"/>
              </w:rPr>
            </w:pPr>
          </w:p>
        </w:tc>
        <w:tc>
          <w:tcPr>
            <w:tcW w:w="1607" w:type="dxa"/>
            <w:gridSpan w:val="2"/>
            <w:vAlign w:val="center"/>
          </w:tcPr>
          <w:p w14:paraId="228D33D6">
            <w:pPr>
              <w:jc w:val="center"/>
              <w:rPr>
                <w:color w:val="auto"/>
                <w:szCs w:val="21"/>
                <w:highlight w:val="none"/>
              </w:rPr>
            </w:pPr>
          </w:p>
        </w:tc>
        <w:tc>
          <w:tcPr>
            <w:tcW w:w="750" w:type="dxa"/>
            <w:vAlign w:val="center"/>
          </w:tcPr>
          <w:p w14:paraId="244A4470">
            <w:pPr>
              <w:jc w:val="center"/>
              <w:rPr>
                <w:color w:val="auto"/>
                <w:szCs w:val="21"/>
                <w:highlight w:val="none"/>
              </w:rPr>
            </w:pPr>
          </w:p>
        </w:tc>
        <w:tc>
          <w:tcPr>
            <w:tcW w:w="708" w:type="dxa"/>
            <w:vAlign w:val="center"/>
          </w:tcPr>
          <w:p w14:paraId="4BCE5701">
            <w:pPr>
              <w:jc w:val="center"/>
              <w:rPr>
                <w:color w:val="auto"/>
                <w:szCs w:val="21"/>
                <w:highlight w:val="none"/>
              </w:rPr>
            </w:pPr>
          </w:p>
        </w:tc>
        <w:tc>
          <w:tcPr>
            <w:tcW w:w="942" w:type="dxa"/>
          </w:tcPr>
          <w:p w14:paraId="3FC996B9">
            <w:pPr>
              <w:jc w:val="center"/>
              <w:rPr>
                <w:color w:val="auto"/>
                <w:szCs w:val="21"/>
                <w:highlight w:val="none"/>
              </w:rPr>
            </w:pPr>
          </w:p>
        </w:tc>
        <w:tc>
          <w:tcPr>
            <w:tcW w:w="1265" w:type="dxa"/>
            <w:vAlign w:val="center"/>
          </w:tcPr>
          <w:p w14:paraId="053E7274">
            <w:pPr>
              <w:jc w:val="center"/>
              <w:rPr>
                <w:color w:val="auto"/>
                <w:szCs w:val="21"/>
                <w:highlight w:val="none"/>
              </w:rPr>
            </w:pPr>
          </w:p>
        </w:tc>
        <w:tc>
          <w:tcPr>
            <w:tcW w:w="814" w:type="dxa"/>
          </w:tcPr>
          <w:p w14:paraId="3DE6C06C">
            <w:pPr>
              <w:jc w:val="center"/>
              <w:rPr>
                <w:color w:val="auto"/>
                <w:szCs w:val="21"/>
                <w:highlight w:val="none"/>
              </w:rPr>
            </w:pPr>
          </w:p>
        </w:tc>
        <w:tc>
          <w:tcPr>
            <w:tcW w:w="793" w:type="dxa"/>
          </w:tcPr>
          <w:p w14:paraId="593F4535">
            <w:pPr>
              <w:jc w:val="center"/>
              <w:rPr>
                <w:color w:val="auto"/>
                <w:szCs w:val="21"/>
                <w:highlight w:val="none"/>
              </w:rPr>
            </w:pPr>
          </w:p>
        </w:tc>
        <w:tc>
          <w:tcPr>
            <w:tcW w:w="2100" w:type="dxa"/>
            <w:vAlign w:val="center"/>
          </w:tcPr>
          <w:p w14:paraId="4774A7B3">
            <w:pPr>
              <w:jc w:val="center"/>
              <w:rPr>
                <w:color w:val="auto"/>
                <w:szCs w:val="21"/>
                <w:highlight w:val="none"/>
              </w:rPr>
            </w:pPr>
          </w:p>
        </w:tc>
        <w:tc>
          <w:tcPr>
            <w:tcW w:w="793" w:type="dxa"/>
          </w:tcPr>
          <w:p w14:paraId="2B282CBD">
            <w:pPr>
              <w:jc w:val="center"/>
              <w:rPr>
                <w:color w:val="auto"/>
                <w:szCs w:val="21"/>
                <w:highlight w:val="none"/>
              </w:rPr>
            </w:pPr>
          </w:p>
        </w:tc>
        <w:tc>
          <w:tcPr>
            <w:tcW w:w="878" w:type="dxa"/>
            <w:vAlign w:val="center"/>
          </w:tcPr>
          <w:p w14:paraId="7EC00128">
            <w:pPr>
              <w:jc w:val="center"/>
              <w:rPr>
                <w:color w:val="auto"/>
                <w:szCs w:val="21"/>
                <w:highlight w:val="none"/>
              </w:rPr>
            </w:pPr>
          </w:p>
        </w:tc>
        <w:tc>
          <w:tcPr>
            <w:tcW w:w="878" w:type="dxa"/>
            <w:vAlign w:val="center"/>
          </w:tcPr>
          <w:p w14:paraId="11651552">
            <w:pPr>
              <w:jc w:val="center"/>
              <w:rPr>
                <w:color w:val="auto"/>
                <w:szCs w:val="21"/>
                <w:highlight w:val="none"/>
              </w:rPr>
            </w:pPr>
          </w:p>
        </w:tc>
      </w:tr>
      <w:tr w14:paraId="386A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84" w:type="dxa"/>
            <w:gridSpan w:val="2"/>
            <w:vMerge w:val="restart"/>
            <w:vAlign w:val="center"/>
          </w:tcPr>
          <w:p w14:paraId="01A9FFA8">
            <w:pPr>
              <w:rPr>
                <w:color w:val="auto"/>
                <w:szCs w:val="21"/>
                <w:highlight w:val="none"/>
              </w:rPr>
            </w:pPr>
            <w:r>
              <w:rPr>
                <w:color w:val="auto"/>
                <w:szCs w:val="21"/>
                <w:highlight w:val="none"/>
              </w:rPr>
              <w:t>最终推荐的中标候选人及其排序</w:t>
            </w:r>
          </w:p>
        </w:tc>
        <w:tc>
          <w:tcPr>
            <w:tcW w:w="12921" w:type="dxa"/>
            <w:gridSpan w:val="14"/>
          </w:tcPr>
          <w:p w14:paraId="21E7139D">
            <w:pPr>
              <w:rPr>
                <w:color w:val="auto"/>
                <w:szCs w:val="21"/>
                <w:highlight w:val="none"/>
              </w:rPr>
            </w:pPr>
            <w:r>
              <w:rPr>
                <w:color w:val="auto"/>
                <w:szCs w:val="21"/>
                <w:highlight w:val="none"/>
              </w:rPr>
              <w:t>第一名：</w:t>
            </w:r>
          </w:p>
        </w:tc>
      </w:tr>
      <w:tr w14:paraId="0174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84" w:type="dxa"/>
            <w:gridSpan w:val="2"/>
            <w:vMerge w:val="continue"/>
            <w:vAlign w:val="center"/>
          </w:tcPr>
          <w:p w14:paraId="7A44690A">
            <w:pPr>
              <w:jc w:val="center"/>
              <w:rPr>
                <w:color w:val="auto"/>
                <w:szCs w:val="21"/>
                <w:highlight w:val="none"/>
              </w:rPr>
            </w:pPr>
          </w:p>
        </w:tc>
        <w:tc>
          <w:tcPr>
            <w:tcW w:w="12921" w:type="dxa"/>
            <w:gridSpan w:val="14"/>
          </w:tcPr>
          <w:p w14:paraId="615FF098">
            <w:pPr>
              <w:jc w:val="left"/>
              <w:rPr>
                <w:color w:val="auto"/>
                <w:szCs w:val="21"/>
                <w:highlight w:val="none"/>
              </w:rPr>
            </w:pPr>
            <w:r>
              <w:rPr>
                <w:color w:val="auto"/>
                <w:szCs w:val="21"/>
                <w:highlight w:val="none"/>
              </w:rPr>
              <w:t>第二名：</w:t>
            </w:r>
          </w:p>
        </w:tc>
      </w:tr>
      <w:tr w14:paraId="3897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84" w:type="dxa"/>
            <w:gridSpan w:val="2"/>
            <w:vMerge w:val="continue"/>
            <w:vAlign w:val="center"/>
          </w:tcPr>
          <w:p w14:paraId="4DBDD93F">
            <w:pPr>
              <w:jc w:val="center"/>
              <w:rPr>
                <w:color w:val="auto"/>
                <w:szCs w:val="21"/>
                <w:highlight w:val="none"/>
              </w:rPr>
            </w:pPr>
          </w:p>
        </w:tc>
        <w:tc>
          <w:tcPr>
            <w:tcW w:w="12921" w:type="dxa"/>
            <w:gridSpan w:val="14"/>
          </w:tcPr>
          <w:p w14:paraId="5489BE41">
            <w:pPr>
              <w:jc w:val="left"/>
              <w:rPr>
                <w:color w:val="auto"/>
                <w:szCs w:val="21"/>
                <w:highlight w:val="none"/>
              </w:rPr>
            </w:pPr>
            <w:r>
              <w:rPr>
                <w:color w:val="auto"/>
                <w:szCs w:val="21"/>
                <w:highlight w:val="none"/>
              </w:rPr>
              <w:t>第三名：</w:t>
            </w:r>
          </w:p>
        </w:tc>
      </w:tr>
    </w:tbl>
    <w:p w14:paraId="75CAEB7F">
      <w:pPr>
        <w:rPr>
          <w:rFonts w:eastAsia="楷体_GB2312"/>
          <w:color w:val="auto"/>
          <w:highlight w:val="none"/>
        </w:rPr>
      </w:pP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本表可根据第二章投标人须知确定的中标候选人推荐数量等实际情况进行调整】</w:t>
      </w:r>
    </w:p>
    <w:p w14:paraId="59D75E83">
      <w:pPr>
        <w:rPr>
          <w:color w:val="auto"/>
          <w:szCs w:val="21"/>
          <w:highlight w:val="none"/>
        </w:rPr>
      </w:pPr>
    </w:p>
    <w:p w14:paraId="407AEF6F">
      <w:pPr>
        <w:rPr>
          <w:color w:val="auto"/>
          <w:szCs w:val="21"/>
          <w:highlight w:val="none"/>
        </w:rPr>
      </w:pPr>
      <w:r>
        <w:rPr>
          <w:color w:val="auto"/>
          <w:szCs w:val="21"/>
          <w:highlight w:val="none"/>
        </w:rPr>
        <w:t xml:space="preserve">评标委员会全体成员签名：                                                                            </w:t>
      </w:r>
      <w:r>
        <w:rPr>
          <w:color w:val="auto"/>
          <w:highlight w:val="none"/>
        </w:rPr>
        <w:t>日期：        年     月     日</w:t>
      </w:r>
    </w:p>
    <w:p w14:paraId="4391B727">
      <w:pPr>
        <w:spacing w:line="360" w:lineRule="auto"/>
        <w:rPr>
          <w:color w:val="auto"/>
          <w:highlight w:val="none"/>
        </w:rPr>
        <w:sectPr>
          <w:pgSz w:w="16838" w:h="11906" w:orient="landscape"/>
          <w:pgMar w:top="1440" w:right="1440" w:bottom="1440" w:left="1797" w:header="851" w:footer="851" w:gutter="0"/>
          <w:cols w:space="720" w:num="1"/>
          <w:docGrid w:linePitch="312" w:charSpace="0"/>
        </w:sectPr>
      </w:pPr>
    </w:p>
    <w:p w14:paraId="200CAA68">
      <w:pPr>
        <w:pStyle w:val="5"/>
        <w:rPr>
          <w:rFonts w:ascii="Times New Roman" w:hAnsi="Times New Roman"/>
          <w:b w:val="0"/>
          <w:color w:val="auto"/>
          <w:kern w:val="0"/>
          <w:szCs w:val="21"/>
          <w:highlight w:val="none"/>
        </w:rPr>
      </w:pPr>
      <w:bookmarkStart w:id="1238" w:name="_Toc59202895"/>
      <w:bookmarkStart w:id="1239" w:name="_Toc46237269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A-20</w:t>
      </w:r>
      <w:r>
        <w:rPr>
          <w:rFonts w:hint="default" w:ascii="Times New Roman" w:hAnsi="Times New Roman"/>
          <w:color w:val="auto"/>
          <w:kern w:val="0"/>
          <w:szCs w:val="21"/>
          <w:highlight w:val="none"/>
        </w:rPr>
        <w:t>：中标候选人公示</w:t>
      </w:r>
      <w:bookmarkEnd w:id="1238"/>
      <w:bookmarkEnd w:id="1239"/>
    </w:p>
    <w:p w14:paraId="19E05467">
      <w:pPr>
        <w:jc w:val="center"/>
        <w:rPr>
          <w:rFonts w:eastAsia="黑体"/>
          <w:color w:val="auto"/>
          <w:sz w:val="28"/>
          <w:szCs w:val="28"/>
          <w:highlight w:val="none"/>
        </w:rPr>
      </w:pPr>
      <w:r>
        <w:rPr>
          <w:rFonts w:hint="eastAsia" w:eastAsia="黑体"/>
          <w:color w:val="auto"/>
          <w:sz w:val="28"/>
          <w:szCs w:val="28"/>
          <w:highlight w:val="none"/>
        </w:rPr>
        <w:t>中标候选人公示</w:t>
      </w:r>
    </w:p>
    <w:tbl>
      <w:tblPr>
        <w:tblStyle w:val="47"/>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319"/>
        <w:gridCol w:w="2409"/>
        <w:gridCol w:w="133"/>
        <w:gridCol w:w="639"/>
        <w:gridCol w:w="1496"/>
        <w:gridCol w:w="2950"/>
      </w:tblGrid>
      <w:tr w14:paraId="2735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14:paraId="2D0FCF88">
            <w:pPr>
              <w:widowControl/>
              <w:spacing w:line="440" w:lineRule="exact"/>
              <w:jc w:val="center"/>
              <w:rPr>
                <w:rFonts w:hint="eastAsia" w:hAnsi="Times New Roman" w:eastAsia="宋体"/>
                <w:color w:val="auto"/>
                <w:kern w:val="0"/>
                <w:szCs w:val="21"/>
                <w:highlight w:val="none"/>
                <w:lang w:eastAsia="zh-CN"/>
              </w:rPr>
            </w:pPr>
            <w:r>
              <w:rPr>
                <w:rFonts w:hint="eastAsia"/>
                <w:color w:val="auto"/>
                <w:kern w:val="0"/>
                <w:szCs w:val="21"/>
                <w:highlight w:val="none"/>
                <w:lang w:eastAsia="zh-CN"/>
              </w:rPr>
              <w:t>招标项目名称</w:t>
            </w:r>
          </w:p>
        </w:tc>
        <w:tc>
          <w:tcPr>
            <w:tcW w:w="3181" w:type="dxa"/>
            <w:gridSpan w:val="3"/>
            <w:tcBorders>
              <w:top w:val="single" w:color="auto" w:sz="4" w:space="0"/>
              <w:left w:val="single" w:color="auto" w:sz="4" w:space="0"/>
              <w:bottom w:val="single" w:color="auto" w:sz="4" w:space="0"/>
              <w:right w:val="single" w:color="auto" w:sz="4" w:space="0"/>
            </w:tcBorders>
            <w:tcMar>
              <w:top w:w="30" w:type="dxa"/>
              <w:left w:w="30" w:type="dxa"/>
              <w:bottom w:w="30" w:type="dxa"/>
              <w:right w:w="30" w:type="dxa"/>
            </w:tcMar>
            <w:vAlign w:val="center"/>
          </w:tcPr>
          <w:p w14:paraId="6AD93576">
            <w:pPr>
              <w:widowControl/>
              <w:spacing w:line="440" w:lineRule="exact"/>
              <w:jc w:val="left"/>
              <w:rPr>
                <w:color w:val="auto"/>
                <w:szCs w:val="21"/>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6001CE85">
            <w:pPr>
              <w:widowControl/>
              <w:spacing w:line="440" w:lineRule="exact"/>
              <w:jc w:val="center"/>
              <w:rPr>
                <w:rFonts w:hint="eastAsia" w:hAnsi="Times New Roman" w:eastAsia="宋体"/>
                <w:color w:val="auto"/>
                <w:szCs w:val="21"/>
                <w:highlight w:val="none"/>
                <w:lang w:eastAsia="zh-CN"/>
              </w:rPr>
            </w:pPr>
            <w:r>
              <w:rPr>
                <w:rFonts w:hint="eastAsia"/>
                <w:color w:val="auto"/>
                <w:szCs w:val="21"/>
                <w:highlight w:val="none"/>
                <w:lang w:eastAsia="zh-CN"/>
              </w:rPr>
              <w:t>招标项目编号</w:t>
            </w:r>
          </w:p>
        </w:tc>
        <w:tc>
          <w:tcPr>
            <w:tcW w:w="2950" w:type="dxa"/>
            <w:tcBorders>
              <w:top w:val="single" w:color="auto" w:sz="4" w:space="0"/>
              <w:left w:val="single" w:color="auto" w:sz="4" w:space="0"/>
              <w:bottom w:val="single" w:color="auto" w:sz="4" w:space="0"/>
              <w:right w:val="single" w:color="auto" w:sz="4" w:space="0"/>
            </w:tcBorders>
            <w:vAlign w:val="center"/>
          </w:tcPr>
          <w:p w14:paraId="4BAC96DA">
            <w:pPr>
              <w:widowControl/>
              <w:spacing w:line="440" w:lineRule="exact"/>
              <w:jc w:val="left"/>
              <w:rPr>
                <w:color w:val="auto"/>
                <w:szCs w:val="21"/>
                <w:highlight w:val="none"/>
              </w:rPr>
            </w:pPr>
          </w:p>
        </w:tc>
      </w:tr>
      <w:tr w14:paraId="0C1B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D1E08CF">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招标人</w:t>
            </w:r>
          </w:p>
        </w:tc>
        <w:tc>
          <w:tcPr>
            <w:tcW w:w="7627" w:type="dxa"/>
            <w:gridSpan w:val="5"/>
            <w:tcMar>
              <w:top w:w="0" w:type="dxa"/>
              <w:left w:w="75" w:type="dxa"/>
              <w:bottom w:w="0" w:type="dxa"/>
              <w:right w:w="0" w:type="dxa"/>
            </w:tcMar>
            <w:vAlign w:val="center"/>
          </w:tcPr>
          <w:p w14:paraId="0E982C98">
            <w:pPr>
              <w:rPr>
                <w:rFonts w:hint="eastAsia"/>
                <w:color w:val="auto"/>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573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26ED62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建设单位</w:t>
            </w:r>
          </w:p>
        </w:tc>
        <w:tc>
          <w:tcPr>
            <w:tcW w:w="7627" w:type="dxa"/>
            <w:gridSpan w:val="5"/>
            <w:tcMar>
              <w:top w:w="0" w:type="dxa"/>
              <w:left w:w="75" w:type="dxa"/>
              <w:bottom w:w="0" w:type="dxa"/>
              <w:right w:w="0" w:type="dxa"/>
            </w:tcMar>
            <w:vAlign w:val="center"/>
          </w:tcPr>
          <w:p w14:paraId="3699529A">
            <w:pPr>
              <w:widowControl/>
              <w:spacing w:line="440" w:lineRule="exact"/>
              <w:rPr>
                <w:color w:val="auto"/>
                <w:kern w:val="0"/>
                <w:szCs w:val="21"/>
                <w:highlight w:val="none"/>
              </w:rPr>
            </w:pPr>
          </w:p>
        </w:tc>
      </w:tr>
      <w:tr w14:paraId="1B35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D90C55A">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代建单位（如有）</w:t>
            </w:r>
          </w:p>
        </w:tc>
        <w:tc>
          <w:tcPr>
            <w:tcW w:w="7627" w:type="dxa"/>
            <w:gridSpan w:val="5"/>
            <w:tcMar>
              <w:top w:w="0" w:type="dxa"/>
              <w:left w:w="75" w:type="dxa"/>
              <w:bottom w:w="0" w:type="dxa"/>
              <w:right w:w="0" w:type="dxa"/>
            </w:tcMar>
            <w:vAlign w:val="center"/>
          </w:tcPr>
          <w:p w14:paraId="55C4D713">
            <w:pPr>
              <w:widowControl/>
              <w:spacing w:line="440" w:lineRule="exact"/>
              <w:rPr>
                <w:color w:val="auto"/>
                <w:kern w:val="0"/>
                <w:szCs w:val="21"/>
                <w:highlight w:val="none"/>
              </w:rPr>
            </w:pPr>
          </w:p>
        </w:tc>
      </w:tr>
      <w:tr w14:paraId="0CC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2122" w:type="dxa"/>
            <w:gridSpan w:val="2"/>
            <w:vAlign w:val="center"/>
          </w:tcPr>
          <w:p w14:paraId="619C9D74">
            <w:pPr>
              <w:widowControl/>
              <w:spacing w:line="440" w:lineRule="exact"/>
              <w:jc w:val="center"/>
              <w:rPr>
                <w:color w:val="auto"/>
                <w:kern w:val="0"/>
                <w:szCs w:val="21"/>
                <w:highlight w:val="none"/>
              </w:rPr>
            </w:pPr>
            <w:r>
              <w:rPr>
                <w:rFonts w:hAnsi="Times New Roman"/>
                <w:color w:val="auto"/>
                <w:kern w:val="0"/>
                <w:szCs w:val="21"/>
                <w:highlight w:val="none"/>
              </w:rPr>
              <w:t>招标代理机构</w:t>
            </w:r>
          </w:p>
        </w:tc>
        <w:tc>
          <w:tcPr>
            <w:tcW w:w="7627" w:type="dxa"/>
            <w:gridSpan w:val="5"/>
            <w:tcMar>
              <w:top w:w="0" w:type="dxa"/>
              <w:left w:w="75" w:type="dxa"/>
              <w:bottom w:w="0" w:type="dxa"/>
              <w:right w:w="0" w:type="dxa"/>
            </w:tcMar>
            <w:vAlign w:val="center"/>
          </w:tcPr>
          <w:p w14:paraId="0CB9FB2B">
            <w:pPr>
              <w:rPr>
                <w:rFonts w:hint="eastAsia"/>
                <w:color w:val="auto"/>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74DE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8A3A8A5">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开标时间</w:t>
            </w:r>
          </w:p>
        </w:tc>
        <w:tc>
          <w:tcPr>
            <w:tcW w:w="7627" w:type="dxa"/>
            <w:gridSpan w:val="5"/>
            <w:tcMar>
              <w:top w:w="0" w:type="dxa"/>
              <w:left w:w="75" w:type="dxa"/>
              <w:bottom w:w="0" w:type="dxa"/>
              <w:right w:w="0" w:type="dxa"/>
            </w:tcMar>
            <w:vAlign w:val="center"/>
          </w:tcPr>
          <w:p w14:paraId="1A506773">
            <w:pPr>
              <w:widowControl/>
              <w:spacing w:line="440" w:lineRule="exact"/>
              <w:jc w:val="center"/>
              <w:rPr>
                <w:rFonts w:hAnsi="Times New Roman"/>
                <w:color w:val="auto"/>
                <w:kern w:val="0"/>
                <w:szCs w:val="21"/>
                <w:highlight w:val="none"/>
              </w:rPr>
            </w:pPr>
          </w:p>
        </w:tc>
      </w:tr>
      <w:tr w14:paraId="5C87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32E4CC61">
            <w:pPr>
              <w:widowControl/>
              <w:spacing w:line="440" w:lineRule="exact"/>
              <w:jc w:val="center"/>
              <w:rPr>
                <w:color w:val="auto"/>
                <w:kern w:val="0"/>
                <w:szCs w:val="21"/>
                <w:highlight w:val="none"/>
              </w:rPr>
            </w:pPr>
            <w:r>
              <w:rPr>
                <w:rFonts w:hAnsi="Times New Roman"/>
                <w:color w:val="auto"/>
                <w:kern w:val="0"/>
                <w:szCs w:val="21"/>
                <w:highlight w:val="none"/>
              </w:rPr>
              <w:t>公示开始时间</w:t>
            </w:r>
          </w:p>
        </w:tc>
        <w:tc>
          <w:tcPr>
            <w:tcW w:w="3181" w:type="dxa"/>
            <w:gridSpan w:val="3"/>
            <w:tcMar>
              <w:top w:w="0" w:type="dxa"/>
              <w:left w:w="75" w:type="dxa"/>
              <w:bottom w:w="0" w:type="dxa"/>
              <w:right w:w="0" w:type="dxa"/>
            </w:tcMar>
            <w:vAlign w:val="center"/>
          </w:tcPr>
          <w:p w14:paraId="2BA3BF26">
            <w:pPr>
              <w:widowControl/>
              <w:spacing w:line="440" w:lineRule="exact"/>
              <w:ind w:firstLine="1050" w:firstLineChars="500"/>
              <w:jc w:val="center"/>
              <w:rPr>
                <w:color w:val="auto"/>
                <w:kern w:val="0"/>
                <w:szCs w:val="21"/>
                <w:highlight w:val="none"/>
              </w:rPr>
            </w:pPr>
            <w:r>
              <w:rPr>
                <w:rFonts w:hAnsi="Times New Roman"/>
                <w:color w:val="auto"/>
                <w:kern w:val="0"/>
                <w:szCs w:val="21"/>
                <w:highlight w:val="none"/>
              </w:rPr>
              <w:t>年</w:t>
            </w:r>
            <w:r>
              <w:rPr>
                <w:color w:val="auto"/>
                <w:kern w:val="0"/>
                <w:szCs w:val="21"/>
                <w:highlight w:val="none"/>
              </w:rPr>
              <w:t xml:space="preserve">    </w:t>
            </w:r>
            <w:r>
              <w:rPr>
                <w:rFonts w:hAnsi="Times New Roman"/>
                <w:color w:val="auto"/>
                <w:kern w:val="0"/>
                <w:szCs w:val="21"/>
                <w:highlight w:val="none"/>
              </w:rPr>
              <w:t>月</w:t>
            </w:r>
            <w:r>
              <w:rPr>
                <w:color w:val="auto"/>
                <w:kern w:val="0"/>
                <w:szCs w:val="21"/>
                <w:highlight w:val="none"/>
              </w:rPr>
              <w:t xml:space="preserve">    </w:t>
            </w:r>
            <w:r>
              <w:rPr>
                <w:rFonts w:hAnsi="Times New Roman"/>
                <w:color w:val="auto"/>
                <w:kern w:val="0"/>
                <w:szCs w:val="21"/>
                <w:highlight w:val="none"/>
              </w:rPr>
              <w:t>日</w:t>
            </w:r>
          </w:p>
        </w:tc>
        <w:tc>
          <w:tcPr>
            <w:tcW w:w="1496" w:type="dxa"/>
            <w:vAlign w:val="center"/>
          </w:tcPr>
          <w:p w14:paraId="5F8F8449">
            <w:pPr>
              <w:widowControl/>
              <w:spacing w:line="440" w:lineRule="exact"/>
              <w:jc w:val="center"/>
              <w:rPr>
                <w:color w:val="auto"/>
                <w:kern w:val="0"/>
                <w:szCs w:val="21"/>
                <w:highlight w:val="none"/>
              </w:rPr>
            </w:pPr>
            <w:r>
              <w:rPr>
                <w:rFonts w:hAnsi="Times New Roman"/>
                <w:color w:val="auto"/>
                <w:kern w:val="0"/>
                <w:szCs w:val="21"/>
                <w:highlight w:val="none"/>
              </w:rPr>
              <w:t>公示截止时间</w:t>
            </w:r>
          </w:p>
        </w:tc>
        <w:tc>
          <w:tcPr>
            <w:tcW w:w="2950" w:type="dxa"/>
            <w:tcMar>
              <w:top w:w="0" w:type="dxa"/>
              <w:left w:w="75" w:type="dxa"/>
              <w:bottom w:w="0" w:type="dxa"/>
              <w:right w:w="0" w:type="dxa"/>
            </w:tcMar>
            <w:vAlign w:val="center"/>
          </w:tcPr>
          <w:p w14:paraId="471228F2">
            <w:pPr>
              <w:widowControl/>
              <w:spacing w:line="440" w:lineRule="exact"/>
              <w:ind w:firstLine="1050" w:firstLineChars="500"/>
              <w:jc w:val="center"/>
              <w:rPr>
                <w:color w:val="auto"/>
                <w:kern w:val="0"/>
                <w:szCs w:val="21"/>
                <w:highlight w:val="none"/>
              </w:rPr>
            </w:pPr>
            <w:r>
              <w:rPr>
                <w:rFonts w:hAnsi="Times New Roman"/>
                <w:color w:val="auto"/>
                <w:kern w:val="0"/>
                <w:szCs w:val="21"/>
                <w:highlight w:val="none"/>
              </w:rPr>
              <w:t>年</w:t>
            </w:r>
            <w:r>
              <w:rPr>
                <w:color w:val="auto"/>
                <w:kern w:val="0"/>
                <w:szCs w:val="21"/>
                <w:highlight w:val="none"/>
              </w:rPr>
              <w:t xml:space="preserve">    </w:t>
            </w:r>
            <w:r>
              <w:rPr>
                <w:rFonts w:hAnsi="Times New Roman"/>
                <w:color w:val="auto"/>
                <w:kern w:val="0"/>
                <w:szCs w:val="21"/>
                <w:highlight w:val="none"/>
              </w:rPr>
              <w:t>月</w:t>
            </w:r>
            <w:r>
              <w:rPr>
                <w:color w:val="auto"/>
                <w:kern w:val="0"/>
                <w:szCs w:val="21"/>
                <w:highlight w:val="none"/>
              </w:rPr>
              <w:t xml:space="preserve">    </w:t>
            </w:r>
            <w:r>
              <w:rPr>
                <w:rFonts w:hAnsi="Times New Roman"/>
                <w:color w:val="auto"/>
                <w:kern w:val="0"/>
                <w:szCs w:val="21"/>
                <w:highlight w:val="none"/>
              </w:rPr>
              <w:t>日</w:t>
            </w:r>
          </w:p>
        </w:tc>
      </w:tr>
      <w:tr w14:paraId="27F3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122" w:type="dxa"/>
            <w:gridSpan w:val="2"/>
            <w:vMerge w:val="restart"/>
            <w:vAlign w:val="center"/>
          </w:tcPr>
          <w:p w14:paraId="73F650B8">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预中标人</w:t>
            </w:r>
          </w:p>
        </w:tc>
        <w:tc>
          <w:tcPr>
            <w:tcW w:w="2542" w:type="dxa"/>
            <w:gridSpan w:val="2"/>
            <w:vMerge w:val="restart"/>
            <w:tcMar>
              <w:top w:w="0" w:type="dxa"/>
              <w:left w:w="75" w:type="dxa"/>
              <w:bottom w:w="0" w:type="dxa"/>
              <w:right w:w="0" w:type="dxa"/>
            </w:tcMar>
            <w:vAlign w:val="center"/>
          </w:tcPr>
          <w:p w14:paraId="0AC13A6E">
            <w:pPr>
              <w:widowControl/>
              <w:spacing w:line="440" w:lineRule="exact"/>
              <w:ind w:firstLine="0" w:firstLineChars="0"/>
              <w:jc w:val="center"/>
              <w:rPr>
                <w:rFonts w:hAnsi="Times New Roman"/>
                <w:color w:val="auto"/>
                <w:kern w:val="0"/>
                <w:szCs w:val="21"/>
                <w:highlight w:val="none"/>
              </w:rPr>
            </w:pPr>
            <w:r>
              <w:rPr>
                <w:rFonts w:hint="eastAsia"/>
                <w:color w:val="auto"/>
                <w:szCs w:val="21"/>
                <w:highlight w:val="none"/>
              </w:rPr>
              <w:t>（非联合体）</w:t>
            </w:r>
          </w:p>
        </w:tc>
        <w:tc>
          <w:tcPr>
            <w:tcW w:w="2135" w:type="dxa"/>
            <w:gridSpan w:val="2"/>
            <w:vMerge w:val="restart"/>
            <w:vAlign w:val="center"/>
          </w:tcPr>
          <w:p w14:paraId="72D84EBA">
            <w:pPr>
              <w:widowControl/>
              <w:spacing w:line="440" w:lineRule="exact"/>
              <w:ind w:firstLine="0" w:firstLineChars="0"/>
              <w:jc w:val="center"/>
              <w:rPr>
                <w:rFonts w:hAnsi="Times New Roman"/>
                <w:color w:val="auto"/>
                <w:kern w:val="0"/>
                <w:szCs w:val="21"/>
                <w:highlight w:val="none"/>
              </w:rPr>
            </w:pPr>
            <w:r>
              <w:rPr>
                <w:rFonts w:hint="eastAsia"/>
                <w:color w:val="auto"/>
                <w:szCs w:val="21"/>
                <w:highlight w:val="none"/>
              </w:rPr>
              <w:t>联合体</w:t>
            </w:r>
          </w:p>
        </w:tc>
        <w:tc>
          <w:tcPr>
            <w:tcW w:w="2950" w:type="dxa"/>
            <w:vAlign w:val="center"/>
          </w:tcPr>
          <w:p w14:paraId="7DE04BC2">
            <w:pPr>
              <w:widowControl/>
              <w:spacing w:line="440" w:lineRule="exact"/>
              <w:ind w:firstLine="0" w:firstLineChars="0"/>
              <w:jc w:val="left"/>
              <w:rPr>
                <w:rFonts w:hAnsi="Times New Roman"/>
                <w:color w:val="auto"/>
                <w:kern w:val="0"/>
                <w:szCs w:val="21"/>
                <w:highlight w:val="none"/>
              </w:rPr>
            </w:pPr>
            <w:r>
              <w:rPr>
                <w:rFonts w:hint="eastAsia"/>
                <w:color w:val="auto"/>
                <w:szCs w:val="21"/>
                <w:highlight w:val="none"/>
              </w:rPr>
              <w:t>牵头人：</w:t>
            </w:r>
          </w:p>
        </w:tc>
      </w:tr>
      <w:tr w14:paraId="48D0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122" w:type="dxa"/>
            <w:gridSpan w:val="2"/>
            <w:vMerge w:val="continue"/>
            <w:vAlign w:val="center"/>
          </w:tcPr>
          <w:p w14:paraId="26F54FDB">
            <w:pPr>
              <w:widowControl/>
              <w:spacing w:line="440" w:lineRule="exact"/>
              <w:jc w:val="center"/>
              <w:rPr>
                <w:rFonts w:hAnsi="Times New Roman"/>
                <w:color w:val="auto"/>
                <w:kern w:val="0"/>
                <w:szCs w:val="21"/>
                <w:highlight w:val="none"/>
              </w:rPr>
            </w:pPr>
          </w:p>
        </w:tc>
        <w:tc>
          <w:tcPr>
            <w:tcW w:w="2542" w:type="dxa"/>
            <w:gridSpan w:val="2"/>
            <w:vMerge w:val="continue"/>
            <w:tcMar>
              <w:top w:w="0" w:type="dxa"/>
              <w:left w:w="75" w:type="dxa"/>
              <w:bottom w:w="0" w:type="dxa"/>
              <w:right w:w="0" w:type="dxa"/>
            </w:tcMar>
            <w:vAlign w:val="center"/>
          </w:tcPr>
          <w:p w14:paraId="08D2895D">
            <w:pPr>
              <w:widowControl/>
              <w:spacing w:line="440" w:lineRule="exact"/>
              <w:ind w:firstLine="1050" w:firstLineChars="500"/>
              <w:jc w:val="center"/>
              <w:rPr>
                <w:rFonts w:hAnsi="Times New Roman"/>
                <w:color w:val="auto"/>
                <w:kern w:val="0"/>
                <w:szCs w:val="21"/>
                <w:highlight w:val="none"/>
              </w:rPr>
            </w:pPr>
          </w:p>
        </w:tc>
        <w:tc>
          <w:tcPr>
            <w:tcW w:w="2135" w:type="dxa"/>
            <w:gridSpan w:val="2"/>
            <w:vMerge w:val="continue"/>
            <w:vAlign w:val="center"/>
          </w:tcPr>
          <w:p w14:paraId="68878F6D">
            <w:pPr>
              <w:widowControl/>
              <w:spacing w:line="440" w:lineRule="exact"/>
              <w:ind w:firstLine="1050" w:firstLineChars="500"/>
              <w:jc w:val="center"/>
              <w:rPr>
                <w:rFonts w:hAnsi="Times New Roman"/>
                <w:color w:val="auto"/>
                <w:kern w:val="0"/>
                <w:szCs w:val="21"/>
                <w:highlight w:val="none"/>
              </w:rPr>
            </w:pPr>
          </w:p>
        </w:tc>
        <w:tc>
          <w:tcPr>
            <w:tcW w:w="2950" w:type="dxa"/>
            <w:vAlign w:val="center"/>
          </w:tcPr>
          <w:p w14:paraId="0D559C43">
            <w:pPr>
              <w:widowControl/>
              <w:spacing w:line="440" w:lineRule="exact"/>
              <w:ind w:firstLine="0" w:firstLineChars="0"/>
              <w:jc w:val="left"/>
              <w:rPr>
                <w:rFonts w:hAnsi="Times New Roman"/>
                <w:color w:val="auto"/>
                <w:kern w:val="0"/>
                <w:szCs w:val="21"/>
                <w:highlight w:val="none"/>
              </w:rPr>
            </w:pPr>
            <w:r>
              <w:rPr>
                <w:rFonts w:hint="eastAsia"/>
                <w:color w:val="auto"/>
                <w:szCs w:val="21"/>
                <w:highlight w:val="none"/>
              </w:rPr>
              <w:t>成员单位：</w:t>
            </w:r>
          </w:p>
        </w:tc>
      </w:tr>
      <w:tr w14:paraId="697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vAlign w:val="center"/>
          </w:tcPr>
          <w:p w14:paraId="6E163652">
            <w:pPr>
              <w:widowControl/>
              <w:spacing w:line="440" w:lineRule="exact"/>
              <w:jc w:val="center"/>
              <w:rPr>
                <w:color w:val="auto"/>
                <w:kern w:val="0"/>
                <w:szCs w:val="21"/>
                <w:highlight w:val="none"/>
              </w:rPr>
            </w:pPr>
            <w:r>
              <w:rPr>
                <w:rFonts w:hint="default" w:hAnsi="Times New Roman"/>
                <w:color w:val="auto"/>
                <w:kern w:val="0"/>
                <w:szCs w:val="21"/>
                <w:highlight w:val="none"/>
              </w:rPr>
              <w:t xml:space="preserve"> </w:t>
            </w:r>
            <w:r>
              <w:rPr>
                <w:rFonts w:hAnsi="Times New Roman"/>
                <w:color w:val="auto"/>
                <w:kern w:val="0"/>
                <w:szCs w:val="21"/>
                <w:highlight w:val="none"/>
              </w:rPr>
              <w:t>中标候选人情况</w:t>
            </w:r>
          </w:p>
        </w:tc>
        <w:tc>
          <w:tcPr>
            <w:tcW w:w="1319" w:type="dxa"/>
            <w:vMerge w:val="restart"/>
            <w:vAlign w:val="center"/>
          </w:tcPr>
          <w:p w14:paraId="7D317E1E">
            <w:pPr>
              <w:widowControl/>
              <w:spacing w:line="440" w:lineRule="exact"/>
              <w:jc w:val="center"/>
              <w:rPr>
                <w:color w:val="auto"/>
                <w:kern w:val="0"/>
                <w:szCs w:val="21"/>
                <w:highlight w:val="none"/>
              </w:rPr>
            </w:pPr>
            <w:r>
              <w:rPr>
                <w:rFonts w:hAnsi="Times New Roman"/>
                <w:color w:val="auto"/>
                <w:kern w:val="0"/>
                <w:szCs w:val="21"/>
                <w:highlight w:val="none"/>
              </w:rPr>
              <w:t>第一中标</w:t>
            </w:r>
          </w:p>
          <w:p w14:paraId="2C88CED4">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08A84088">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56BBFFF2">
            <w:pPr>
              <w:widowControl/>
              <w:spacing w:line="440" w:lineRule="exact"/>
              <w:jc w:val="left"/>
              <w:rPr>
                <w:color w:val="auto"/>
                <w:kern w:val="0"/>
                <w:szCs w:val="21"/>
                <w:highlight w:val="none"/>
              </w:rPr>
            </w:pPr>
          </w:p>
        </w:tc>
      </w:tr>
      <w:tr w14:paraId="6E22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32E141C">
            <w:pPr>
              <w:widowControl/>
              <w:spacing w:line="440" w:lineRule="exact"/>
              <w:jc w:val="left"/>
              <w:rPr>
                <w:color w:val="auto"/>
                <w:kern w:val="0"/>
                <w:szCs w:val="21"/>
                <w:highlight w:val="none"/>
              </w:rPr>
            </w:pPr>
          </w:p>
        </w:tc>
        <w:tc>
          <w:tcPr>
            <w:tcW w:w="1319" w:type="dxa"/>
            <w:vMerge w:val="continue"/>
            <w:vAlign w:val="center"/>
          </w:tcPr>
          <w:p w14:paraId="5A16135C">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0156E71">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7FC51AFB">
            <w:pPr>
              <w:widowControl/>
              <w:spacing w:line="440" w:lineRule="exact"/>
              <w:jc w:val="left"/>
              <w:rPr>
                <w:color w:val="auto"/>
                <w:kern w:val="0"/>
                <w:szCs w:val="21"/>
                <w:highlight w:val="none"/>
              </w:rPr>
            </w:pPr>
          </w:p>
        </w:tc>
      </w:tr>
      <w:tr w14:paraId="7015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031CDFEB">
            <w:pPr>
              <w:widowControl/>
              <w:spacing w:line="440" w:lineRule="exact"/>
              <w:jc w:val="left"/>
              <w:rPr>
                <w:color w:val="auto"/>
                <w:kern w:val="0"/>
                <w:szCs w:val="21"/>
                <w:highlight w:val="none"/>
              </w:rPr>
            </w:pPr>
          </w:p>
        </w:tc>
        <w:tc>
          <w:tcPr>
            <w:tcW w:w="1319" w:type="dxa"/>
            <w:vMerge w:val="continue"/>
            <w:vAlign w:val="center"/>
          </w:tcPr>
          <w:p w14:paraId="5F13AB8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3C6AE160">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6781D20B">
            <w:pPr>
              <w:widowControl/>
              <w:spacing w:line="440" w:lineRule="exact"/>
              <w:jc w:val="center"/>
              <w:rPr>
                <w:color w:val="auto"/>
                <w:kern w:val="0"/>
                <w:szCs w:val="21"/>
                <w:highlight w:val="none"/>
              </w:rPr>
            </w:pPr>
          </w:p>
        </w:tc>
      </w:tr>
      <w:tr w14:paraId="41CC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64FB5B68">
            <w:pPr>
              <w:widowControl/>
              <w:spacing w:line="440" w:lineRule="exact"/>
              <w:jc w:val="left"/>
              <w:rPr>
                <w:color w:val="auto"/>
                <w:kern w:val="0"/>
                <w:szCs w:val="21"/>
                <w:highlight w:val="none"/>
              </w:rPr>
            </w:pPr>
          </w:p>
        </w:tc>
        <w:tc>
          <w:tcPr>
            <w:tcW w:w="1319" w:type="dxa"/>
            <w:vMerge w:val="continue"/>
            <w:vAlign w:val="center"/>
          </w:tcPr>
          <w:p w14:paraId="2D75E703">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12AC746">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6CA298B9">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0DB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FEA46A6">
            <w:pPr>
              <w:widowControl/>
              <w:spacing w:line="440" w:lineRule="exact"/>
              <w:jc w:val="left"/>
              <w:rPr>
                <w:color w:val="auto"/>
                <w:kern w:val="0"/>
                <w:szCs w:val="21"/>
                <w:highlight w:val="none"/>
              </w:rPr>
            </w:pPr>
          </w:p>
        </w:tc>
        <w:tc>
          <w:tcPr>
            <w:tcW w:w="1319" w:type="dxa"/>
            <w:vMerge w:val="continue"/>
            <w:vAlign w:val="center"/>
          </w:tcPr>
          <w:p w14:paraId="135FC95E">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09A737F9">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3EF78B84">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5A9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948995B">
            <w:pPr>
              <w:widowControl/>
              <w:spacing w:line="440" w:lineRule="exact"/>
              <w:jc w:val="left"/>
              <w:rPr>
                <w:color w:val="auto"/>
                <w:kern w:val="0"/>
                <w:szCs w:val="21"/>
                <w:highlight w:val="none"/>
              </w:rPr>
            </w:pPr>
          </w:p>
        </w:tc>
        <w:tc>
          <w:tcPr>
            <w:tcW w:w="1319" w:type="dxa"/>
            <w:vMerge w:val="continue"/>
            <w:vAlign w:val="center"/>
          </w:tcPr>
          <w:p w14:paraId="2D4B9A7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0A3A042">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1B3FA125">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685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5F4E8EE1">
            <w:pPr>
              <w:widowControl/>
              <w:spacing w:line="440" w:lineRule="exact"/>
              <w:jc w:val="left"/>
              <w:rPr>
                <w:color w:val="auto"/>
                <w:kern w:val="0"/>
                <w:szCs w:val="21"/>
                <w:highlight w:val="none"/>
              </w:rPr>
            </w:pPr>
          </w:p>
        </w:tc>
        <w:tc>
          <w:tcPr>
            <w:tcW w:w="1319" w:type="dxa"/>
            <w:vMerge w:val="continue"/>
            <w:vAlign w:val="center"/>
          </w:tcPr>
          <w:p w14:paraId="088978B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6EA409C">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6483F431">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659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4CAE6D1F">
            <w:pPr>
              <w:widowControl/>
              <w:spacing w:line="440" w:lineRule="exact"/>
              <w:jc w:val="left"/>
              <w:rPr>
                <w:color w:val="auto"/>
                <w:kern w:val="0"/>
                <w:szCs w:val="21"/>
                <w:highlight w:val="none"/>
              </w:rPr>
            </w:pPr>
          </w:p>
        </w:tc>
        <w:tc>
          <w:tcPr>
            <w:tcW w:w="1319" w:type="dxa"/>
            <w:vMerge w:val="continue"/>
            <w:vAlign w:val="center"/>
          </w:tcPr>
          <w:p w14:paraId="493A2A48">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325ABD1">
            <w:pPr>
              <w:widowControl/>
              <w:spacing w:line="440" w:lineRule="exact"/>
              <w:jc w:val="center"/>
              <w:rPr>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0E11A81B">
            <w:pPr>
              <w:widowControl/>
              <w:spacing w:line="440" w:lineRule="exact"/>
              <w:jc w:val="right"/>
              <w:rPr>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AC9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093A88D">
            <w:pPr>
              <w:widowControl/>
              <w:spacing w:line="440" w:lineRule="exact"/>
              <w:jc w:val="left"/>
              <w:rPr>
                <w:color w:val="auto"/>
                <w:kern w:val="0"/>
                <w:szCs w:val="21"/>
                <w:highlight w:val="none"/>
              </w:rPr>
            </w:pPr>
          </w:p>
        </w:tc>
        <w:tc>
          <w:tcPr>
            <w:tcW w:w="1319" w:type="dxa"/>
            <w:vMerge w:val="continue"/>
            <w:vAlign w:val="center"/>
          </w:tcPr>
          <w:p w14:paraId="3DEDAD3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749E4AC">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49D1D337">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8B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21FC39E3">
            <w:pPr>
              <w:widowControl/>
              <w:spacing w:line="440" w:lineRule="exact"/>
              <w:jc w:val="left"/>
              <w:rPr>
                <w:color w:val="auto"/>
                <w:kern w:val="0"/>
                <w:szCs w:val="21"/>
                <w:highlight w:val="none"/>
              </w:rPr>
            </w:pPr>
          </w:p>
        </w:tc>
        <w:tc>
          <w:tcPr>
            <w:tcW w:w="1319" w:type="dxa"/>
            <w:vMerge w:val="continue"/>
            <w:vAlign w:val="center"/>
          </w:tcPr>
          <w:p w14:paraId="6B103EF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1E0E00C">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515F87DA">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006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24318E9D">
            <w:pPr>
              <w:widowControl/>
              <w:spacing w:line="440" w:lineRule="exact"/>
              <w:jc w:val="left"/>
              <w:rPr>
                <w:color w:val="auto"/>
                <w:kern w:val="0"/>
                <w:szCs w:val="21"/>
                <w:highlight w:val="none"/>
              </w:rPr>
            </w:pPr>
          </w:p>
        </w:tc>
        <w:tc>
          <w:tcPr>
            <w:tcW w:w="1319" w:type="dxa"/>
            <w:vMerge w:val="continue"/>
            <w:vAlign w:val="center"/>
          </w:tcPr>
          <w:p w14:paraId="1BB3714E">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19A2151E">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24973AFB">
            <w:pPr>
              <w:widowControl/>
              <w:spacing w:line="440" w:lineRule="exact"/>
              <w:jc w:val="center"/>
              <w:rPr>
                <w:rFonts w:hAnsi="Times New Roman"/>
                <w:color w:val="auto"/>
                <w:kern w:val="0"/>
                <w:szCs w:val="21"/>
                <w:highlight w:val="none"/>
              </w:rPr>
            </w:pPr>
          </w:p>
        </w:tc>
      </w:tr>
      <w:tr w14:paraId="6F63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80E61ED">
            <w:pPr>
              <w:widowControl/>
              <w:spacing w:line="440" w:lineRule="exact"/>
              <w:jc w:val="left"/>
              <w:rPr>
                <w:color w:val="auto"/>
                <w:kern w:val="0"/>
                <w:szCs w:val="21"/>
                <w:highlight w:val="none"/>
              </w:rPr>
            </w:pPr>
          </w:p>
        </w:tc>
        <w:tc>
          <w:tcPr>
            <w:tcW w:w="1319" w:type="dxa"/>
            <w:vMerge w:val="continue"/>
            <w:vAlign w:val="center"/>
          </w:tcPr>
          <w:p w14:paraId="3BC585C3">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74EC0DCB">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0284C6CE">
            <w:pPr>
              <w:widowControl/>
              <w:spacing w:line="440" w:lineRule="exact"/>
              <w:jc w:val="right"/>
              <w:rPr>
                <w:rFonts w:hAnsi="Times New Roman"/>
                <w:color w:val="auto"/>
                <w:kern w:val="0"/>
                <w:szCs w:val="21"/>
                <w:highlight w:val="none"/>
              </w:rPr>
            </w:pPr>
          </w:p>
        </w:tc>
      </w:tr>
      <w:tr w14:paraId="038D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03B6F34">
            <w:pPr>
              <w:widowControl/>
              <w:spacing w:line="440" w:lineRule="exact"/>
              <w:jc w:val="left"/>
              <w:rPr>
                <w:color w:val="auto"/>
                <w:kern w:val="0"/>
                <w:szCs w:val="21"/>
                <w:highlight w:val="none"/>
              </w:rPr>
            </w:pPr>
          </w:p>
        </w:tc>
        <w:tc>
          <w:tcPr>
            <w:tcW w:w="1319" w:type="dxa"/>
            <w:vMerge w:val="continue"/>
            <w:vAlign w:val="center"/>
          </w:tcPr>
          <w:p w14:paraId="782D8C0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AD70BE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c>
          <w:tcPr>
            <w:tcW w:w="5218" w:type="dxa"/>
            <w:gridSpan w:val="4"/>
            <w:tcMar>
              <w:top w:w="0" w:type="dxa"/>
              <w:left w:w="75" w:type="dxa"/>
              <w:bottom w:w="0" w:type="dxa"/>
              <w:right w:w="0" w:type="dxa"/>
            </w:tcMar>
            <w:vAlign w:val="center"/>
          </w:tcPr>
          <w:p w14:paraId="45078F1C">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r>
      <w:tr w14:paraId="1E89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16F4921">
            <w:pPr>
              <w:widowControl/>
              <w:spacing w:line="440" w:lineRule="exact"/>
              <w:jc w:val="left"/>
              <w:rPr>
                <w:color w:val="auto"/>
                <w:kern w:val="0"/>
                <w:szCs w:val="21"/>
                <w:highlight w:val="none"/>
              </w:rPr>
            </w:pPr>
          </w:p>
        </w:tc>
        <w:tc>
          <w:tcPr>
            <w:tcW w:w="1319" w:type="dxa"/>
            <w:vMerge w:val="restart"/>
            <w:vAlign w:val="center"/>
          </w:tcPr>
          <w:p w14:paraId="58AD1701">
            <w:pPr>
              <w:widowControl/>
              <w:spacing w:line="440" w:lineRule="exact"/>
              <w:jc w:val="center"/>
              <w:rPr>
                <w:color w:val="auto"/>
                <w:kern w:val="0"/>
                <w:szCs w:val="21"/>
                <w:highlight w:val="none"/>
              </w:rPr>
            </w:pPr>
            <w:r>
              <w:rPr>
                <w:rFonts w:hAnsi="Times New Roman"/>
                <w:color w:val="auto"/>
                <w:kern w:val="0"/>
                <w:szCs w:val="21"/>
                <w:highlight w:val="none"/>
              </w:rPr>
              <w:t>第二中标</w:t>
            </w:r>
          </w:p>
          <w:p w14:paraId="0A8F4038">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1F7C5C4E">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4EECC4BB">
            <w:pPr>
              <w:widowControl/>
              <w:spacing w:line="440" w:lineRule="exact"/>
              <w:jc w:val="left"/>
              <w:rPr>
                <w:color w:val="auto"/>
                <w:kern w:val="0"/>
                <w:szCs w:val="21"/>
                <w:highlight w:val="none"/>
              </w:rPr>
            </w:pPr>
          </w:p>
        </w:tc>
      </w:tr>
      <w:tr w14:paraId="0F75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F59B1F0">
            <w:pPr>
              <w:widowControl/>
              <w:spacing w:line="440" w:lineRule="exact"/>
              <w:jc w:val="left"/>
              <w:rPr>
                <w:color w:val="auto"/>
                <w:kern w:val="0"/>
                <w:szCs w:val="21"/>
                <w:highlight w:val="none"/>
              </w:rPr>
            </w:pPr>
          </w:p>
        </w:tc>
        <w:tc>
          <w:tcPr>
            <w:tcW w:w="1319" w:type="dxa"/>
            <w:vMerge w:val="continue"/>
            <w:vAlign w:val="center"/>
          </w:tcPr>
          <w:p w14:paraId="6E96452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96AC227">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380F45AE">
            <w:pPr>
              <w:widowControl/>
              <w:spacing w:line="440" w:lineRule="exact"/>
              <w:jc w:val="left"/>
              <w:rPr>
                <w:color w:val="auto"/>
                <w:kern w:val="0"/>
                <w:szCs w:val="21"/>
                <w:highlight w:val="none"/>
              </w:rPr>
            </w:pPr>
          </w:p>
        </w:tc>
      </w:tr>
      <w:tr w14:paraId="07EC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03BC72E">
            <w:pPr>
              <w:widowControl/>
              <w:spacing w:line="440" w:lineRule="exact"/>
              <w:jc w:val="left"/>
              <w:rPr>
                <w:color w:val="auto"/>
                <w:kern w:val="0"/>
                <w:szCs w:val="21"/>
                <w:highlight w:val="none"/>
              </w:rPr>
            </w:pPr>
          </w:p>
        </w:tc>
        <w:tc>
          <w:tcPr>
            <w:tcW w:w="1319" w:type="dxa"/>
            <w:vMerge w:val="continue"/>
            <w:vAlign w:val="center"/>
          </w:tcPr>
          <w:p w14:paraId="0C8CB6A0">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90AC8DA">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043DBF94">
            <w:pPr>
              <w:widowControl/>
              <w:spacing w:line="440" w:lineRule="exact"/>
              <w:jc w:val="center"/>
              <w:rPr>
                <w:color w:val="auto"/>
                <w:kern w:val="0"/>
                <w:szCs w:val="21"/>
                <w:highlight w:val="none"/>
              </w:rPr>
            </w:pPr>
          </w:p>
        </w:tc>
      </w:tr>
      <w:tr w14:paraId="100B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0AECE8B">
            <w:pPr>
              <w:widowControl/>
              <w:spacing w:line="440" w:lineRule="exact"/>
              <w:jc w:val="left"/>
              <w:rPr>
                <w:color w:val="auto"/>
                <w:kern w:val="0"/>
                <w:szCs w:val="21"/>
                <w:highlight w:val="none"/>
              </w:rPr>
            </w:pPr>
          </w:p>
        </w:tc>
        <w:tc>
          <w:tcPr>
            <w:tcW w:w="1319" w:type="dxa"/>
            <w:vMerge w:val="continue"/>
            <w:vAlign w:val="center"/>
          </w:tcPr>
          <w:p w14:paraId="331E580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D3AE28A">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57194AB9">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2A0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78A4E79">
            <w:pPr>
              <w:widowControl/>
              <w:spacing w:line="440" w:lineRule="exact"/>
              <w:jc w:val="left"/>
              <w:rPr>
                <w:color w:val="auto"/>
                <w:kern w:val="0"/>
                <w:szCs w:val="21"/>
                <w:highlight w:val="none"/>
              </w:rPr>
            </w:pPr>
          </w:p>
        </w:tc>
        <w:tc>
          <w:tcPr>
            <w:tcW w:w="1319" w:type="dxa"/>
            <w:vMerge w:val="continue"/>
            <w:vAlign w:val="center"/>
          </w:tcPr>
          <w:p w14:paraId="4DE09A00">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3E79D9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5ED93790">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B87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24DE451">
            <w:pPr>
              <w:widowControl/>
              <w:spacing w:line="440" w:lineRule="exact"/>
              <w:jc w:val="left"/>
              <w:rPr>
                <w:color w:val="auto"/>
                <w:kern w:val="0"/>
                <w:szCs w:val="21"/>
                <w:highlight w:val="none"/>
              </w:rPr>
            </w:pPr>
          </w:p>
        </w:tc>
        <w:tc>
          <w:tcPr>
            <w:tcW w:w="1319" w:type="dxa"/>
            <w:vMerge w:val="continue"/>
            <w:vAlign w:val="center"/>
          </w:tcPr>
          <w:p w14:paraId="0551D39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2089576">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3DB0FB06">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3E5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337D5BD">
            <w:pPr>
              <w:widowControl/>
              <w:spacing w:line="440" w:lineRule="exact"/>
              <w:jc w:val="left"/>
              <w:rPr>
                <w:color w:val="auto"/>
                <w:kern w:val="0"/>
                <w:szCs w:val="21"/>
                <w:highlight w:val="none"/>
              </w:rPr>
            </w:pPr>
          </w:p>
        </w:tc>
        <w:tc>
          <w:tcPr>
            <w:tcW w:w="1319" w:type="dxa"/>
            <w:vMerge w:val="continue"/>
            <w:vAlign w:val="center"/>
          </w:tcPr>
          <w:p w14:paraId="3B21AD7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C9C0948">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266B9C1A">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10F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BD162BC">
            <w:pPr>
              <w:widowControl/>
              <w:spacing w:line="440" w:lineRule="exact"/>
              <w:jc w:val="left"/>
              <w:rPr>
                <w:color w:val="auto"/>
                <w:kern w:val="0"/>
                <w:szCs w:val="21"/>
                <w:highlight w:val="none"/>
              </w:rPr>
            </w:pPr>
          </w:p>
        </w:tc>
        <w:tc>
          <w:tcPr>
            <w:tcW w:w="1319" w:type="dxa"/>
            <w:vMerge w:val="continue"/>
            <w:vAlign w:val="center"/>
          </w:tcPr>
          <w:p w14:paraId="47713C7D">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E9FB49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6664D40F">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56D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903CAFB">
            <w:pPr>
              <w:widowControl/>
              <w:spacing w:line="440" w:lineRule="exact"/>
              <w:jc w:val="left"/>
              <w:rPr>
                <w:color w:val="auto"/>
                <w:kern w:val="0"/>
                <w:szCs w:val="21"/>
                <w:highlight w:val="none"/>
              </w:rPr>
            </w:pPr>
          </w:p>
        </w:tc>
        <w:tc>
          <w:tcPr>
            <w:tcW w:w="1319" w:type="dxa"/>
            <w:vMerge w:val="continue"/>
            <w:vAlign w:val="center"/>
          </w:tcPr>
          <w:p w14:paraId="0405436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BF07AF9">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034D4528">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7688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EA2E080">
            <w:pPr>
              <w:widowControl/>
              <w:spacing w:line="440" w:lineRule="exact"/>
              <w:jc w:val="left"/>
              <w:rPr>
                <w:color w:val="auto"/>
                <w:kern w:val="0"/>
                <w:szCs w:val="21"/>
                <w:highlight w:val="none"/>
              </w:rPr>
            </w:pPr>
          </w:p>
        </w:tc>
        <w:tc>
          <w:tcPr>
            <w:tcW w:w="1319" w:type="dxa"/>
            <w:vMerge w:val="continue"/>
            <w:vAlign w:val="center"/>
          </w:tcPr>
          <w:p w14:paraId="7BFCE11F">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3FD7018">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61EEDA30">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163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A5877F7">
            <w:pPr>
              <w:widowControl/>
              <w:spacing w:line="440" w:lineRule="exact"/>
              <w:jc w:val="left"/>
              <w:rPr>
                <w:color w:val="auto"/>
                <w:kern w:val="0"/>
                <w:szCs w:val="21"/>
                <w:highlight w:val="none"/>
              </w:rPr>
            </w:pPr>
          </w:p>
        </w:tc>
        <w:tc>
          <w:tcPr>
            <w:tcW w:w="1319" w:type="dxa"/>
            <w:vMerge w:val="continue"/>
            <w:vAlign w:val="center"/>
          </w:tcPr>
          <w:p w14:paraId="0C0100F3">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510AB3B9">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612A5028">
            <w:pPr>
              <w:widowControl/>
              <w:spacing w:line="440" w:lineRule="exact"/>
              <w:jc w:val="center"/>
              <w:rPr>
                <w:color w:val="auto"/>
                <w:kern w:val="0"/>
                <w:szCs w:val="21"/>
                <w:highlight w:val="none"/>
              </w:rPr>
            </w:pPr>
          </w:p>
        </w:tc>
      </w:tr>
      <w:tr w14:paraId="4971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91A7DEF">
            <w:pPr>
              <w:widowControl/>
              <w:spacing w:line="440" w:lineRule="exact"/>
              <w:jc w:val="left"/>
              <w:rPr>
                <w:color w:val="auto"/>
                <w:kern w:val="0"/>
                <w:szCs w:val="21"/>
                <w:highlight w:val="none"/>
              </w:rPr>
            </w:pPr>
          </w:p>
        </w:tc>
        <w:tc>
          <w:tcPr>
            <w:tcW w:w="1319" w:type="dxa"/>
            <w:vMerge w:val="continue"/>
            <w:vAlign w:val="center"/>
          </w:tcPr>
          <w:p w14:paraId="39BFAA1F">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602F096">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0BEF9FC2">
            <w:pPr>
              <w:widowControl/>
              <w:spacing w:line="440" w:lineRule="exact"/>
              <w:jc w:val="right"/>
              <w:rPr>
                <w:rFonts w:hAnsi="Times New Roman"/>
                <w:color w:val="auto"/>
                <w:kern w:val="0"/>
                <w:szCs w:val="21"/>
                <w:highlight w:val="none"/>
              </w:rPr>
            </w:pPr>
          </w:p>
        </w:tc>
      </w:tr>
      <w:tr w14:paraId="4A24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F4DD159">
            <w:pPr>
              <w:widowControl/>
              <w:spacing w:line="440" w:lineRule="exact"/>
              <w:jc w:val="left"/>
              <w:rPr>
                <w:color w:val="auto"/>
                <w:kern w:val="0"/>
                <w:szCs w:val="21"/>
                <w:highlight w:val="none"/>
              </w:rPr>
            </w:pPr>
          </w:p>
        </w:tc>
        <w:tc>
          <w:tcPr>
            <w:tcW w:w="1319" w:type="dxa"/>
            <w:vMerge w:val="continue"/>
            <w:vAlign w:val="center"/>
          </w:tcPr>
          <w:p w14:paraId="2F89A17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4688207">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c>
          <w:tcPr>
            <w:tcW w:w="5218" w:type="dxa"/>
            <w:gridSpan w:val="4"/>
            <w:tcMar>
              <w:top w:w="0" w:type="dxa"/>
              <w:left w:w="75" w:type="dxa"/>
              <w:bottom w:w="0" w:type="dxa"/>
              <w:right w:w="0" w:type="dxa"/>
            </w:tcMar>
            <w:vAlign w:val="center"/>
          </w:tcPr>
          <w:p w14:paraId="1D181EF5">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r>
      <w:tr w14:paraId="57BA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167546C">
            <w:pPr>
              <w:widowControl/>
              <w:spacing w:line="440" w:lineRule="exact"/>
              <w:jc w:val="left"/>
              <w:rPr>
                <w:color w:val="auto"/>
                <w:kern w:val="0"/>
                <w:szCs w:val="21"/>
                <w:highlight w:val="none"/>
              </w:rPr>
            </w:pPr>
          </w:p>
        </w:tc>
        <w:tc>
          <w:tcPr>
            <w:tcW w:w="1319" w:type="dxa"/>
            <w:vMerge w:val="restart"/>
            <w:vAlign w:val="center"/>
          </w:tcPr>
          <w:p w14:paraId="5B0919CD">
            <w:pPr>
              <w:widowControl/>
              <w:spacing w:line="440" w:lineRule="exact"/>
              <w:jc w:val="center"/>
              <w:rPr>
                <w:color w:val="auto"/>
                <w:kern w:val="0"/>
                <w:szCs w:val="21"/>
                <w:highlight w:val="none"/>
              </w:rPr>
            </w:pPr>
            <w:r>
              <w:rPr>
                <w:rFonts w:hAnsi="Times New Roman"/>
                <w:color w:val="auto"/>
                <w:kern w:val="0"/>
                <w:szCs w:val="21"/>
                <w:highlight w:val="none"/>
              </w:rPr>
              <w:t>第三中标</w:t>
            </w:r>
          </w:p>
          <w:p w14:paraId="590394A3">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77B37A9C">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58CE3FEC">
            <w:pPr>
              <w:widowControl/>
              <w:spacing w:line="440" w:lineRule="exact"/>
              <w:jc w:val="left"/>
              <w:rPr>
                <w:color w:val="auto"/>
                <w:kern w:val="0"/>
                <w:szCs w:val="21"/>
                <w:highlight w:val="none"/>
              </w:rPr>
            </w:pPr>
          </w:p>
        </w:tc>
      </w:tr>
      <w:tr w14:paraId="7B68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040B7FC">
            <w:pPr>
              <w:widowControl/>
              <w:spacing w:line="440" w:lineRule="exact"/>
              <w:jc w:val="left"/>
              <w:rPr>
                <w:color w:val="auto"/>
                <w:kern w:val="0"/>
                <w:szCs w:val="21"/>
                <w:highlight w:val="none"/>
              </w:rPr>
            </w:pPr>
          </w:p>
        </w:tc>
        <w:tc>
          <w:tcPr>
            <w:tcW w:w="1319" w:type="dxa"/>
            <w:vMerge w:val="continue"/>
            <w:vAlign w:val="center"/>
          </w:tcPr>
          <w:p w14:paraId="3B6ABF7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40F7D1D">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28144D6F">
            <w:pPr>
              <w:widowControl/>
              <w:spacing w:line="440" w:lineRule="exact"/>
              <w:jc w:val="left"/>
              <w:rPr>
                <w:color w:val="auto"/>
                <w:kern w:val="0"/>
                <w:szCs w:val="21"/>
                <w:highlight w:val="none"/>
              </w:rPr>
            </w:pPr>
          </w:p>
        </w:tc>
      </w:tr>
      <w:tr w14:paraId="4DEF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7E63A09">
            <w:pPr>
              <w:widowControl/>
              <w:spacing w:line="440" w:lineRule="exact"/>
              <w:jc w:val="left"/>
              <w:rPr>
                <w:color w:val="auto"/>
                <w:kern w:val="0"/>
                <w:szCs w:val="21"/>
                <w:highlight w:val="none"/>
              </w:rPr>
            </w:pPr>
          </w:p>
        </w:tc>
        <w:tc>
          <w:tcPr>
            <w:tcW w:w="1319" w:type="dxa"/>
            <w:vMerge w:val="continue"/>
            <w:vAlign w:val="center"/>
          </w:tcPr>
          <w:p w14:paraId="69CCF631">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5D3999A">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7B53AB40">
            <w:pPr>
              <w:widowControl/>
              <w:spacing w:line="440" w:lineRule="exact"/>
              <w:jc w:val="center"/>
              <w:rPr>
                <w:color w:val="auto"/>
                <w:kern w:val="0"/>
                <w:szCs w:val="21"/>
                <w:highlight w:val="none"/>
              </w:rPr>
            </w:pPr>
          </w:p>
        </w:tc>
      </w:tr>
      <w:tr w14:paraId="0D41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C8E19FC">
            <w:pPr>
              <w:widowControl/>
              <w:spacing w:line="440" w:lineRule="exact"/>
              <w:jc w:val="left"/>
              <w:rPr>
                <w:color w:val="auto"/>
                <w:kern w:val="0"/>
                <w:szCs w:val="21"/>
                <w:highlight w:val="none"/>
              </w:rPr>
            </w:pPr>
          </w:p>
        </w:tc>
        <w:tc>
          <w:tcPr>
            <w:tcW w:w="1319" w:type="dxa"/>
            <w:vMerge w:val="continue"/>
            <w:vAlign w:val="center"/>
          </w:tcPr>
          <w:p w14:paraId="3C15F642">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06FD2E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51ADCD0F">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557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5E81EB3A">
            <w:pPr>
              <w:widowControl/>
              <w:spacing w:line="440" w:lineRule="exact"/>
              <w:jc w:val="left"/>
              <w:rPr>
                <w:color w:val="auto"/>
                <w:kern w:val="0"/>
                <w:szCs w:val="21"/>
                <w:highlight w:val="none"/>
              </w:rPr>
            </w:pPr>
          </w:p>
        </w:tc>
        <w:tc>
          <w:tcPr>
            <w:tcW w:w="1319" w:type="dxa"/>
            <w:vMerge w:val="continue"/>
            <w:vAlign w:val="center"/>
          </w:tcPr>
          <w:p w14:paraId="43C403C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1B764E6">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4B418AAF">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604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AC87129">
            <w:pPr>
              <w:widowControl/>
              <w:spacing w:line="440" w:lineRule="exact"/>
              <w:jc w:val="left"/>
              <w:rPr>
                <w:color w:val="auto"/>
                <w:kern w:val="0"/>
                <w:szCs w:val="21"/>
                <w:highlight w:val="none"/>
              </w:rPr>
            </w:pPr>
          </w:p>
        </w:tc>
        <w:tc>
          <w:tcPr>
            <w:tcW w:w="1319" w:type="dxa"/>
            <w:vMerge w:val="continue"/>
            <w:vAlign w:val="center"/>
          </w:tcPr>
          <w:p w14:paraId="60EC316D">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0506BFB">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3F35F89A">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1F8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5BEDA15E">
            <w:pPr>
              <w:widowControl/>
              <w:spacing w:line="440" w:lineRule="exact"/>
              <w:jc w:val="left"/>
              <w:rPr>
                <w:color w:val="auto"/>
                <w:kern w:val="0"/>
                <w:szCs w:val="21"/>
                <w:highlight w:val="none"/>
              </w:rPr>
            </w:pPr>
          </w:p>
        </w:tc>
        <w:tc>
          <w:tcPr>
            <w:tcW w:w="1319" w:type="dxa"/>
            <w:vMerge w:val="continue"/>
            <w:vAlign w:val="center"/>
          </w:tcPr>
          <w:p w14:paraId="4E83240F">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A4C5A56">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175DBFB0">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D1C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52F2641">
            <w:pPr>
              <w:widowControl/>
              <w:spacing w:line="440" w:lineRule="exact"/>
              <w:jc w:val="left"/>
              <w:rPr>
                <w:color w:val="auto"/>
                <w:kern w:val="0"/>
                <w:szCs w:val="21"/>
                <w:highlight w:val="none"/>
              </w:rPr>
            </w:pPr>
          </w:p>
        </w:tc>
        <w:tc>
          <w:tcPr>
            <w:tcW w:w="1319" w:type="dxa"/>
            <w:vMerge w:val="continue"/>
            <w:vAlign w:val="center"/>
          </w:tcPr>
          <w:p w14:paraId="069B9A63">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F2C970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7A6F6650">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208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57827BB">
            <w:pPr>
              <w:widowControl/>
              <w:spacing w:line="440" w:lineRule="exact"/>
              <w:jc w:val="left"/>
              <w:rPr>
                <w:color w:val="auto"/>
                <w:kern w:val="0"/>
                <w:szCs w:val="21"/>
                <w:highlight w:val="none"/>
              </w:rPr>
            </w:pPr>
          </w:p>
        </w:tc>
        <w:tc>
          <w:tcPr>
            <w:tcW w:w="1319" w:type="dxa"/>
            <w:vMerge w:val="continue"/>
            <w:vAlign w:val="center"/>
          </w:tcPr>
          <w:p w14:paraId="4B662FD1">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7E78D7D">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76B3BDE2">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984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DD72CC5">
            <w:pPr>
              <w:widowControl/>
              <w:spacing w:line="440" w:lineRule="exact"/>
              <w:jc w:val="left"/>
              <w:rPr>
                <w:color w:val="auto"/>
                <w:kern w:val="0"/>
                <w:szCs w:val="21"/>
                <w:highlight w:val="none"/>
              </w:rPr>
            </w:pPr>
          </w:p>
        </w:tc>
        <w:tc>
          <w:tcPr>
            <w:tcW w:w="1319" w:type="dxa"/>
            <w:vMerge w:val="continue"/>
            <w:vAlign w:val="center"/>
          </w:tcPr>
          <w:p w14:paraId="369C3E22">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3DD1F1D">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0B00FDD0">
            <w:pPr>
              <w:widowControl/>
              <w:spacing w:line="440" w:lineRule="exact"/>
              <w:jc w:val="center"/>
              <w:rPr>
                <w:rFonts w:ascii="Times New Roman" w:hAnsi="Times New Roman"/>
                <w:color w:val="auto"/>
                <w:kern w:val="0"/>
                <w:sz w:val="18"/>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812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803" w:type="dxa"/>
            <w:vMerge w:val="continue"/>
            <w:vAlign w:val="center"/>
          </w:tcPr>
          <w:p w14:paraId="3DD99A48">
            <w:pPr>
              <w:widowControl/>
              <w:spacing w:line="440" w:lineRule="exact"/>
              <w:jc w:val="left"/>
              <w:rPr>
                <w:color w:val="auto"/>
                <w:kern w:val="0"/>
                <w:szCs w:val="21"/>
                <w:highlight w:val="none"/>
              </w:rPr>
            </w:pPr>
          </w:p>
        </w:tc>
        <w:tc>
          <w:tcPr>
            <w:tcW w:w="1319" w:type="dxa"/>
            <w:vMerge w:val="continue"/>
            <w:vAlign w:val="center"/>
          </w:tcPr>
          <w:p w14:paraId="34BE1ACA">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8AA5899">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652A4199">
            <w:pPr>
              <w:widowControl/>
              <w:spacing w:line="440" w:lineRule="exact"/>
              <w:jc w:val="center"/>
              <w:rPr>
                <w:rFonts w:ascii="Times New Roman"/>
                <w:color w:val="auto"/>
                <w:kern w:val="0"/>
                <w:sz w:val="18"/>
                <w:szCs w:val="21"/>
                <w:highlight w:val="none"/>
              </w:rPr>
            </w:pPr>
          </w:p>
        </w:tc>
      </w:tr>
      <w:tr w14:paraId="2EB5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E079CF7">
            <w:pPr>
              <w:widowControl/>
              <w:spacing w:line="440" w:lineRule="exact"/>
              <w:jc w:val="left"/>
              <w:rPr>
                <w:color w:val="auto"/>
                <w:kern w:val="0"/>
                <w:szCs w:val="21"/>
                <w:highlight w:val="none"/>
              </w:rPr>
            </w:pPr>
          </w:p>
        </w:tc>
        <w:tc>
          <w:tcPr>
            <w:tcW w:w="1319" w:type="dxa"/>
            <w:vMerge w:val="continue"/>
            <w:vAlign w:val="center"/>
          </w:tcPr>
          <w:p w14:paraId="45B42B9A">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6C2B183">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60C79241">
            <w:pPr>
              <w:widowControl/>
              <w:spacing w:line="440" w:lineRule="exact"/>
              <w:jc w:val="right"/>
              <w:rPr>
                <w:rFonts w:hAnsi="Times New Roman"/>
                <w:color w:val="auto"/>
                <w:kern w:val="0"/>
                <w:szCs w:val="21"/>
                <w:highlight w:val="none"/>
              </w:rPr>
            </w:pPr>
          </w:p>
        </w:tc>
      </w:tr>
      <w:tr w14:paraId="62BB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A5BE8C2">
            <w:pPr>
              <w:widowControl/>
              <w:spacing w:line="440" w:lineRule="exact"/>
              <w:jc w:val="left"/>
              <w:rPr>
                <w:color w:val="auto"/>
                <w:kern w:val="0"/>
                <w:szCs w:val="21"/>
                <w:highlight w:val="none"/>
              </w:rPr>
            </w:pPr>
          </w:p>
        </w:tc>
        <w:tc>
          <w:tcPr>
            <w:tcW w:w="1319" w:type="dxa"/>
            <w:vMerge w:val="continue"/>
            <w:vAlign w:val="center"/>
          </w:tcPr>
          <w:p w14:paraId="55263A4C">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3FF67C88">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c>
          <w:tcPr>
            <w:tcW w:w="5218" w:type="dxa"/>
            <w:gridSpan w:val="4"/>
            <w:tcMar>
              <w:top w:w="0" w:type="dxa"/>
              <w:left w:w="75" w:type="dxa"/>
              <w:bottom w:w="0" w:type="dxa"/>
              <w:right w:w="0" w:type="dxa"/>
            </w:tcMar>
            <w:vAlign w:val="center"/>
          </w:tcPr>
          <w:p w14:paraId="36EDFA1E">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r>
      <w:tr w14:paraId="3BDD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122" w:type="dxa"/>
            <w:gridSpan w:val="2"/>
            <w:vAlign w:val="center"/>
          </w:tcPr>
          <w:p w14:paraId="6F837015">
            <w:pPr>
              <w:widowControl/>
              <w:spacing w:line="440" w:lineRule="exact"/>
              <w:jc w:val="center"/>
              <w:rPr>
                <w:color w:val="auto"/>
                <w:kern w:val="0"/>
                <w:szCs w:val="21"/>
                <w:highlight w:val="none"/>
              </w:rPr>
            </w:pPr>
            <w:r>
              <w:rPr>
                <w:rFonts w:hAnsi="Times New Roman"/>
                <w:color w:val="auto"/>
                <w:kern w:val="0"/>
                <w:szCs w:val="21"/>
                <w:highlight w:val="none"/>
              </w:rPr>
              <w:t>被否决投标</w:t>
            </w:r>
            <w:r>
              <w:rPr>
                <w:rFonts w:hint="default" w:hAnsi="Times New Roman"/>
                <w:color w:val="auto"/>
                <w:kern w:val="0"/>
                <w:szCs w:val="21"/>
                <w:highlight w:val="none"/>
              </w:rPr>
              <w:t>的</w:t>
            </w:r>
            <w:r>
              <w:rPr>
                <w:rFonts w:hAnsi="Times New Roman"/>
                <w:color w:val="auto"/>
                <w:kern w:val="0"/>
                <w:szCs w:val="21"/>
                <w:highlight w:val="none"/>
              </w:rPr>
              <w:t>投标人名称、否决原因及依据</w:t>
            </w:r>
          </w:p>
        </w:tc>
        <w:tc>
          <w:tcPr>
            <w:tcW w:w="7627" w:type="dxa"/>
            <w:gridSpan w:val="5"/>
            <w:tcMar>
              <w:top w:w="0" w:type="dxa"/>
              <w:left w:w="75" w:type="dxa"/>
              <w:bottom w:w="0" w:type="dxa"/>
              <w:right w:w="0" w:type="dxa"/>
            </w:tcMar>
            <w:vAlign w:val="center"/>
          </w:tcPr>
          <w:p w14:paraId="7DCD3FC1">
            <w:pPr>
              <w:widowControl/>
              <w:spacing w:line="440" w:lineRule="exact"/>
              <w:ind w:right="178" w:rightChars="85"/>
              <w:rPr>
                <w:color w:val="auto"/>
                <w:kern w:val="0"/>
                <w:szCs w:val="21"/>
                <w:highlight w:val="none"/>
              </w:rPr>
            </w:pPr>
          </w:p>
        </w:tc>
      </w:tr>
      <w:tr w14:paraId="2BC8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122" w:type="dxa"/>
            <w:gridSpan w:val="2"/>
            <w:vAlign w:val="center"/>
          </w:tcPr>
          <w:p w14:paraId="1F3E6BA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其他公示内容（如有）</w:t>
            </w:r>
          </w:p>
        </w:tc>
        <w:tc>
          <w:tcPr>
            <w:tcW w:w="7627" w:type="dxa"/>
            <w:gridSpan w:val="5"/>
            <w:tcMar>
              <w:top w:w="0" w:type="dxa"/>
              <w:left w:w="75" w:type="dxa"/>
              <w:bottom w:w="0" w:type="dxa"/>
              <w:right w:w="0" w:type="dxa"/>
            </w:tcMar>
            <w:vAlign w:val="center"/>
          </w:tcPr>
          <w:p w14:paraId="59F544F8">
            <w:pPr>
              <w:widowControl/>
              <w:spacing w:line="440" w:lineRule="exact"/>
              <w:ind w:right="178" w:rightChars="85"/>
              <w:rPr>
                <w:color w:val="auto"/>
                <w:kern w:val="0"/>
                <w:szCs w:val="21"/>
                <w:highlight w:val="none"/>
              </w:rPr>
            </w:pPr>
          </w:p>
        </w:tc>
      </w:tr>
      <w:tr w14:paraId="2686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47B7A3B8">
            <w:pPr>
              <w:widowControl/>
              <w:spacing w:line="440" w:lineRule="exact"/>
              <w:jc w:val="center"/>
              <w:rPr>
                <w:color w:val="auto"/>
                <w:kern w:val="0"/>
                <w:szCs w:val="21"/>
                <w:highlight w:val="none"/>
              </w:rPr>
            </w:pPr>
            <w:r>
              <w:rPr>
                <w:rFonts w:hAnsi="Times New Roman"/>
                <w:color w:val="auto"/>
                <w:kern w:val="0"/>
                <w:szCs w:val="21"/>
                <w:highlight w:val="none"/>
              </w:rPr>
              <w:t>公示媒介</w:t>
            </w:r>
          </w:p>
        </w:tc>
        <w:tc>
          <w:tcPr>
            <w:tcW w:w="7627" w:type="dxa"/>
            <w:gridSpan w:val="5"/>
            <w:tcMar>
              <w:top w:w="0" w:type="dxa"/>
              <w:left w:w="75" w:type="dxa"/>
              <w:bottom w:w="0" w:type="dxa"/>
              <w:right w:w="0" w:type="dxa"/>
            </w:tcMar>
            <w:vAlign w:val="center"/>
          </w:tcPr>
          <w:p w14:paraId="6A07DC5D">
            <w:pPr>
              <w:widowControl/>
              <w:spacing w:line="440" w:lineRule="exact"/>
              <w:ind w:right="178" w:rightChars="85"/>
              <w:rPr>
                <w:color w:val="auto"/>
                <w:szCs w:val="21"/>
                <w:highlight w:val="none"/>
              </w:rPr>
            </w:pPr>
          </w:p>
        </w:tc>
      </w:tr>
      <w:tr w14:paraId="5CF4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04D6D9C5">
            <w:pPr>
              <w:widowControl/>
              <w:spacing w:line="440" w:lineRule="exact"/>
              <w:jc w:val="center"/>
              <w:rPr>
                <w:color w:val="auto"/>
                <w:kern w:val="0"/>
                <w:szCs w:val="21"/>
                <w:highlight w:val="none"/>
              </w:rPr>
            </w:pPr>
            <w:r>
              <w:rPr>
                <w:rFonts w:hint="default" w:hAnsi="Times New Roman"/>
                <w:color w:val="auto"/>
                <w:kern w:val="0"/>
                <w:szCs w:val="21"/>
                <w:highlight w:val="none"/>
              </w:rPr>
              <w:t>异议和投诉</w:t>
            </w:r>
          </w:p>
        </w:tc>
        <w:tc>
          <w:tcPr>
            <w:tcW w:w="7627" w:type="dxa"/>
            <w:gridSpan w:val="5"/>
            <w:tcMar>
              <w:top w:w="0" w:type="dxa"/>
              <w:left w:w="75" w:type="dxa"/>
              <w:bottom w:w="0" w:type="dxa"/>
              <w:right w:w="0" w:type="dxa"/>
            </w:tcMar>
            <w:vAlign w:val="center"/>
          </w:tcPr>
          <w:p w14:paraId="021B4A3F">
            <w:pPr>
              <w:widowControl/>
              <w:spacing w:line="400" w:lineRule="exact"/>
              <w:ind w:right="178" w:rightChars="85"/>
              <w:rPr>
                <w:color w:val="auto"/>
                <w:szCs w:val="21"/>
                <w:highlight w:val="none"/>
              </w:rPr>
            </w:pPr>
            <w:r>
              <w:rPr>
                <w:rFonts w:hint="eastAsia"/>
                <w:color w:val="auto"/>
                <w:szCs w:val="21"/>
                <w:highlight w:val="none"/>
              </w:rPr>
              <w:t>1. 若投标人或其他利害关系人对项目评标结果有异议的，应当在中标候选人公示期向招标人提出，招标人应当自收到异议之日起3日内作出答复；</w:t>
            </w:r>
          </w:p>
          <w:p w14:paraId="0F71B490">
            <w:pPr>
              <w:widowControl/>
              <w:spacing w:line="400" w:lineRule="exact"/>
              <w:ind w:right="178" w:rightChars="85"/>
              <w:rPr>
                <w:rFonts w:hAnsi="Times New Roman"/>
                <w:color w:val="auto"/>
                <w:kern w:val="0"/>
                <w:szCs w:val="21"/>
                <w:highlight w:val="none"/>
              </w:rPr>
            </w:pPr>
            <w:r>
              <w:rPr>
                <w:rFonts w:hint="eastAsia"/>
                <w:color w:val="auto"/>
                <w:szCs w:val="21"/>
                <w:highlight w:val="none"/>
              </w:rPr>
              <w:t>2. 若招标人拒不答复或认为招标人答复内容不符合法律、法规和规章规定或认为权益受到侵害的，请在自知道或应当知道之日起10日内通过全国公共资源交易平台（广西壮族自治区）或提交纸质书面材料向投诉受理部门提交书面投诉书，逾期不予受理</w:t>
            </w:r>
            <w:r>
              <w:rPr>
                <w:rFonts w:hint="default" w:hAnsi="Times New Roman"/>
                <w:color w:val="auto"/>
                <w:kern w:val="0"/>
                <w:szCs w:val="21"/>
                <w:highlight w:val="none"/>
              </w:rPr>
              <w:t>；</w:t>
            </w:r>
          </w:p>
          <w:p w14:paraId="3026BE33">
            <w:pPr>
              <w:widowControl/>
              <w:spacing w:line="400" w:lineRule="exact"/>
              <w:ind w:right="178" w:rightChars="85"/>
              <w:rPr>
                <w:color w:val="auto"/>
                <w:szCs w:val="21"/>
                <w:highlight w:val="none"/>
              </w:rPr>
            </w:pPr>
            <w:r>
              <w:rPr>
                <w:rFonts w:hint="default" w:hAnsi="Times New Roman"/>
                <w:color w:val="auto"/>
                <w:kern w:val="0"/>
                <w:szCs w:val="21"/>
                <w:highlight w:val="none"/>
              </w:rPr>
              <w:t>3. 若招标人对项目评标结果有异议的，可在</w:t>
            </w:r>
            <w:r>
              <w:rPr>
                <w:rFonts w:hint="eastAsia"/>
                <w:color w:val="auto"/>
                <w:szCs w:val="21"/>
                <w:highlight w:val="none"/>
              </w:rPr>
              <w:t>公示开始日起10日内通过全国公共资源交易平台（广西壮族自治区）或提交纸质书面材料直接向投诉受理部门提交书面投诉书。</w:t>
            </w:r>
          </w:p>
        </w:tc>
      </w:tr>
      <w:tr w14:paraId="7B60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vAlign w:val="center"/>
          </w:tcPr>
          <w:p w14:paraId="672F0A5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异议受理部门</w:t>
            </w:r>
          </w:p>
        </w:tc>
        <w:tc>
          <w:tcPr>
            <w:tcW w:w="3181" w:type="dxa"/>
            <w:gridSpan w:val="3"/>
            <w:tcMar>
              <w:top w:w="30" w:type="dxa"/>
              <w:left w:w="30" w:type="dxa"/>
              <w:bottom w:w="30" w:type="dxa"/>
              <w:right w:w="30" w:type="dxa"/>
            </w:tcMar>
            <w:vAlign w:val="center"/>
          </w:tcPr>
          <w:p w14:paraId="66017C9E">
            <w:pPr>
              <w:widowControl/>
              <w:spacing w:line="440" w:lineRule="exact"/>
              <w:jc w:val="left"/>
              <w:rPr>
                <w:color w:val="auto"/>
                <w:szCs w:val="21"/>
                <w:highlight w:val="none"/>
              </w:rPr>
            </w:pPr>
          </w:p>
        </w:tc>
        <w:tc>
          <w:tcPr>
            <w:tcW w:w="1496" w:type="dxa"/>
            <w:vAlign w:val="center"/>
          </w:tcPr>
          <w:p w14:paraId="42830D86">
            <w:pPr>
              <w:widowControl/>
              <w:spacing w:line="440" w:lineRule="exact"/>
              <w:jc w:val="center"/>
              <w:rPr>
                <w:rFonts w:hAnsi="Times New Roman"/>
                <w:color w:val="auto"/>
                <w:szCs w:val="21"/>
                <w:highlight w:val="none"/>
              </w:rPr>
            </w:pPr>
            <w:r>
              <w:rPr>
                <w:rFonts w:hint="default" w:hAnsi="Times New Roman"/>
                <w:color w:val="auto"/>
                <w:kern w:val="0"/>
                <w:szCs w:val="21"/>
                <w:highlight w:val="none"/>
              </w:rPr>
              <w:t>联系人及联系电话</w:t>
            </w:r>
          </w:p>
        </w:tc>
        <w:tc>
          <w:tcPr>
            <w:tcW w:w="2950" w:type="dxa"/>
            <w:vAlign w:val="center"/>
          </w:tcPr>
          <w:p w14:paraId="65271130">
            <w:pPr>
              <w:widowControl/>
              <w:spacing w:line="440" w:lineRule="exact"/>
              <w:jc w:val="left"/>
              <w:rPr>
                <w:color w:val="auto"/>
                <w:szCs w:val="21"/>
                <w:highlight w:val="none"/>
              </w:rPr>
            </w:pPr>
          </w:p>
        </w:tc>
      </w:tr>
      <w:tr w14:paraId="2EFB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vAlign w:val="center"/>
          </w:tcPr>
          <w:p w14:paraId="361F51E4">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投诉</w:t>
            </w:r>
            <w:r>
              <w:rPr>
                <w:rFonts w:hint="default" w:hAnsi="Times New Roman"/>
                <w:color w:val="auto"/>
                <w:kern w:val="0"/>
                <w:szCs w:val="21"/>
                <w:highlight w:val="none"/>
              </w:rPr>
              <w:t>受理</w:t>
            </w:r>
            <w:r>
              <w:rPr>
                <w:rFonts w:hAnsi="Times New Roman"/>
                <w:color w:val="auto"/>
                <w:kern w:val="0"/>
                <w:szCs w:val="21"/>
                <w:highlight w:val="none"/>
              </w:rPr>
              <w:t>部门</w:t>
            </w:r>
          </w:p>
        </w:tc>
        <w:tc>
          <w:tcPr>
            <w:tcW w:w="3181" w:type="dxa"/>
            <w:gridSpan w:val="3"/>
            <w:tcMar>
              <w:top w:w="30" w:type="dxa"/>
              <w:left w:w="30" w:type="dxa"/>
              <w:bottom w:w="30" w:type="dxa"/>
              <w:right w:w="30" w:type="dxa"/>
            </w:tcMar>
            <w:vAlign w:val="center"/>
          </w:tcPr>
          <w:p w14:paraId="2FE5D080">
            <w:pPr>
              <w:widowControl/>
              <w:spacing w:line="440" w:lineRule="exact"/>
              <w:jc w:val="left"/>
              <w:rPr>
                <w:color w:val="auto"/>
                <w:szCs w:val="21"/>
                <w:highlight w:val="none"/>
              </w:rPr>
            </w:pPr>
          </w:p>
        </w:tc>
        <w:tc>
          <w:tcPr>
            <w:tcW w:w="1496" w:type="dxa"/>
            <w:vAlign w:val="center"/>
          </w:tcPr>
          <w:p w14:paraId="14743F4D">
            <w:pPr>
              <w:widowControl/>
              <w:spacing w:line="440" w:lineRule="exact"/>
              <w:jc w:val="center"/>
              <w:rPr>
                <w:rFonts w:hAnsi="Times New Roman"/>
                <w:color w:val="auto"/>
                <w:kern w:val="0"/>
                <w:szCs w:val="21"/>
                <w:highlight w:val="none"/>
              </w:rPr>
            </w:pPr>
            <w:r>
              <w:rPr>
                <w:rFonts w:hAnsi="Times New Roman"/>
                <w:color w:val="auto"/>
                <w:szCs w:val="21"/>
                <w:highlight w:val="none"/>
              </w:rPr>
              <w:t>投诉</w:t>
            </w:r>
            <w:r>
              <w:rPr>
                <w:rFonts w:hint="default" w:hAnsi="Times New Roman"/>
                <w:color w:val="auto"/>
                <w:szCs w:val="21"/>
                <w:highlight w:val="none"/>
              </w:rPr>
              <w:t>受理</w:t>
            </w:r>
            <w:r>
              <w:rPr>
                <w:rFonts w:hAnsi="Times New Roman"/>
                <w:color w:val="auto"/>
                <w:szCs w:val="21"/>
                <w:highlight w:val="none"/>
              </w:rPr>
              <w:t>电话</w:t>
            </w:r>
          </w:p>
        </w:tc>
        <w:tc>
          <w:tcPr>
            <w:tcW w:w="2950" w:type="dxa"/>
            <w:vAlign w:val="center"/>
          </w:tcPr>
          <w:p w14:paraId="79D9F7BD">
            <w:pPr>
              <w:widowControl/>
              <w:spacing w:line="440" w:lineRule="exact"/>
              <w:jc w:val="left"/>
              <w:rPr>
                <w:color w:val="auto"/>
                <w:szCs w:val="21"/>
                <w:highlight w:val="none"/>
              </w:rPr>
            </w:pPr>
          </w:p>
        </w:tc>
      </w:tr>
    </w:tbl>
    <w:p w14:paraId="118548CA">
      <w:pPr>
        <w:pBdr>
          <w:top w:val="none" w:color="auto" w:sz="0" w:space="0"/>
          <w:left w:val="none" w:color="auto" w:sz="0" w:space="0"/>
          <w:bottom w:val="none" w:color="auto" w:sz="0" w:space="0"/>
          <w:right w:val="none" w:color="auto" w:sz="0" w:space="0"/>
          <w:between w:val="none" w:color="auto" w:sz="0" w:space="0"/>
        </w:pBdr>
        <w:spacing w:before="120" w:beforeLines="50"/>
        <w:rPr>
          <w:rFonts w:hAnsi="Times New Roman"/>
          <w:color w:val="auto"/>
          <w:szCs w:val="21"/>
          <w:highlight w:val="none"/>
        </w:rPr>
      </w:pPr>
      <w:r>
        <w:rPr>
          <w:rFonts w:hint="default" w:hAnsi="Times New Roman"/>
          <w:color w:val="auto"/>
          <w:szCs w:val="21"/>
          <w:highlight w:val="none"/>
        </w:rPr>
        <w:t>一式4份（备注：可根据需要增加）：</w:t>
      </w:r>
      <w:r>
        <w:rPr>
          <w:rFonts w:hAnsi="Times New Roman"/>
          <w:color w:val="auto"/>
          <w:szCs w:val="21"/>
          <w:highlight w:val="none"/>
        </w:rPr>
        <w:t>建设单位</w:t>
      </w:r>
      <w:r>
        <w:rPr>
          <w:rFonts w:hint="default" w:hAnsi="Times New Roman"/>
          <w:color w:val="auto"/>
          <w:szCs w:val="21"/>
          <w:highlight w:val="none"/>
        </w:rPr>
        <w:t>1</w:t>
      </w:r>
      <w:r>
        <w:rPr>
          <w:rFonts w:hAnsi="Times New Roman"/>
          <w:color w:val="auto"/>
          <w:szCs w:val="21"/>
          <w:highlight w:val="none"/>
        </w:rPr>
        <w:t>份、</w:t>
      </w:r>
      <w:r>
        <w:rPr>
          <w:rFonts w:hint="default" w:hAnsi="Times New Roman"/>
          <w:color w:val="auto"/>
          <w:szCs w:val="21"/>
          <w:highlight w:val="none"/>
        </w:rPr>
        <w:t>招标</w:t>
      </w:r>
      <w:r>
        <w:rPr>
          <w:rFonts w:hAnsi="Times New Roman"/>
          <w:color w:val="auto"/>
          <w:szCs w:val="21"/>
          <w:highlight w:val="none"/>
        </w:rPr>
        <w:t>代理单位</w:t>
      </w:r>
      <w:r>
        <w:rPr>
          <w:rFonts w:hint="default" w:hAnsi="Times New Roman"/>
          <w:color w:val="auto"/>
          <w:szCs w:val="21"/>
          <w:highlight w:val="none"/>
        </w:rPr>
        <w:t>1</w:t>
      </w:r>
      <w:r>
        <w:rPr>
          <w:rFonts w:hAnsi="Times New Roman"/>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Times New Roman"/>
          <w:color w:val="auto"/>
          <w:szCs w:val="21"/>
          <w:highlight w:val="none"/>
        </w:rPr>
        <w:t>。</w:t>
      </w:r>
    </w:p>
    <w:p w14:paraId="61D5EB2B">
      <w:pPr>
        <w:pStyle w:val="33"/>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single"/>
          <w:lang w:val="en-US" w:eastAsia="zh-CN"/>
        </w:rPr>
      </w:pPr>
    </w:p>
    <w:p w14:paraId="13DCE70F">
      <w:pPr>
        <w:pStyle w:val="33"/>
        <w:pBdr>
          <w:top w:val="none" w:color="auto" w:sz="0" w:space="0"/>
          <w:left w:val="none" w:color="auto" w:sz="0" w:space="0"/>
          <w:bottom w:val="none" w:color="auto" w:sz="0" w:space="0"/>
          <w:right w:val="none" w:color="auto" w:sz="0" w:space="0"/>
          <w:between w:val="none" w:color="auto" w:sz="0" w:space="0"/>
        </w:pBdr>
        <w:rPr>
          <w:rFonts w:hint="default"/>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 xml:space="preserve">（签名）   </w:t>
      </w:r>
    </w:p>
    <w:p w14:paraId="798E52FB">
      <w:pPr>
        <w:pBdr>
          <w:top w:val="none" w:color="auto" w:sz="0" w:space="0"/>
          <w:left w:val="none" w:color="auto" w:sz="0" w:space="0"/>
          <w:bottom w:val="none" w:color="auto" w:sz="0" w:space="0"/>
          <w:right w:val="none" w:color="auto" w:sz="0" w:space="0"/>
          <w:between w:val="none" w:color="auto" w:sz="0" w:space="0"/>
        </w:pBdr>
        <w:spacing w:line="360" w:lineRule="auto"/>
        <w:ind w:firstLine="435"/>
        <w:rPr>
          <w:rFonts w:hAnsi="宋体"/>
          <w:color w:val="auto"/>
          <w:highlight w:val="none"/>
        </w:rPr>
      </w:pPr>
    </w:p>
    <w:p w14:paraId="5A9C729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bookmarkStart w:id="1240" w:name="_Toc389065142"/>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bookmarkEnd w:id="1240"/>
    <w:p w14:paraId="4B806BD4">
      <w:pPr>
        <w:pStyle w:val="33"/>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5D5957C">
      <w:pPr>
        <w:pBdr>
          <w:top w:val="none" w:color="auto" w:sz="0" w:space="0"/>
          <w:left w:val="none" w:color="auto" w:sz="0" w:space="0"/>
          <w:bottom w:val="none" w:color="auto" w:sz="0" w:space="0"/>
          <w:right w:val="none" w:color="auto" w:sz="0" w:space="0"/>
          <w:between w:val="none" w:color="auto" w:sz="0" w:space="0"/>
        </w:pBd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88DF5FB">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440745CB">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53AB0819">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7A73B07D">
      <w:pPr>
        <w:rPr>
          <w:b/>
          <w:color w:val="auto"/>
          <w:szCs w:val="21"/>
          <w:highlight w:val="none"/>
        </w:rPr>
      </w:pPr>
    </w:p>
    <w:p w14:paraId="20F233DE">
      <w:pPr>
        <w:keepNext w:val="0"/>
        <w:keepLines w:val="0"/>
        <w:widowControl/>
        <w:suppressLineNumbers w:val="0"/>
        <w:ind w:firstLine="420" w:firstLineChars="200"/>
        <w:jc w:val="left"/>
        <w:rPr>
          <w:color w:val="auto"/>
          <w:highlight w:val="none"/>
        </w:rPr>
      </w:pPr>
    </w:p>
    <w:p w14:paraId="158C57A8">
      <w:pPr>
        <w:rPr>
          <w:b/>
          <w:color w:val="auto"/>
          <w:szCs w:val="21"/>
          <w:highlight w:val="none"/>
        </w:rPr>
        <w:sectPr>
          <w:pgSz w:w="11906" w:h="16838"/>
          <w:pgMar w:top="1440" w:right="1440" w:bottom="1797" w:left="1440" w:header="851" w:footer="851" w:gutter="0"/>
          <w:cols w:space="720" w:num="1"/>
          <w:docGrid w:linePitch="312" w:charSpace="0"/>
        </w:sectPr>
      </w:pPr>
    </w:p>
    <w:p w14:paraId="2B6CB56F">
      <w:pPr>
        <w:pStyle w:val="5"/>
        <w:rPr>
          <w:rFonts w:ascii="Times New Roman" w:hAnsi="Times New Roman"/>
          <w:b w:val="0"/>
          <w:color w:val="auto"/>
          <w:kern w:val="0"/>
          <w:szCs w:val="21"/>
          <w:highlight w:val="none"/>
        </w:rPr>
      </w:pPr>
      <w:bookmarkStart w:id="1241" w:name="_Toc868186342"/>
      <w:r>
        <w:rPr>
          <w:rFonts w:hint="default" w:ascii="Times New Roman" w:hAnsi="Times New Roman"/>
          <w:bCs/>
          <w:color w:val="auto"/>
          <w:kern w:val="0"/>
          <w:szCs w:val="21"/>
          <w:highlight w:val="none"/>
        </w:rPr>
        <w:t>附表</w:t>
      </w:r>
      <w:r>
        <w:rPr>
          <w:rFonts w:ascii="Times New Roman" w:hAnsi="Times New Roman"/>
          <w:bCs/>
          <w:color w:val="auto"/>
          <w:kern w:val="0"/>
          <w:szCs w:val="21"/>
          <w:highlight w:val="none"/>
        </w:rPr>
        <w:t>A-21</w:t>
      </w:r>
      <w:r>
        <w:rPr>
          <w:rFonts w:hint="default" w:ascii="Times New Roman" w:hAnsi="Times New Roman"/>
          <w:bCs/>
          <w:color w:val="auto"/>
          <w:kern w:val="0"/>
          <w:szCs w:val="21"/>
          <w:highlight w:val="none"/>
        </w:rPr>
        <w:t>：中标通知书</w:t>
      </w:r>
      <w:bookmarkEnd w:id="1241"/>
    </w:p>
    <w:p w14:paraId="4FAAAEAF">
      <w:pPr>
        <w:jc w:val="center"/>
        <w:rPr>
          <w:b/>
          <w:color w:val="auto"/>
          <w:sz w:val="28"/>
          <w:szCs w:val="28"/>
          <w:highlight w:val="none"/>
        </w:rPr>
      </w:pPr>
      <w:r>
        <w:rPr>
          <w:rFonts w:hint="eastAsia" w:eastAsia="黑体"/>
          <w:color w:val="auto"/>
          <w:sz w:val="28"/>
          <w:szCs w:val="28"/>
          <w:highlight w:val="none"/>
        </w:rPr>
        <w:t>中标通知书</w:t>
      </w:r>
    </w:p>
    <w:p w14:paraId="43B72B7E">
      <w:pPr>
        <w:ind w:firstLine="210"/>
        <w:rPr>
          <w:color w:val="auto"/>
          <w:szCs w:val="21"/>
          <w:highlight w:val="none"/>
        </w:rPr>
      </w:pPr>
      <w:r>
        <w:rPr>
          <w:rFonts w:hint="eastAsia"/>
          <w:color w:val="auto"/>
          <w:szCs w:val="21"/>
          <w:highlight w:val="none"/>
          <w:lang w:eastAsia="zh-CN"/>
        </w:rPr>
        <w:t>招标项目编号</w:t>
      </w:r>
      <w:r>
        <w:rPr>
          <w:rFonts w:hAnsi="Times New Roman"/>
          <w:color w:val="auto"/>
          <w:szCs w:val="21"/>
          <w:highlight w:val="none"/>
        </w:rPr>
        <w:t>：</w:t>
      </w:r>
      <w:r>
        <w:rPr>
          <w:b/>
          <w:color w:val="auto"/>
          <w:szCs w:val="21"/>
          <w:highlight w:val="none"/>
        </w:rPr>
        <w:t xml:space="preserve"> </w:t>
      </w:r>
      <w:r>
        <w:rPr>
          <w:color w:val="auto"/>
          <w:szCs w:val="21"/>
          <w:highlight w:val="none"/>
        </w:rPr>
        <w:t xml:space="preserve">                 </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中标通知书编号（如有）：</w:t>
      </w:r>
      <w:r>
        <w:rPr>
          <w:color w:val="auto"/>
          <w:szCs w:val="21"/>
          <w:highlight w:val="none"/>
        </w:rPr>
        <w:t xml:space="preserve">               </w:t>
      </w:r>
    </w:p>
    <w:tbl>
      <w:tblPr>
        <w:tblStyle w:val="47"/>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76"/>
        <w:gridCol w:w="757"/>
        <w:gridCol w:w="863"/>
        <w:gridCol w:w="1080"/>
        <w:gridCol w:w="2191"/>
        <w:gridCol w:w="509"/>
        <w:gridCol w:w="2700"/>
      </w:tblGrid>
      <w:tr w14:paraId="08FC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10890510">
            <w:pPr>
              <w:spacing w:line="360" w:lineRule="exact"/>
              <w:jc w:val="center"/>
              <w:rPr>
                <w:color w:val="auto"/>
                <w:szCs w:val="21"/>
                <w:highlight w:val="none"/>
              </w:rPr>
            </w:pPr>
            <w:r>
              <w:rPr>
                <w:rFonts w:hint="default" w:hAnsi="Times New Roman"/>
                <w:color w:val="auto"/>
                <w:szCs w:val="21"/>
                <w:highlight w:val="none"/>
              </w:rPr>
              <w:t>招标人</w:t>
            </w:r>
          </w:p>
        </w:tc>
        <w:tc>
          <w:tcPr>
            <w:tcW w:w="8100" w:type="dxa"/>
            <w:gridSpan w:val="6"/>
            <w:vAlign w:val="center"/>
          </w:tcPr>
          <w:p w14:paraId="1F068992">
            <w:pPr>
              <w:spacing w:line="360" w:lineRule="exact"/>
              <w:jc w:val="center"/>
              <w:rPr>
                <w:b/>
                <w:color w:val="auto"/>
                <w:szCs w:val="21"/>
                <w:highlight w:val="none"/>
              </w:rPr>
            </w:pPr>
          </w:p>
        </w:tc>
      </w:tr>
      <w:tr w14:paraId="23C9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33A8198C">
            <w:pPr>
              <w:spacing w:line="360" w:lineRule="exact"/>
              <w:jc w:val="center"/>
              <w:rPr>
                <w:rFonts w:hAnsi="Times New Roman"/>
                <w:color w:val="auto"/>
                <w:szCs w:val="21"/>
                <w:highlight w:val="none"/>
              </w:rPr>
            </w:pPr>
            <w:r>
              <w:rPr>
                <w:rFonts w:hAnsi="Times New Roman"/>
                <w:color w:val="auto"/>
                <w:szCs w:val="21"/>
                <w:highlight w:val="none"/>
              </w:rPr>
              <w:t>建设单位</w:t>
            </w:r>
          </w:p>
        </w:tc>
        <w:tc>
          <w:tcPr>
            <w:tcW w:w="8100" w:type="dxa"/>
            <w:gridSpan w:val="6"/>
            <w:vAlign w:val="center"/>
          </w:tcPr>
          <w:p w14:paraId="46BF6F26">
            <w:pPr>
              <w:spacing w:line="360" w:lineRule="exact"/>
              <w:jc w:val="center"/>
              <w:rPr>
                <w:b/>
                <w:color w:val="auto"/>
                <w:szCs w:val="21"/>
                <w:highlight w:val="none"/>
              </w:rPr>
            </w:pPr>
          </w:p>
        </w:tc>
      </w:tr>
      <w:tr w14:paraId="00C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34989447">
            <w:pPr>
              <w:spacing w:line="360" w:lineRule="exact"/>
              <w:jc w:val="both"/>
              <w:rPr>
                <w:color w:val="auto"/>
                <w:szCs w:val="21"/>
                <w:highlight w:val="none"/>
              </w:rPr>
            </w:pPr>
            <w:r>
              <w:rPr>
                <w:rFonts w:hAnsi="Times New Roman"/>
                <w:color w:val="auto"/>
                <w:szCs w:val="21"/>
                <w:highlight w:val="none"/>
              </w:rPr>
              <w:t>代建单位</w:t>
            </w:r>
            <w:r>
              <w:rPr>
                <w:rFonts w:hint="default" w:hAnsi="Times New Roman"/>
                <w:color w:val="auto"/>
                <w:szCs w:val="21"/>
                <w:highlight w:val="none"/>
              </w:rPr>
              <w:t>（如有）</w:t>
            </w:r>
          </w:p>
        </w:tc>
        <w:tc>
          <w:tcPr>
            <w:tcW w:w="8100" w:type="dxa"/>
            <w:gridSpan w:val="6"/>
            <w:vAlign w:val="center"/>
          </w:tcPr>
          <w:p w14:paraId="2E4B462E">
            <w:pPr>
              <w:spacing w:line="360" w:lineRule="exact"/>
              <w:jc w:val="center"/>
              <w:rPr>
                <w:b/>
                <w:color w:val="auto"/>
                <w:szCs w:val="21"/>
                <w:highlight w:val="none"/>
              </w:rPr>
            </w:pPr>
          </w:p>
        </w:tc>
      </w:tr>
      <w:tr w14:paraId="3ACE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058A46D0">
            <w:pPr>
              <w:spacing w:line="360" w:lineRule="exact"/>
              <w:jc w:val="center"/>
              <w:rPr>
                <w:color w:val="auto"/>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p>
        </w:tc>
        <w:tc>
          <w:tcPr>
            <w:tcW w:w="8100" w:type="dxa"/>
            <w:gridSpan w:val="6"/>
            <w:vAlign w:val="center"/>
          </w:tcPr>
          <w:p w14:paraId="4DBFC5A4">
            <w:pPr>
              <w:spacing w:line="360" w:lineRule="exact"/>
              <w:jc w:val="center"/>
              <w:rPr>
                <w:b/>
                <w:color w:val="auto"/>
                <w:szCs w:val="21"/>
                <w:highlight w:val="none"/>
              </w:rPr>
            </w:pPr>
          </w:p>
        </w:tc>
      </w:tr>
      <w:tr w14:paraId="765D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6" w:type="dxa"/>
            <w:gridSpan w:val="2"/>
            <w:vMerge w:val="restart"/>
            <w:vAlign w:val="center"/>
          </w:tcPr>
          <w:p w14:paraId="4FC1327C">
            <w:pPr>
              <w:spacing w:line="360" w:lineRule="exact"/>
              <w:jc w:val="center"/>
              <w:rPr>
                <w:color w:val="auto"/>
                <w:szCs w:val="21"/>
                <w:highlight w:val="none"/>
              </w:rPr>
            </w:pPr>
            <w:r>
              <w:rPr>
                <w:rFonts w:hAnsi="Times New Roman"/>
                <w:bCs/>
                <w:color w:val="auto"/>
                <w:szCs w:val="21"/>
                <w:highlight w:val="none"/>
              </w:rPr>
              <w:t>中</w:t>
            </w:r>
            <w:r>
              <w:rPr>
                <w:rFonts w:hint="default" w:hAnsi="Times New Roman"/>
                <w:bCs/>
                <w:color w:val="auto"/>
                <w:szCs w:val="21"/>
                <w:highlight w:val="none"/>
              </w:rPr>
              <w:t xml:space="preserve"> </w:t>
            </w:r>
            <w:r>
              <w:rPr>
                <w:rFonts w:hAnsi="Times New Roman"/>
                <w:bCs/>
                <w:color w:val="auto"/>
                <w:szCs w:val="21"/>
                <w:highlight w:val="none"/>
              </w:rPr>
              <w:t>标</w:t>
            </w:r>
            <w:r>
              <w:rPr>
                <w:rFonts w:hint="default" w:hAnsi="Times New Roman"/>
                <w:bCs/>
                <w:color w:val="auto"/>
                <w:szCs w:val="21"/>
                <w:highlight w:val="none"/>
              </w:rPr>
              <w:t xml:space="preserve"> 人</w:t>
            </w:r>
          </w:p>
        </w:tc>
        <w:tc>
          <w:tcPr>
            <w:tcW w:w="2700" w:type="dxa"/>
            <w:gridSpan w:val="3"/>
            <w:vMerge w:val="restart"/>
            <w:vAlign w:val="center"/>
          </w:tcPr>
          <w:p w14:paraId="62D87770">
            <w:pPr>
              <w:spacing w:line="360" w:lineRule="exact"/>
              <w:jc w:val="right"/>
              <w:rPr>
                <w:b/>
                <w:color w:val="auto"/>
                <w:szCs w:val="21"/>
                <w:highlight w:val="none"/>
              </w:rPr>
            </w:pPr>
            <w:r>
              <w:rPr>
                <w:rFonts w:hint="eastAsia"/>
                <w:color w:val="auto"/>
                <w:szCs w:val="21"/>
                <w:highlight w:val="none"/>
              </w:rPr>
              <w:t>（非联合体）</w:t>
            </w:r>
          </w:p>
        </w:tc>
        <w:tc>
          <w:tcPr>
            <w:tcW w:w="2700" w:type="dxa"/>
            <w:gridSpan w:val="2"/>
            <w:vMerge w:val="restart"/>
            <w:vAlign w:val="center"/>
          </w:tcPr>
          <w:p w14:paraId="7897013E">
            <w:pPr>
              <w:spacing w:line="360" w:lineRule="exact"/>
              <w:jc w:val="center"/>
              <w:rPr>
                <w:b/>
                <w:color w:val="auto"/>
                <w:szCs w:val="21"/>
                <w:highlight w:val="none"/>
              </w:rPr>
            </w:pPr>
            <w:r>
              <w:rPr>
                <w:rFonts w:hint="eastAsia"/>
                <w:color w:val="auto"/>
                <w:szCs w:val="21"/>
                <w:highlight w:val="none"/>
              </w:rPr>
              <w:t>联合体</w:t>
            </w:r>
          </w:p>
        </w:tc>
        <w:tc>
          <w:tcPr>
            <w:tcW w:w="2700" w:type="dxa"/>
            <w:vAlign w:val="center"/>
          </w:tcPr>
          <w:p w14:paraId="2F3B31B8">
            <w:pPr>
              <w:spacing w:line="360" w:lineRule="exact"/>
              <w:jc w:val="left"/>
              <w:rPr>
                <w:b/>
                <w:color w:val="auto"/>
                <w:szCs w:val="21"/>
                <w:highlight w:val="none"/>
              </w:rPr>
            </w:pPr>
            <w:r>
              <w:rPr>
                <w:rFonts w:hint="eastAsia"/>
                <w:color w:val="auto"/>
                <w:szCs w:val="21"/>
                <w:highlight w:val="none"/>
              </w:rPr>
              <w:t>牵头人：</w:t>
            </w:r>
          </w:p>
        </w:tc>
      </w:tr>
      <w:tr w14:paraId="592A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6" w:type="dxa"/>
            <w:gridSpan w:val="2"/>
            <w:vMerge w:val="continue"/>
            <w:vAlign w:val="center"/>
          </w:tcPr>
          <w:p w14:paraId="1A16E176">
            <w:pPr>
              <w:spacing w:line="360" w:lineRule="exact"/>
              <w:jc w:val="center"/>
              <w:rPr>
                <w:rFonts w:hAnsi="Times New Roman"/>
                <w:bCs/>
                <w:color w:val="auto"/>
                <w:szCs w:val="21"/>
                <w:highlight w:val="none"/>
              </w:rPr>
            </w:pPr>
          </w:p>
        </w:tc>
        <w:tc>
          <w:tcPr>
            <w:tcW w:w="2700" w:type="dxa"/>
            <w:gridSpan w:val="3"/>
            <w:vMerge w:val="continue"/>
            <w:vAlign w:val="center"/>
          </w:tcPr>
          <w:p w14:paraId="4CF83E59">
            <w:pPr>
              <w:spacing w:line="360" w:lineRule="exact"/>
              <w:jc w:val="center"/>
              <w:rPr>
                <w:b/>
                <w:color w:val="auto"/>
                <w:szCs w:val="21"/>
                <w:highlight w:val="none"/>
              </w:rPr>
            </w:pPr>
          </w:p>
        </w:tc>
        <w:tc>
          <w:tcPr>
            <w:tcW w:w="2700" w:type="dxa"/>
            <w:gridSpan w:val="2"/>
            <w:vMerge w:val="continue"/>
            <w:vAlign w:val="center"/>
          </w:tcPr>
          <w:p w14:paraId="382CF1B3">
            <w:pPr>
              <w:spacing w:line="360" w:lineRule="exact"/>
              <w:jc w:val="center"/>
              <w:rPr>
                <w:b/>
                <w:color w:val="auto"/>
                <w:szCs w:val="21"/>
                <w:highlight w:val="none"/>
              </w:rPr>
            </w:pPr>
          </w:p>
        </w:tc>
        <w:tc>
          <w:tcPr>
            <w:tcW w:w="2700" w:type="dxa"/>
            <w:vAlign w:val="center"/>
          </w:tcPr>
          <w:p w14:paraId="369A5B0B">
            <w:pPr>
              <w:spacing w:line="360" w:lineRule="exact"/>
              <w:jc w:val="left"/>
              <w:rPr>
                <w:b/>
                <w:color w:val="auto"/>
                <w:szCs w:val="21"/>
                <w:highlight w:val="none"/>
              </w:rPr>
            </w:pPr>
            <w:r>
              <w:rPr>
                <w:rFonts w:hint="eastAsia"/>
                <w:color w:val="auto"/>
                <w:szCs w:val="21"/>
                <w:highlight w:val="none"/>
              </w:rPr>
              <w:t>成员单位：</w:t>
            </w:r>
          </w:p>
        </w:tc>
      </w:tr>
      <w:tr w14:paraId="5E98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44BF7BBF">
            <w:pPr>
              <w:spacing w:line="360" w:lineRule="exact"/>
              <w:jc w:val="center"/>
              <w:rPr>
                <w:rFonts w:hint="eastAsia" w:eastAsia="宋体"/>
                <w:color w:val="auto"/>
                <w:szCs w:val="21"/>
                <w:highlight w:val="none"/>
                <w:lang w:eastAsia="zh-CN"/>
              </w:rPr>
            </w:pPr>
            <w:r>
              <w:rPr>
                <w:rFonts w:hint="eastAsia"/>
                <w:color w:val="auto"/>
                <w:szCs w:val="21"/>
                <w:highlight w:val="none"/>
                <w:lang w:eastAsia="zh-CN"/>
              </w:rPr>
              <w:t>招标项目名称</w:t>
            </w:r>
          </w:p>
        </w:tc>
        <w:tc>
          <w:tcPr>
            <w:tcW w:w="8100" w:type="dxa"/>
            <w:gridSpan w:val="6"/>
            <w:vAlign w:val="center"/>
          </w:tcPr>
          <w:p w14:paraId="4DB8AC19">
            <w:pPr>
              <w:spacing w:line="360" w:lineRule="exact"/>
              <w:jc w:val="center"/>
              <w:rPr>
                <w:b/>
                <w:color w:val="auto"/>
                <w:szCs w:val="21"/>
                <w:highlight w:val="none"/>
              </w:rPr>
            </w:pPr>
          </w:p>
        </w:tc>
      </w:tr>
      <w:tr w14:paraId="554A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0CF422A5">
            <w:pPr>
              <w:spacing w:line="360" w:lineRule="exact"/>
              <w:jc w:val="center"/>
              <w:rPr>
                <w:color w:val="auto"/>
                <w:szCs w:val="21"/>
                <w:highlight w:val="none"/>
              </w:rPr>
            </w:pPr>
            <w:r>
              <w:rPr>
                <w:rFonts w:hAnsi="Times New Roman"/>
                <w:color w:val="auto"/>
                <w:szCs w:val="21"/>
                <w:highlight w:val="none"/>
              </w:rPr>
              <w:t>工程地址</w:t>
            </w:r>
          </w:p>
        </w:tc>
        <w:tc>
          <w:tcPr>
            <w:tcW w:w="8100" w:type="dxa"/>
            <w:gridSpan w:val="6"/>
            <w:vAlign w:val="center"/>
          </w:tcPr>
          <w:p w14:paraId="3DD794E2">
            <w:pPr>
              <w:spacing w:line="360" w:lineRule="exact"/>
              <w:jc w:val="center"/>
              <w:rPr>
                <w:b/>
                <w:color w:val="auto"/>
                <w:szCs w:val="21"/>
                <w:highlight w:val="none"/>
              </w:rPr>
            </w:pPr>
          </w:p>
        </w:tc>
      </w:tr>
      <w:tr w14:paraId="1DAE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Merge w:val="restart"/>
            <w:vAlign w:val="center"/>
          </w:tcPr>
          <w:p w14:paraId="3006893C">
            <w:pPr>
              <w:widowControl/>
              <w:spacing w:line="440" w:lineRule="exact"/>
              <w:jc w:val="center"/>
              <w:rPr>
                <w:color w:val="auto"/>
                <w:szCs w:val="21"/>
                <w:highlight w:val="none"/>
              </w:rPr>
            </w:pPr>
            <w:r>
              <w:rPr>
                <w:rFonts w:hint="default" w:hAnsi="Times New Roman"/>
                <w:color w:val="auto"/>
                <w:kern w:val="0"/>
                <w:szCs w:val="21"/>
                <w:highlight w:val="none"/>
              </w:rPr>
              <w:t>工程规模</w:t>
            </w:r>
          </w:p>
        </w:tc>
        <w:tc>
          <w:tcPr>
            <w:tcW w:w="8100" w:type="dxa"/>
            <w:gridSpan w:val="6"/>
            <w:vAlign w:val="center"/>
          </w:tcPr>
          <w:p w14:paraId="5CCE9F3E">
            <w:pPr>
              <w:spacing w:line="360" w:lineRule="exact"/>
              <w:rPr>
                <w:b/>
                <w:color w:val="auto"/>
                <w:szCs w:val="21"/>
                <w:highlight w:val="none"/>
              </w:rPr>
            </w:pPr>
            <w:r>
              <w:rPr>
                <w:rFonts w:hint="eastAsia"/>
                <w:color w:val="auto"/>
                <w:kern w:val="0"/>
                <w:szCs w:val="21"/>
                <w:highlight w:val="none"/>
              </w:rPr>
              <w:t>建设规模：</w:t>
            </w:r>
          </w:p>
        </w:tc>
      </w:tr>
      <w:tr w14:paraId="755A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Merge w:val="continue"/>
            <w:vAlign w:val="center"/>
          </w:tcPr>
          <w:p w14:paraId="48512980">
            <w:pPr>
              <w:spacing w:line="360" w:lineRule="exact"/>
              <w:jc w:val="center"/>
              <w:rPr>
                <w:color w:val="auto"/>
                <w:szCs w:val="21"/>
                <w:highlight w:val="none"/>
              </w:rPr>
            </w:pPr>
          </w:p>
        </w:tc>
        <w:tc>
          <w:tcPr>
            <w:tcW w:w="8100" w:type="dxa"/>
            <w:gridSpan w:val="6"/>
            <w:vAlign w:val="center"/>
          </w:tcPr>
          <w:p w14:paraId="4D1D990E">
            <w:pPr>
              <w:spacing w:line="360" w:lineRule="exact"/>
              <w:rPr>
                <w:b/>
                <w:color w:val="auto"/>
                <w:szCs w:val="21"/>
                <w:highlight w:val="none"/>
              </w:rPr>
            </w:pPr>
            <w:r>
              <w:rPr>
                <w:rFonts w:hint="default" w:hAnsi="Times New Roman"/>
                <w:color w:val="auto"/>
                <w:szCs w:val="21"/>
                <w:highlight w:val="none"/>
              </w:rPr>
              <w:t>计划总投资：                      万元（其中：建安工程费为         万元 、设备工器具购置费为       万元）</w:t>
            </w:r>
          </w:p>
        </w:tc>
      </w:tr>
      <w:tr w14:paraId="7347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1F49E776">
            <w:pPr>
              <w:spacing w:line="360" w:lineRule="exact"/>
              <w:jc w:val="center"/>
              <w:rPr>
                <w:color w:val="auto"/>
                <w:szCs w:val="21"/>
                <w:highlight w:val="none"/>
              </w:rPr>
            </w:pPr>
            <w:r>
              <w:rPr>
                <w:rFonts w:hAnsi="Times New Roman"/>
                <w:color w:val="auto"/>
                <w:szCs w:val="21"/>
                <w:highlight w:val="none"/>
              </w:rPr>
              <w:t>中标范围</w:t>
            </w:r>
          </w:p>
        </w:tc>
        <w:tc>
          <w:tcPr>
            <w:tcW w:w="8100" w:type="dxa"/>
            <w:gridSpan w:val="6"/>
            <w:vAlign w:val="center"/>
          </w:tcPr>
          <w:p w14:paraId="7086E087">
            <w:pPr>
              <w:spacing w:line="360" w:lineRule="exact"/>
              <w:rPr>
                <w:rFonts w:hAnsi="Times New Roman"/>
                <w:color w:val="auto"/>
                <w:szCs w:val="21"/>
                <w:highlight w:val="none"/>
              </w:rPr>
            </w:pPr>
          </w:p>
        </w:tc>
      </w:tr>
      <w:tr w14:paraId="4F7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686A73EF">
            <w:pPr>
              <w:spacing w:line="360" w:lineRule="exact"/>
              <w:jc w:val="center"/>
              <w:rPr>
                <w:color w:val="auto"/>
                <w:szCs w:val="21"/>
                <w:highlight w:val="none"/>
              </w:rPr>
            </w:pPr>
            <w:r>
              <w:rPr>
                <w:rFonts w:hint="default" w:hAnsi="Times New Roman"/>
                <w:color w:val="auto"/>
                <w:kern w:val="0"/>
                <w:szCs w:val="21"/>
                <w:highlight w:val="none"/>
              </w:rPr>
              <w:t>项目负责人</w:t>
            </w:r>
          </w:p>
        </w:tc>
        <w:tc>
          <w:tcPr>
            <w:tcW w:w="8100" w:type="dxa"/>
            <w:gridSpan w:val="6"/>
            <w:vAlign w:val="center"/>
          </w:tcPr>
          <w:p w14:paraId="15B4F3B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2E0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7FAA360">
            <w:pPr>
              <w:spacing w:line="360" w:lineRule="exact"/>
              <w:jc w:val="center"/>
              <w:rPr>
                <w:rFonts w:hAnsi="Times New Roman"/>
                <w:color w:val="auto"/>
                <w:kern w:val="0"/>
                <w:szCs w:val="21"/>
                <w:highlight w:val="none"/>
              </w:rPr>
            </w:pPr>
            <w:r>
              <w:rPr>
                <w:rFonts w:hint="default" w:hAnsi="Times New Roman"/>
                <w:color w:val="auto"/>
                <w:kern w:val="0"/>
                <w:szCs w:val="21"/>
                <w:highlight w:val="none"/>
              </w:rPr>
              <w:t>前期咨询负责人（如有）</w:t>
            </w:r>
          </w:p>
        </w:tc>
        <w:tc>
          <w:tcPr>
            <w:tcW w:w="8100" w:type="dxa"/>
            <w:gridSpan w:val="6"/>
            <w:vAlign w:val="center"/>
          </w:tcPr>
          <w:p w14:paraId="1ACDE9AC">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注册编号（如有）：</w:t>
            </w:r>
          </w:p>
        </w:tc>
      </w:tr>
      <w:tr w14:paraId="3395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0CAA20B5">
            <w:pPr>
              <w:spacing w:line="360" w:lineRule="exact"/>
              <w:jc w:val="center"/>
              <w:rPr>
                <w:color w:val="auto"/>
                <w:szCs w:val="21"/>
                <w:highlight w:val="none"/>
              </w:rPr>
            </w:pPr>
            <w:r>
              <w:rPr>
                <w:rFonts w:hint="default" w:hAnsi="Times New Roman"/>
                <w:color w:val="auto"/>
                <w:highlight w:val="none"/>
              </w:rPr>
              <w:t>工程勘察负责人（如有）</w:t>
            </w:r>
          </w:p>
        </w:tc>
        <w:tc>
          <w:tcPr>
            <w:tcW w:w="8100" w:type="dxa"/>
            <w:gridSpan w:val="6"/>
            <w:vAlign w:val="center"/>
          </w:tcPr>
          <w:p w14:paraId="7F466934">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82B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3E78E31">
            <w:pPr>
              <w:spacing w:line="360" w:lineRule="exact"/>
              <w:jc w:val="center"/>
              <w:rPr>
                <w:color w:val="auto"/>
                <w:szCs w:val="21"/>
                <w:highlight w:val="none"/>
              </w:rPr>
            </w:pPr>
            <w:r>
              <w:rPr>
                <w:rFonts w:hint="default" w:hAnsi="Times New Roman"/>
                <w:color w:val="auto"/>
                <w:highlight w:val="none"/>
              </w:rPr>
              <w:t>设计咨询负责人（如有）</w:t>
            </w:r>
          </w:p>
        </w:tc>
        <w:tc>
          <w:tcPr>
            <w:tcW w:w="8100" w:type="dxa"/>
            <w:gridSpan w:val="6"/>
            <w:vAlign w:val="center"/>
          </w:tcPr>
          <w:p w14:paraId="4C3F5E7B">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29C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5C8E9CC3">
            <w:pPr>
              <w:spacing w:line="360" w:lineRule="exact"/>
              <w:jc w:val="center"/>
              <w:rPr>
                <w:color w:val="auto"/>
                <w:szCs w:val="21"/>
                <w:highlight w:val="none"/>
              </w:rPr>
            </w:pPr>
            <w:r>
              <w:rPr>
                <w:rFonts w:hint="default" w:hAnsi="Times New Roman"/>
                <w:color w:val="auto"/>
                <w:kern w:val="0"/>
                <w:szCs w:val="21"/>
                <w:highlight w:val="none"/>
              </w:rPr>
              <w:t>工程监理负责人（如有）</w:t>
            </w:r>
          </w:p>
        </w:tc>
        <w:tc>
          <w:tcPr>
            <w:tcW w:w="8100" w:type="dxa"/>
            <w:gridSpan w:val="6"/>
            <w:vAlign w:val="center"/>
          </w:tcPr>
          <w:p w14:paraId="191277AA">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4EB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6D53872">
            <w:pPr>
              <w:spacing w:line="360" w:lineRule="exact"/>
              <w:jc w:val="center"/>
              <w:rPr>
                <w:color w:val="auto"/>
                <w:szCs w:val="21"/>
                <w:highlight w:val="none"/>
              </w:rPr>
            </w:pPr>
            <w:r>
              <w:rPr>
                <w:rFonts w:hint="default" w:hAnsi="Times New Roman"/>
                <w:color w:val="auto"/>
                <w:highlight w:val="none"/>
              </w:rPr>
              <w:t>造价咨询负责人（如有）</w:t>
            </w:r>
          </w:p>
        </w:tc>
        <w:tc>
          <w:tcPr>
            <w:tcW w:w="8100" w:type="dxa"/>
            <w:gridSpan w:val="6"/>
            <w:vAlign w:val="center"/>
          </w:tcPr>
          <w:p w14:paraId="2DB86EC3">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7FA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32314818">
            <w:pPr>
              <w:spacing w:line="360" w:lineRule="exact"/>
              <w:jc w:val="center"/>
              <w:rPr>
                <w:color w:val="auto"/>
                <w:szCs w:val="21"/>
                <w:highlight w:val="none"/>
              </w:rPr>
            </w:pPr>
            <w:r>
              <w:rPr>
                <w:rFonts w:hint="default" w:hAnsi="Times New Roman"/>
                <w:color w:val="auto"/>
                <w:highlight w:val="none"/>
              </w:rPr>
              <w:t>招标采购负责人（如有）</w:t>
            </w:r>
          </w:p>
        </w:tc>
        <w:tc>
          <w:tcPr>
            <w:tcW w:w="8100" w:type="dxa"/>
            <w:gridSpan w:val="6"/>
            <w:vAlign w:val="center"/>
          </w:tcPr>
          <w:p w14:paraId="7863AEB6">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p>
        </w:tc>
      </w:tr>
      <w:tr w14:paraId="5DFA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501E4FC6">
            <w:pPr>
              <w:spacing w:line="360" w:lineRule="exact"/>
              <w:jc w:val="center"/>
              <w:rPr>
                <w:color w:val="auto"/>
                <w:szCs w:val="21"/>
                <w:highlight w:val="none"/>
              </w:rPr>
            </w:pPr>
            <w:r>
              <w:rPr>
                <w:rFonts w:hint="default" w:hAnsi="Times New Roman"/>
                <w:color w:val="auto"/>
                <w:highlight w:val="none"/>
              </w:rPr>
              <w:t>……</w:t>
            </w:r>
          </w:p>
        </w:tc>
        <w:tc>
          <w:tcPr>
            <w:tcW w:w="8100" w:type="dxa"/>
            <w:gridSpan w:val="6"/>
            <w:vAlign w:val="center"/>
          </w:tcPr>
          <w:p w14:paraId="44030902">
            <w:pPr>
              <w:spacing w:line="360" w:lineRule="exact"/>
              <w:rPr>
                <w:color w:val="auto"/>
                <w:szCs w:val="21"/>
                <w:highlight w:val="none"/>
              </w:rPr>
            </w:pPr>
          </w:p>
        </w:tc>
      </w:tr>
      <w:tr w14:paraId="5C58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vAlign w:val="center"/>
          </w:tcPr>
          <w:p w14:paraId="4845DACB">
            <w:pPr>
              <w:spacing w:line="360" w:lineRule="exact"/>
              <w:jc w:val="center"/>
              <w:rPr>
                <w:color w:val="auto"/>
                <w:szCs w:val="21"/>
                <w:highlight w:val="none"/>
              </w:rPr>
            </w:pPr>
            <w:r>
              <w:rPr>
                <w:rFonts w:hint="eastAsia"/>
                <w:color w:val="auto"/>
                <w:szCs w:val="21"/>
                <w:highlight w:val="none"/>
              </w:rPr>
              <w:t>中标内容</w:t>
            </w:r>
          </w:p>
        </w:tc>
        <w:tc>
          <w:tcPr>
            <w:tcW w:w="1733" w:type="dxa"/>
            <w:gridSpan w:val="2"/>
            <w:vAlign w:val="center"/>
          </w:tcPr>
          <w:p w14:paraId="06A583EA">
            <w:pPr>
              <w:spacing w:line="360" w:lineRule="exact"/>
              <w:jc w:val="center"/>
              <w:rPr>
                <w:b/>
                <w:color w:val="auto"/>
                <w:szCs w:val="21"/>
                <w:highlight w:val="none"/>
              </w:rPr>
            </w:pPr>
            <w:r>
              <w:rPr>
                <w:rFonts w:hAnsi="Times New Roman"/>
                <w:color w:val="auto"/>
                <w:szCs w:val="21"/>
                <w:highlight w:val="none"/>
              </w:rPr>
              <w:t>中标价</w:t>
            </w:r>
          </w:p>
        </w:tc>
        <w:tc>
          <w:tcPr>
            <w:tcW w:w="7343" w:type="dxa"/>
            <w:gridSpan w:val="5"/>
            <w:vAlign w:val="center"/>
          </w:tcPr>
          <w:p w14:paraId="1B9C43F7">
            <w:pPr>
              <w:spacing w:line="360" w:lineRule="exact"/>
              <w:jc w:val="center"/>
              <w:rPr>
                <w:b/>
                <w:color w:val="auto"/>
                <w:szCs w:val="21"/>
                <w:highlight w:val="none"/>
              </w:rPr>
            </w:pPr>
          </w:p>
        </w:tc>
      </w:tr>
      <w:tr w14:paraId="7DEF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tcPr>
          <w:p w14:paraId="7A21884E">
            <w:pPr>
              <w:spacing w:line="360" w:lineRule="exact"/>
              <w:jc w:val="center"/>
              <w:rPr>
                <w:color w:val="auto"/>
                <w:szCs w:val="21"/>
                <w:highlight w:val="none"/>
              </w:rPr>
            </w:pPr>
          </w:p>
        </w:tc>
        <w:tc>
          <w:tcPr>
            <w:tcW w:w="1733" w:type="dxa"/>
            <w:gridSpan w:val="2"/>
            <w:vAlign w:val="center"/>
          </w:tcPr>
          <w:p w14:paraId="7B65857E">
            <w:pPr>
              <w:spacing w:line="360" w:lineRule="exact"/>
              <w:jc w:val="center"/>
              <w:rPr>
                <w:b/>
                <w:color w:val="auto"/>
                <w:szCs w:val="21"/>
                <w:highlight w:val="none"/>
              </w:rPr>
            </w:pPr>
            <w:r>
              <w:rPr>
                <w:rFonts w:hint="default" w:hAnsi="Times New Roman"/>
                <w:color w:val="auto"/>
                <w:szCs w:val="21"/>
                <w:highlight w:val="none"/>
              </w:rPr>
              <w:t>服务期限</w:t>
            </w:r>
          </w:p>
        </w:tc>
        <w:tc>
          <w:tcPr>
            <w:tcW w:w="7343" w:type="dxa"/>
            <w:gridSpan w:val="5"/>
            <w:vAlign w:val="center"/>
          </w:tcPr>
          <w:p w14:paraId="2E64251E">
            <w:pPr>
              <w:spacing w:line="360" w:lineRule="exact"/>
              <w:jc w:val="center"/>
              <w:rPr>
                <w:b/>
                <w:color w:val="auto"/>
                <w:szCs w:val="21"/>
                <w:highlight w:val="none"/>
              </w:rPr>
            </w:pPr>
          </w:p>
        </w:tc>
      </w:tr>
      <w:tr w14:paraId="363C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6492C12B">
            <w:pPr>
              <w:spacing w:line="360" w:lineRule="exact"/>
              <w:jc w:val="center"/>
              <w:rPr>
                <w:color w:val="auto"/>
                <w:szCs w:val="21"/>
                <w:highlight w:val="none"/>
              </w:rPr>
            </w:pPr>
          </w:p>
        </w:tc>
        <w:tc>
          <w:tcPr>
            <w:tcW w:w="1733" w:type="dxa"/>
            <w:gridSpan w:val="2"/>
            <w:vAlign w:val="center"/>
          </w:tcPr>
          <w:p w14:paraId="2D47178D">
            <w:pPr>
              <w:spacing w:line="360" w:lineRule="exact"/>
              <w:jc w:val="center"/>
              <w:rPr>
                <w:b/>
                <w:color w:val="auto"/>
                <w:szCs w:val="21"/>
                <w:highlight w:val="none"/>
              </w:rPr>
            </w:pPr>
            <w:r>
              <w:rPr>
                <w:rFonts w:hint="default" w:hAnsi="Times New Roman"/>
                <w:color w:val="auto"/>
                <w:szCs w:val="21"/>
                <w:highlight w:val="none"/>
              </w:rPr>
              <w:t>质量要求</w:t>
            </w:r>
          </w:p>
        </w:tc>
        <w:tc>
          <w:tcPr>
            <w:tcW w:w="7343" w:type="dxa"/>
            <w:gridSpan w:val="5"/>
            <w:vAlign w:val="center"/>
          </w:tcPr>
          <w:p w14:paraId="63E34D20">
            <w:pPr>
              <w:spacing w:line="360" w:lineRule="exact"/>
              <w:jc w:val="center"/>
              <w:rPr>
                <w:b/>
                <w:color w:val="auto"/>
                <w:szCs w:val="21"/>
                <w:highlight w:val="none"/>
              </w:rPr>
            </w:pPr>
          </w:p>
        </w:tc>
      </w:tr>
      <w:tr w14:paraId="2E97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4"/>
          </w:tcPr>
          <w:p w14:paraId="1552820A">
            <w:pPr>
              <w:spacing w:line="360" w:lineRule="exact"/>
              <w:rPr>
                <w:color w:val="auto"/>
                <w:szCs w:val="21"/>
                <w:highlight w:val="none"/>
              </w:rPr>
            </w:pPr>
            <w:r>
              <w:rPr>
                <w:rFonts w:hint="eastAsia"/>
                <w:color w:val="auto"/>
                <w:szCs w:val="21"/>
                <w:highlight w:val="none"/>
              </w:rPr>
              <w:t>代建单位（如有）：</w:t>
            </w:r>
          </w:p>
          <w:p w14:paraId="6322BDB1">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1BE99575">
            <w:pPr>
              <w:spacing w:line="360" w:lineRule="exact"/>
              <w:rPr>
                <w:color w:val="auto"/>
                <w:szCs w:val="21"/>
                <w:highlight w:val="none"/>
              </w:rPr>
            </w:pPr>
          </w:p>
          <w:p w14:paraId="69E65F40">
            <w:pPr>
              <w:spacing w:line="360" w:lineRule="exact"/>
              <w:rPr>
                <w:color w:val="auto"/>
                <w:szCs w:val="21"/>
                <w:highlight w:val="none"/>
              </w:rPr>
            </w:pPr>
          </w:p>
          <w:p w14:paraId="5DA9AC81">
            <w:pPr>
              <w:spacing w:line="360" w:lineRule="exact"/>
              <w:rPr>
                <w:color w:val="auto"/>
                <w:szCs w:val="21"/>
                <w:highlight w:val="none"/>
              </w:rPr>
            </w:pPr>
            <w:r>
              <w:rPr>
                <w:rFonts w:hAnsi="Times New Roman"/>
                <w:color w:val="auto"/>
                <w:szCs w:val="21"/>
                <w:highlight w:val="none"/>
              </w:rPr>
              <w:t>法定代表人：</w:t>
            </w:r>
          </w:p>
          <w:p w14:paraId="370DBB82">
            <w:pPr>
              <w:spacing w:line="360" w:lineRule="exact"/>
              <w:rPr>
                <w:rFonts w:hAnsi="Times New Roman"/>
                <w:color w:val="auto"/>
                <w:szCs w:val="21"/>
                <w:highlight w:val="none"/>
              </w:rPr>
            </w:pPr>
            <w:r>
              <w:rPr>
                <w:rFonts w:hAnsi="Times New Roman"/>
                <w:color w:val="auto"/>
                <w:szCs w:val="21"/>
                <w:highlight w:val="none"/>
              </w:rPr>
              <w:t>（签字或盖章）</w:t>
            </w:r>
          </w:p>
          <w:p w14:paraId="42DB7CAC">
            <w:pPr>
              <w:spacing w:line="360" w:lineRule="exact"/>
              <w:rPr>
                <w:color w:val="auto"/>
                <w:szCs w:val="21"/>
                <w:highlight w:val="none"/>
              </w:rPr>
            </w:pPr>
          </w:p>
          <w:p w14:paraId="02B81D25">
            <w:pPr>
              <w:spacing w:line="360" w:lineRule="exact"/>
              <w:ind w:firstLine="1260" w:firstLineChars="600"/>
              <w:jc w:val="right"/>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tc>
        <w:tc>
          <w:tcPr>
            <w:tcW w:w="3271" w:type="dxa"/>
            <w:gridSpan w:val="2"/>
          </w:tcPr>
          <w:p w14:paraId="62A42B9E">
            <w:pPr>
              <w:spacing w:line="360" w:lineRule="exact"/>
              <w:rPr>
                <w:color w:val="auto"/>
                <w:szCs w:val="21"/>
                <w:highlight w:val="none"/>
              </w:rPr>
            </w:pPr>
            <w:r>
              <w:rPr>
                <w:rFonts w:hAnsi="Times New Roman"/>
                <w:color w:val="auto"/>
                <w:szCs w:val="21"/>
                <w:highlight w:val="none"/>
              </w:rPr>
              <w:t>建设单位：</w:t>
            </w:r>
          </w:p>
          <w:p w14:paraId="3A8CF4C5">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0DBECD39">
            <w:pPr>
              <w:spacing w:line="360" w:lineRule="exact"/>
              <w:rPr>
                <w:color w:val="auto"/>
                <w:szCs w:val="21"/>
                <w:highlight w:val="none"/>
              </w:rPr>
            </w:pPr>
          </w:p>
          <w:p w14:paraId="2168A55F">
            <w:pPr>
              <w:spacing w:line="360" w:lineRule="exact"/>
              <w:rPr>
                <w:color w:val="auto"/>
                <w:szCs w:val="21"/>
                <w:highlight w:val="none"/>
              </w:rPr>
            </w:pPr>
          </w:p>
          <w:p w14:paraId="42259463">
            <w:pPr>
              <w:spacing w:line="360" w:lineRule="exact"/>
              <w:rPr>
                <w:color w:val="auto"/>
                <w:szCs w:val="21"/>
                <w:highlight w:val="none"/>
              </w:rPr>
            </w:pPr>
            <w:r>
              <w:rPr>
                <w:rFonts w:hAnsi="Times New Roman"/>
                <w:color w:val="auto"/>
                <w:szCs w:val="21"/>
                <w:highlight w:val="none"/>
              </w:rPr>
              <w:t>法定代表人：</w:t>
            </w:r>
          </w:p>
          <w:p w14:paraId="4FDF2C71">
            <w:pPr>
              <w:spacing w:line="360" w:lineRule="exact"/>
              <w:rPr>
                <w:rFonts w:hAnsi="Times New Roman"/>
                <w:color w:val="auto"/>
                <w:szCs w:val="21"/>
                <w:highlight w:val="none"/>
              </w:rPr>
            </w:pPr>
            <w:r>
              <w:rPr>
                <w:rFonts w:hAnsi="Times New Roman"/>
                <w:color w:val="auto"/>
                <w:szCs w:val="21"/>
                <w:highlight w:val="none"/>
              </w:rPr>
              <w:t>（签字或盖章）</w:t>
            </w:r>
          </w:p>
          <w:p w14:paraId="045D996A">
            <w:pPr>
              <w:spacing w:line="360" w:lineRule="exact"/>
              <w:rPr>
                <w:color w:val="auto"/>
                <w:szCs w:val="21"/>
                <w:highlight w:val="none"/>
              </w:rPr>
            </w:pPr>
          </w:p>
          <w:p w14:paraId="6462E993">
            <w:pPr>
              <w:spacing w:line="360" w:lineRule="exact"/>
              <w:ind w:firstLine="1260" w:firstLineChars="600"/>
              <w:jc w:val="right"/>
              <w:rPr>
                <w:rFonts w:hAnsi="Times New Roman"/>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p w14:paraId="4530EF98">
            <w:pPr>
              <w:spacing w:line="360" w:lineRule="exact"/>
              <w:ind w:firstLine="1155" w:firstLineChars="550"/>
              <w:rPr>
                <w:color w:val="auto"/>
                <w:szCs w:val="21"/>
                <w:highlight w:val="none"/>
              </w:rPr>
            </w:pPr>
          </w:p>
        </w:tc>
        <w:tc>
          <w:tcPr>
            <w:tcW w:w="3209" w:type="dxa"/>
            <w:gridSpan w:val="2"/>
          </w:tcPr>
          <w:p w14:paraId="2B2B27F9">
            <w:pPr>
              <w:spacing w:line="360" w:lineRule="exact"/>
              <w:rPr>
                <w:color w:val="auto"/>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r>
              <w:rPr>
                <w:rFonts w:hAnsi="Times New Roman"/>
                <w:color w:val="auto"/>
                <w:szCs w:val="21"/>
                <w:highlight w:val="none"/>
              </w:rPr>
              <w:t>：</w:t>
            </w:r>
          </w:p>
          <w:p w14:paraId="458FF748">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50ED47C8">
            <w:pPr>
              <w:spacing w:line="360" w:lineRule="exact"/>
              <w:rPr>
                <w:color w:val="auto"/>
                <w:szCs w:val="21"/>
                <w:highlight w:val="none"/>
              </w:rPr>
            </w:pPr>
          </w:p>
          <w:p w14:paraId="6EC28F27">
            <w:pPr>
              <w:spacing w:line="360" w:lineRule="exact"/>
              <w:rPr>
                <w:color w:val="auto"/>
                <w:szCs w:val="21"/>
                <w:highlight w:val="none"/>
              </w:rPr>
            </w:pPr>
          </w:p>
          <w:p w14:paraId="4B5BF00A">
            <w:pPr>
              <w:spacing w:line="360" w:lineRule="exact"/>
              <w:rPr>
                <w:color w:val="auto"/>
                <w:szCs w:val="21"/>
                <w:highlight w:val="none"/>
              </w:rPr>
            </w:pPr>
            <w:r>
              <w:rPr>
                <w:rFonts w:hAnsi="Times New Roman"/>
                <w:color w:val="auto"/>
                <w:szCs w:val="21"/>
                <w:highlight w:val="none"/>
              </w:rPr>
              <w:t>法定代表人：</w:t>
            </w:r>
          </w:p>
          <w:p w14:paraId="3CEEEC75">
            <w:pPr>
              <w:spacing w:line="360" w:lineRule="exact"/>
              <w:rPr>
                <w:color w:val="auto"/>
                <w:szCs w:val="21"/>
                <w:highlight w:val="none"/>
              </w:rPr>
            </w:pPr>
            <w:r>
              <w:rPr>
                <w:rFonts w:hAnsi="Times New Roman"/>
                <w:color w:val="auto"/>
                <w:szCs w:val="21"/>
                <w:highlight w:val="none"/>
              </w:rPr>
              <w:t>（签字或盖章）</w:t>
            </w:r>
          </w:p>
          <w:p w14:paraId="7C2C5E4B">
            <w:pPr>
              <w:spacing w:line="360" w:lineRule="exact"/>
              <w:ind w:firstLine="1155" w:firstLineChars="550"/>
              <w:rPr>
                <w:rFonts w:hAnsi="Times New Roman"/>
                <w:color w:val="auto"/>
                <w:szCs w:val="21"/>
                <w:highlight w:val="none"/>
              </w:rPr>
            </w:pPr>
          </w:p>
          <w:p w14:paraId="46612970">
            <w:pPr>
              <w:spacing w:line="360" w:lineRule="exact"/>
              <w:jc w:val="right"/>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tc>
      </w:tr>
      <w:tr w14:paraId="472B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0" w:type="dxa"/>
            <w:vAlign w:val="center"/>
          </w:tcPr>
          <w:p w14:paraId="616F0D3B">
            <w:pPr>
              <w:spacing w:line="360" w:lineRule="exact"/>
              <w:jc w:val="center"/>
              <w:rPr>
                <w:color w:val="auto"/>
                <w:szCs w:val="21"/>
                <w:highlight w:val="none"/>
              </w:rPr>
            </w:pPr>
            <w:r>
              <w:rPr>
                <w:rFonts w:hAnsi="Times New Roman"/>
                <w:color w:val="auto"/>
                <w:szCs w:val="21"/>
                <w:highlight w:val="none"/>
              </w:rPr>
              <w:t>备注</w:t>
            </w:r>
          </w:p>
        </w:tc>
        <w:tc>
          <w:tcPr>
            <w:tcW w:w="9076" w:type="dxa"/>
            <w:gridSpan w:val="7"/>
            <w:vAlign w:val="center"/>
          </w:tcPr>
          <w:p w14:paraId="65FB07C0">
            <w:pPr>
              <w:spacing w:line="360" w:lineRule="exact"/>
              <w:rPr>
                <w:color w:val="auto"/>
                <w:highlight w:val="none"/>
              </w:rPr>
            </w:pPr>
            <w:r>
              <w:rPr>
                <w:rFonts w:hint="eastAsia"/>
                <w:color w:val="auto"/>
                <w:highlight w:val="none"/>
              </w:rPr>
              <w:t>1.中标人在收到中标通知书（或</w:t>
            </w:r>
            <w:r>
              <w:rPr>
                <w:color w:val="auto"/>
                <w:highlight w:val="none"/>
              </w:rPr>
              <w:t>中标通知书</w:t>
            </w:r>
            <w:r>
              <w:rPr>
                <w:rFonts w:hint="eastAsia"/>
                <w:color w:val="auto"/>
                <w:highlight w:val="none"/>
              </w:rPr>
              <w:t>发出</w:t>
            </w:r>
            <w:r>
              <w:rPr>
                <w:color w:val="auto"/>
                <w:highlight w:val="none"/>
              </w:rPr>
              <w:t>后</w:t>
            </w:r>
            <w:r>
              <w:rPr>
                <w:rFonts w:hint="eastAsia"/>
                <w:color w:val="auto"/>
                <w:highlight w:val="none"/>
              </w:rPr>
              <w:t>）</w:t>
            </w:r>
            <w:r>
              <w:rPr>
                <w:color w:val="auto"/>
                <w:highlight w:val="none"/>
              </w:rPr>
              <w:t>，须在</w:t>
            </w:r>
            <w:r>
              <w:rPr>
                <w:color w:val="auto"/>
                <w:highlight w:val="none"/>
                <w:u w:val="single"/>
              </w:rPr>
              <w:t xml:space="preserve">   </w:t>
            </w:r>
            <w:r>
              <w:rPr>
                <w:color w:val="auto"/>
                <w:highlight w:val="none"/>
              </w:rPr>
              <w:t>日内向</w:t>
            </w:r>
            <w:r>
              <w:rPr>
                <w:rFonts w:hint="eastAsia"/>
                <w:color w:val="auto"/>
                <w:highlight w:val="none"/>
              </w:rPr>
              <w:t>招标人足额</w:t>
            </w:r>
            <w:r>
              <w:rPr>
                <w:color w:val="auto"/>
                <w:highlight w:val="none"/>
              </w:rPr>
              <w:t>提交履约</w:t>
            </w:r>
            <w:r>
              <w:rPr>
                <w:rFonts w:hint="eastAsia"/>
                <w:color w:val="auto"/>
                <w:highlight w:val="none"/>
              </w:rPr>
              <w:t>保证金，否则招标人可以取消其中标资格。</w:t>
            </w:r>
          </w:p>
          <w:p w14:paraId="1F9E2B42">
            <w:pPr>
              <w:spacing w:line="360" w:lineRule="exact"/>
              <w:rPr>
                <w:color w:val="auto"/>
                <w:szCs w:val="21"/>
                <w:highlight w:val="none"/>
              </w:rPr>
            </w:pPr>
            <w:r>
              <w:rPr>
                <w:rFonts w:hint="eastAsia"/>
                <w:color w:val="auto"/>
                <w:szCs w:val="21"/>
                <w:highlight w:val="none"/>
              </w:rPr>
              <w:t>2.</w:t>
            </w:r>
            <w:r>
              <w:rPr>
                <w:color w:val="auto"/>
                <w:szCs w:val="21"/>
                <w:highlight w:val="none"/>
              </w:rPr>
              <w:t>招标人和中标人应当在投标有效期内以及中标通知书发出之日起</w:t>
            </w:r>
            <w:r>
              <w:rPr>
                <w:rFonts w:hint="eastAsia"/>
                <w:color w:val="auto"/>
                <w:szCs w:val="21"/>
                <w:highlight w:val="none"/>
                <w:u w:val="single"/>
              </w:rPr>
              <w:t xml:space="preserve">    </w:t>
            </w:r>
            <w:r>
              <w:rPr>
                <w:color w:val="auto"/>
                <w:szCs w:val="21"/>
                <w:highlight w:val="none"/>
              </w:rPr>
              <w:t>天内</w:t>
            </w:r>
            <w:r>
              <w:rPr>
                <w:rFonts w:hint="eastAsia"/>
                <w:color w:val="auto"/>
                <w:szCs w:val="21"/>
                <w:highlight w:val="none"/>
              </w:rPr>
              <w:t>（最迟不超过30天）</w:t>
            </w:r>
            <w:r>
              <w:rPr>
                <w:color w:val="auto"/>
                <w:szCs w:val="21"/>
                <w:highlight w:val="none"/>
              </w:rPr>
              <w:t>，根据招标文件和中标人的投标文件订立书面合同。</w:t>
            </w:r>
          </w:p>
        </w:tc>
      </w:tr>
    </w:tbl>
    <w:p w14:paraId="4A874039">
      <w:pPr>
        <w:spacing w:before="120" w:beforeLines="50"/>
        <w:rPr>
          <w:rFonts w:hAnsi="Times New Roman"/>
          <w:color w:val="auto"/>
          <w:szCs w:val="21"/>
          <w:highlight w:val="none"/>
        </w:rPr>
      </w:pPr>
      <w:r>
        <w:rPr>
          <w:rFonts w:hint="default" w:hAnsi="Times New Roman"/>
          <w:color w:val="auto"/>
          <w:szCs w:val="21"/>
          <w:highlight w:val="none"/>
        </w:rPr>
        <w:t>一式1</w:t>
      </w:r>
      <w:r>
        <w:rPr>
          <w:rFonts w:hAnsi="Times New Roman"/>
          <w:color w:val="auto"/>
          <w:szCs w:val="21"/>
          <w:highlight w:val="none"/>
        </w:rPr>
        <w:t>2</w:t>
      </w:r>
      <w:r>
        <w:rPr>
          <w:rFonts w:hint="default" w:hAnsi="Times New Roman"/>
          <w:color w:val="auto"/>
          <w:szCs w:val="21"/>
          <w:highlight w:val="none"/>
        </w:rPr>
        <w:t>份（备注：可根据需要增加）。其中：</w:t>
      </w:r>
      <w:r>
        <w:rPr>
          <w:rFonts w:hAnsi="Times New Roman"/>
          <w:color w:val="auto"/>
          <w:szCs w:val="21"/>
          <w:highlight w:val="none"/>
        </w:rPr>
        <w:t>建设单位</w:t>
      </w:r>
      <w:r>
        <w:rPr>
          <w:rFonts w:hint="default" w:hAnsi="Times New Roman"/>
          <w:color w:val="auto"/>
          <w:szCs w:val="21"/>
          <w:highlight w:val="none"/>
        </w:rPr>
        <w:t>6</w:t>
      </w:r>
      <w:r>
        <w:rPr>
          <w:rFonts w:hAnsi="Times New Roman"/>
          <w:color w:val="auto"/>
          <w:szCs w:val="21"/>
          <w:highlight w:val="none"/>
        </w:rPr>
        <w:t>份（用于办理工程质量监督、安全监督</w:t>
      </w:r>
      <w:r>
        <w:rPr>
          <w:rFonts w:hint="default" w:hAnsi="Times New Roman"/>
          <w:color w:val="auto"/>
          <w:szCs w:val="21"/>
          <w:highlight w:val="none"/>
        </w:rPr>
        <w:t>等以及存档</w:t>
      </w:r>
      <w:r>
        <w:rPr>
          <w:rFonts w:hAnsi="Times New Roman"/>
          <w:color w:val="auto"/>
          <w:szCs w:val="21"/>
          <w:highlight w:val="none"/>
        </w:rPr>
        <w:t>等有关手续）、中标单位3份、</w:t>
      </w: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机构1</w:t>
      </w:r>
      <w:r>
        <w:rPr>
          <w:rFonts w:hAnsi="Times New Roman"/>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Times New Roman"/>
          <w:color w:val="auto"/>
          <w:szCs w:val="21"/>
          <w:highlight w:val="none"/>
        </w:rPr>
        <w:t>。</w:t>
      </w:r>
    </w:p>
    <w:p w14:paraId="218FFA34">
      <w:pPr>
        <w:spacing w:line="420" w:lineRule="exact"/>
        <w:rPr>
          <w:color w:val="auto"/>
          <w:highlight w:val="none"/>
        </w:rPr>
      </w:pPr>
    </w:p>
    <w:p w14:paraId="010ED416">
      <w:pPr>
        <w:rPr>
          <w:color w:val="auto"/>
          <w:highlight w:val="none"/>
        </w:rPr>
      </w:pPr>
    </w:p>
    <w:p w14:paraId="3538F498">
      <w:pPr>
        <w:spacing w:line="360" w:lineRule="auto"/>
        <w:ind w:firstLine="420" w:firstLineChars="200"/>
        <w:rPr>
          <w:color w:val="auto"/>
          <w:highlight w:val="none"/>
        </w:rPr>
      </w:pPr>
    </w:p>
    <w:p w14:paraId="21A29A5C">
      <w:pPr>
        <w:spacing w:line="360" w:lineRule="auto"/>
        <w:ind w:firstLine="420" w:firstLineChars="200"/>
        <w:rPr>
          <w:color w:val="auto"/>
          <w:highlight w:val="none"/>
        </w:rPr>
      </w:pPr>
    </w:p>
    <w:p w14:paraId="0D380D54">
      <w:pPr>
        <w:rPr>
          <w:b/>
          <w:color w:val="auto"/>
          <w:szCs w:val="21"/>
          <w:highlight w:val="none"/>
        </w:rPr>
        <w:sectPr>
          <w:pgSz w:w="11906" w:h="16838"/>
          <w:pgMar w:top="1440" w:right="1440" w:bottom="1797" w:left="1440" w:header="851" w:footer="851" w:gutter="0"/>
          <w:cols w:space="720" w:num="1"/>
          <w:docGrid w:linePitch="312" w:charSpace="0"/>
        </w:sectPr>
      </w:pPr>
    </w:p>
    <w:p w14:paraId="1E5243C4">
      <w:pPr>
        <w:pStyle w:val="5"/>
        <w:rPr>
          <w:rFonts w:hint="eastAsia" w:ascii="Times New Roman" w:hAnsi="Times New Roman" w:eastAsia="黑体" w:cs="Times New Roman"/>
          <w:color w:val="auto"/>
          <w:kern w:val="0"/>
          <w:sz w:val="21"/>
          <w:szCs w:val="21"/>
          <w:highlight w:val="none"/>
          <w:lang w:eastAsia="zh-CN"/>
        </w:rPr>
      </w:pPr>
      <w:bookmarkStart w:id="1242" w:name="_Toc766102714"/>
      <w:r>
        <w:rPr>
          <w:rFonts w:hint="default" w:ascii="Times New Roman" w:hAnsi="Times New Roman"/>
          <w:bCs/>
          <w:color w:val="auto"/>
          <w:kern w:val="0"/>
          <w:szCs w:val="21"/>
          <w:highlight w:val="none"/>
        </w:rPr>
        <w:t>附表</w:t>
      </w:r>
      <w:r>
        <w:rPr>
          <w:rFonts w:ascii="Times New Roman" w:hAnsi="Times New Roman"/>
          <w:bCs/>
          <w:color w:val="auto"/>
          <w:kern w:val="0"/>
          <w:szCs w:val="21"/>
          <w:highlight w:val="none"/>
        </w:rPr>
        <w:t>A-22</w:t>
      </w:r>
      <w:r>
        <w:rPr>
          <w:rFonts w:hint="default" w:ascii="Times New Roman" w:hAnsi="Times New Roman"/>
          <w:bCs/>
          <w:color w:val="auto"/>
          <w:kern w:val="0"/>
          <w:szCs w:val="21"/>
          <w:highlight w:val="none"/>
        </w:rPr>
        <w:t>：</w:t>
      </w:r>
      <w:bookmarkEnd w:id="1242"/>
      <w:r>
        <w:rPr>
          <w:rFonts w:hint="eastAsia" w:ascii="Times New Roman" w:hAnsi="Times New Roman" w:eastAsia="黑体"/>
          <w:bCs/>
          <w:color w:val="auto"/>
          <w:kern w:val="0"/>
          <w:szCs w:val="21"/>
          <w:highlight w:val="none"/>
          <w:lang w:eastAsia="zh-CN"/>
        </w:rPr>
        <w:t>中标结果公告</w:t>
      </w:r>
    </w:p>
    <w:p w14:paraId="620939F5">
      <w:pPr>
        <w:pStyle w:val="5"/>
        <w:jc w:val="center"/>
        <w:rPr>
          <w:rFonts w:hint="eastAsia" w:eastAsia="黑体"/>
          <w:color w:val="auto"/>
          <w:szCs w:val="21"/>
          <w:highlight w:val="none"/>
          <w:lang w:eastAsia="zh-CN"/>
        </w:rPr>
      </w:pPr>
      <w:r>
        <w:rPr>
          <w:rFonts w:hint="eastAsia" w:eastAsia="黑体" w:cs="Times New Roman"/>
          <w:color w:val="auto"/>
          <w:sz w:val="28"/>
          <w:szCs w:val="28"/>
          <w:highlight w:val="none"/>
          <w:lang w:eastAsia="zh-CN"/>
        </w:rPr>
        <w:t>中标结果公告</w:t>
      </w:r>
    </w:p>
    <w:tbl>
      <w:tblPr>
        <w:tblStyle w:val="47"/>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3"/>
        <w:gridCol w:w="2501"/>
        <w:gridCol w:w="655"/>
        <w:gridCol w:w="488"/>
        <w:gridCol w:w="1279"/>
        <w:gridCol w:w="2580"/>
      </w:tblGrid>
      <w:tr w14:paraId="3BE3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3FC9D5C0">
            <w:pPr>
              <w:spacing w:line="360" w:lineRule="exact"/>
              <w:jc w:val="center"/>
              <w:rPr>
                <w:rFonts w:hint="eastAsia" w:hAnsi="Times New Roman" w:eastAsia="宋体"/>
                <w:color w:val="auto"/>
                <w:kern w:val="0"/>
                <w:szCs w:val="21"/>
                <w:highlight w:val="none"/>
                <w:lang w:eastAsia="zh-CN"/>
              </w:rPr>
            </w:pPr>
            <w:r>
              <w:rPr>
                <w:rFonts w:hint="eastAsia"/>
                <w:color w:val="auto"/>
                <w:szCs w:val="21"/>
                <w:highlight w:val="none"/>
                <w:lang w:eastAsia="zh-CN"/>
              </w:rPr>
              <w:t>招标项目名称</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ECFD266">
            <w:pPr>
              <w:widowControl/>
              <w:spacing w:line="360" w:lineRule="auto"/>
              <w:jc w:val="center"/>
              <w:rPr>
                <w:color w:val="auto"/>
                <w:szCs w:val="21"/>
                <w:highlight w:val="none"/>
              </w:rPr>
            </w:pPr>
          </w:p>
        </w:tc>
      </w:tr>
      <w:tr w14:paraId="342A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0CF73F56">
            <w:pPr>
              <w:spacing w:line="360" w:lineRule="exact"/>
              <w:jc w:val="center"/>
              <w:rPr>
                <w:rFonts w:hint="eastAsia" w:hAnsi="Times New Roman" w:eastAsia="宋体"/>
                <w:color w:val="auto"/>
                <w:szCs w:val="21"/>
                <w:highlight w:val="none"/>
                <w:lang w:eastAsia="zh-CN"/>
              </w:rPr>
            </w:pPr>
            <w:r>
              <w:rPr>
                <w:rFonts w:hint="eastAsia"/>
                <w:color w:val="auto"/>
                <w:szCs w:val="21"/>
                <w:highlight w:val="none"/>
                <w:lang w:eastAsia="zh-CN"/>
              </w:rPr>
              <w:t>招标项目编号</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0B82CB28">
            <w:pPr>
              <w:widowControl/>
              <w:spacing w:line="360" w:lineRule="auto"/>
              <w:jc w:val="center"/>
              <w:rPr>
                <w:color w:val="auto"/>
                <w:szCs w:val="21"/>
                <w:highlight w:val="none"/>
              </w:rPr>
            </w:pPr>
          </w:p>
        </w:tc>
      </w:tr>
      <w:tr w14:paraId="11DA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7A0EE33D">
            <w:pPr>
              <w:spacing w:line="360" w:lineRule="exact"/>
              <w:jc w:val="center"/>
              <w:rPr>
                <w:rFonts w:hAnsi="Times New Roman"/>
                <w:color w:val="auto"/>
                <w:szCs w:val="21"/>
                <w:highlight w:val="none"/>
              </w:rPr>
            </w:pPr>
            <w:r>
              <w:rPr>
                <w:rFonts w:hAnsi="Times New Roman"/>
                <w:color w:val="auto"/>
                <w:szCs w:val="21"/>
                <w:highlight w:val="none"/>
              </w:rPr>
              <w:t>代建单位</w:t>
            </w:r>
            <w:r>
              <w:rPr>
                <w:rFonts w:hint="default" w:hAnsi="Times New Roman"/>
                <w:color w:val="auto"/>
                <w:szCs w:val="21"/>
                <w:highlight w:val="none"/>
              </w:rPr>
              <w:t>（如有）</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321F289B">
            <w:pPr>
              <w:widowControl/>
              <w:spacing w:line="360" w:lineRule="auto"/>
              <w:jc w:val="center"/>
              <w:rPr>
                <w:color w:val="auto"/>
                <w:szCs w:val="21"/>
                <w:highlight w:val="none"/>
              </w:rPr>
            </w:pPr>
          </w:p>
        </w:tc>
      </w:tr>
      <w:tr w14:paraId="6BB8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33E81F3A">
            <w:pPr>
              <w:spacing w:line="360" w:lineRule="exact"/>
              <w:jc w:val="center"/>
              <w:rPr>
                <w:rFonts w:hAnsi="Times New Roman"/>
                <w:color w:val="auto"/>
                <w:szCs w:val="21"/>
                <w:highlight w:val="none"/>
              </w:rPr>
            </w:pPr>
            <w:r>
              <w:rPr>
                <w:rFonts w:hint="default" w:hAnsi="Times New Roman"/>
                <w:color w:val="auto"/>
                <w:szCs w:val="21"/>
                <w:highlight w:val="none"/>
              </w:rPr>
              <w:t>招</w:t>
            </w:r>
            <w:r>
              <w:rPr>
                <w:rFonts w:hAnsi="Times New Roman"/>
                <w:color w:val="auto"/>
                <w:szCs w:val="21"/>
                <w:highlight w:val="none"/>
              </w:rPr>
              <w:t>标人</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663D7668">
            <w:pPr>
              <w:widowControl/>
              <w:spacing w:line="360" w:lineRule="auto"/>
              <w:jc w:val="both"/>
              <w:rPr>
                <w:rFonts w:hint="eastAsia" w:eastAsia="宋体"/>
                <w:color w:val="auto"/>
                <w:szCs w:val="21"/>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0CCB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454F8B98">
            <w:pPr>
              <w:spacing w:line="360" w:lineRule="exact"/>
              <w:jc w:val="center"/>
              <w:rPr>
                <w:rFonts w:hAnsi="Times New Roman"/>
                <w:color w:val="auto"/>
                <w:kern w:val="0"/>
                <w:szCs w:val="21"/>
                <w:highlight w:val="none"/>
              </w:rPr>
            </w:pPr>
            <w:r>
              <w:rPr>
                <w:rFonts w:hAnsi="Times New Roman"/>
                <w:color w:val="auto"/>
                <w:szCs w:val="21"/>
                <w:highlight w:val="none"/>
              </w:rPr>
              <w:t>建设单位</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1929CA8">
            <w:pPr>
              <w:widowControl/>
              <w:spacing w:line="360" w:lineRule="auto"/>
              <w:jc w:val="center"/>
              <w:rPr>
                <w:color w:val="auto"/>
                <w:szCs w:val="21"/>
                <w:highlight w:val="none"/>
              </w:rPr>
            </w:pPr>
          </w:p>
        </w:tc>
      </w:tr>
      <w:tr w14:paraId="2FF3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2FBAD256">
            <w:pPr>
              <w:spacing w:line="360" w:lineRule="exact"/>
              <w:jc w:val="center"/>
              <w:rPr>
                <w:rFonts w:hAnsi="Times New Roman"/>
                <w:color w:val="auto"/>
                <w:kern w:val="0"/>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67CCD14">
            <w:pPr>
              <w:widowControl/>
              <w:spacing w:line="360" w:lineRule="auto"/>
              <w:jc w:val="both"/>
              <w:rPr>
                <w:rFonts w:hint="eastAsia" w:eastAsia="宋体"/>
                <w:color w:val="auto"/>
                <w:szCs w:val="21"/>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A3E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1A08296A">
            <w:pPr>
              <w:spacing w:line="360" w:lineRule="exact"/>
              <w:jc w:val="center"/>
              <w:rPr>
                <w:rFonts w:hAnsi="Times New Roman"/>
                <w:color w:val="auto"/>
                <w:szCs w:val="21"/>
                <w:highlight w:val="none"/>
              </w:rPr>
            </w:pPr>
            <w:r>
              <w:rPr>
                <w:rFonts w:hAnsi="Times New Roman"/>
                <w:color w:val="auto"/>
                <w:kern w:val="0"/>
                <w:szCs w:val="21"/>
                <w:highlight w:val="none"/>
              </w:rPr>
              <w:t>招标类别</w:t>
            </w:r>
          </w:p>
        </w:tc>
        <w:tc>
          <w:tcPr>
            <w:tcW w:w="3156" w:type="dxa"/>
            <w:gridSpan w:val="2"/>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2AC34E43">
            <w:pPr>
              <w:widowControl/>
              <w:spacing w:line="360" w:lineRule="auto"/>
              <w:jc w:val="center"/>
              <w:rPr>
                <w:color w:val="auto"/>
                <w:szCs w:val="21"/>
                <w:highlight w:val="none"/>
              </w:rPr>
            </w:pPr>
            <w:r>
              <w:rPr>
                <w:rFonts w:hint="eastAsia"/>
                <w:color w:val="auto"/>
                <w:kern w:val="0"/>
                <w:szCs w:val="21"/>
                <w:highlight w:val="none"/>
              </w:rPr>
              <w:t>□</w:t>
            </w:r>
            <w:r>
              <w:rPr>
                <w:rFonts w:hAnsi="Times New Roman"/>
                <w:color w:val="auto"/>
                <w:kern w:val="0"/>
                <w:szCs w:val="21"/>
                <w:highlight w:val="none"/>
              </w:rPr>
              <w:t>委托招标</w:t>
            </w:r>
            <w:r>
              <w:rPr>
                <w:color w:val="auto"/>
                <w:kern w:val="0"/>
                <w:szCs w:val="21"/>
                <w:highlight w:val="none"/>
              </w:rPr>
              <w:t xml:space="preserve">    </w:t>
            </w:r>
            <w:r>
              <w:rPr>
                <w:rFonts w:hint="eastAsia"/>
                <w:color w:val="auto"/>
                <w:kern w:val="0"/>
                <w:szCs w:val="21"/>
                <w:highlight w:val="none"/>
              </w:rPr>
              <w:t>□</w:t>
            </w:r>
            <w:r>
              <w:rPr>
                <w:rFonts w:hAnsi="Times New Roman"/>
                <w:color w:val="auto"/>
                <w:kern w:val="0"/>
                <w:szCs w:val="21"/>
                <w:highlight w:val="none"/>
              </w:rPr>
              <w:t>自行招标</w:t>
            </w:r>
          </w:p>
        </w:tc>
        <w:tc>
          <w:tcPr>
            <w:tcW w:w="1767" w:type="dxa"/>
            <w:gridSpan w:val="2"/>
            <w:tcBorders>
              <w:top w:val="single" w:color="auto" w:sz="4" w:space="0"/>
              <w:left w:val="single" w:color="auto" w:sz="4" w:space="0"/>
              <w:bottom w:val="single" w:color="auto" w:sz="4" w:space="0"/>
              <w:right w:val="single" w:color="auto" w:sz="4" w:space="0"/>
            </w:tcBorders>
            <w:vAlign w:val="center"/>
          </w:tcPr>
          <w:p w14:paraId="0EF428B5">
            <w:pPr>
              <w:widowControl/>
              <w:spacing w:line="360" w:lineRule="auto"/>
              <w:jc w:val="center"/>
              <w:rPr>
                <w:color w:val="auto"/>
                <w:szCs w:val="21"/>
                <w:highlight w:val="none"/>
              </w:rPr>
            </w:pPr>
            <w:r>
              <w:rPr>
                <w:rFonts w:hAnsi="Times New Roman"/>
                <w:color w:val="auto"/>
                <w:kern w:val="0"/>
                <w:szCs w:val="21"/>
                <w:highlight w:val="none"/>
              </w:rPr>
              <w:t>招标方式</w:t>
            </w:r>
          </w:p>
        </w:tc>
        <w:tc>
          <w:tcPr>
            <w:tcW w:w="2580" w:type="dxa"/>
            <w:tcBorders>
              <w:top w:val="single" w:color="auto" w:sz="4" w:space="0"/>
              <w:left w:val="single" w:color="auto" w:sz="4" w:space="0"/>
              <w:bottom w:val="single" w:color="auto" w:sz="4" w:space="0"/>
              <w:right w:val="single" w:color="auto" w:sz="4" w:space="0"/>
            </w:tcBorders>
            <w:vAlign w:val="center"/>
          </w:tcPr>
          <w:p w14:paraId="0EC62E77">
            <w:pPr>
              <w:widowControl/>
              <w:spacing w:line="360" w:lineRule="auto"/>
              <w:jc w:val="center"/>
              <w:rPr>
                <w:color w:val="auto"/>
                <w:szCs w:val="21"/>
                <w:highlight w:val="none"/>
              </w:rPr>
            </w:pPr>
            <w:r>
              <w:rPr>
                <w:rFonts w:hint="eastAsia"/>
                <w:color w:val="auto"/>
                <w:kern w:val="0"/>
                <w:szCs w:val="21"/>
                <w:highlight w:val="none"/>
              </w:rPr>
              <w:t>□</w:t>
            </w:r>
            <w:r>
              <w:rPr>
                <w:rFonts w:hAnsi="Times New Roman"/>
                <w:color w:val="auto"/>
                <w:kern w:val="0"/>
                <w:szCs w:val="21"/>
                <w:highlight w:val="none"/>
              </w:rPr>
              <w:t>公开招标</w:t>
            </w:r>
            <w:r>
              <w:rPr>
                <w:color w:val="auto"/>
                <w:kern w:val="0"/>
                <w:szCs w:val="21"/>
                <w:highlight w:val="none"/>
              </w:rPr>
              <w:t xml:space="preserve">    </w:t>
            </w:r>
            <w:r>
              <w:rPr>
                <w:rFonts w:hint="eastAsia"/>
                <w:color w:val="auto"/>
                <w:kern w:val="0"/>
                <w:szCs w:val="21"/>
                <w:highlight w:val="none"/>
              </w:rPr>
              <w:t>□</w:t>
            </w:r>
            <w:r>
              <w:rPr>
                <w:rFonts w:hAnsi="Times New Roman"/>
                <w:color w:val="auto"/>
                <w:kern w:val="0"/>
                <w:szCs w:val="21"/>
                <w:highlight w:val="none"/>
              </w:rPr>
              <w:t>邀请招标</w:t>
            </w:r>
          </w:p>
        </w:tc>
      </w:tr>
      <w:tr w14:paraId="2FAE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Merge w:val="restart"/>
            <w:tcBorders>
              <w:top w:val="single" w:color="auto" w:sz="4" w:space="0"/>
              <w:left w:val="single" w:color="auto" w:sz="4" w:space="0"/>
              <w:right w:val="single" w:color="auto" w:sz="4" w:space="0"/>
            </w:tcBorders>
            <w:vAlign w:val="center"/>
          </w:tcPr>
          <w:p w14:paraId="7644959C">
            <w:pPr>
              <w:spacing w:line="360" w:lineRule="exact"/>
              <w:jc w:val="center"/>
              <w:rPr>
                <w:rFonts w:hAnsi="Times New Roman"/>
                <w:color w:val="auto"/>
                <w:szCs w:val="21"/>
                <w:highlight w:val="none"/>
              </w:rPr>
            </w:pPr>
            <w:r>
              <w:rPr>
                <w:rFonts w:hint="default" w:hAnsi="Times New Roman"/>
                <w:color w:val="auto"/>
                <w:kern w:val="0"/>
                <w:szCs w:val="21"/>
                <w:highlight w:val="none"/>
              </w:rPr>
              <w:t>工程规模</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3072972B">
            <w:pPr>
              <w:spacing w:line="360" w:lineRule="exact"/>
              <w:rPr>
                <w:color w:val="auto"/>
                <w:szCs w:val="21"/>
                <w:highlight w:val="none"/>
              </w:rPr>
            </w:pPr>
            <w:r>
              <w:rPr>
                <w:rFonts w:hint="eastAsia"/>
                <w:color w:val="auto"/>
                <w:kern w:val="0"/>
                <w:szCs w:val="21"/>
                <w:highlight w:val="none"/>
              </w:rPr>
              <w:t>建设规模：</w:t>
            </w:r>
          </w:p>
        </w:tc>
      </w:tr>
      <w:tr w14:paraId="1905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Merge w:val="continue"/>
            <w:tcBorders>
              <w:left w:val="single" w:color="auto" w:sz="4" w:space="0"/>
              <w:bottom w:val="single" w:color="auto" w:sz="4" w:space="0"/>
              <w:right w:val="single" w:color="auto" w:sz="4" w:space="0"/>
            </w:tcBorders>
            <w:vAlign w:val="center"/>
          </w:tcPr>
          <w:p w14:paraId="6141FC33">
            <w:pPr>
              <w:spacing w:line="360" w:lineRule="exact"/>
              <w:jc w:val="center"/>
              <w:rPr>
                <w:rFonts w:hAnsi="Times New Roman"/>
                <w:color w:val="auto"/>
                <w:szCs w:val="21"/>
                <w:highlight w:val="none"/>
              </w:rPr>
            </w:pP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28AE3095">
            <w:pPr>
              <w:spacing w:line="360" w:lineRule="exact"/>
              <w:rPr>
                <w:color w:val="auto"/>
                <w:szCs w:val="21"/>
                <w:highlight w:val="none"/>
              </w:rPr>
            </w:pPr>
            <w:r>
              <w:rPr>
                <w:rFonts w:hint="default" w:hAnsi="Times New Roman"/>
                <w:color w:val="auto"/>
                <w:szCs w:val="21"/>
                <w:highlight w:val="none"/>
              </w:rPr>
              <w:t>计划总投资：                      万元（其中：建安工程费为         万元 、设备工器具购置费为       万元）</w:t>
            </w:r>
          </w:p>
        </w:tc>
      </w:tr>
      <w:tr w14:paraId="29C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5B1097FB">
            <w:pPr>
              <w:widowControl/>
              <w:spacing w:line="360" w:lineRule="auto"/>
              <w:jc w:val="center"/>
              <w:rPr>
                <w:color w:val="auto"/>
                <w:kern w:val="0"/>
                <w:szCs w:val="21"/>
                <w:highlight w:val="none"/>
              </w:rPr>
            </w:pPr>
            <w:r>
              <w:rPr>
                <w:rFonts w:hAnsi="Times New Roman"/>
                <w:color w:val="auto"/>
                <w:szCs w:val="21"/>
                <w:highlight w:val="none"/>
              </w:rPr>
              <w:t>中标范围</w:t>
            </w:r>
          </w:p>
        </w:tc>
        <w:tc>
          <w:tcPr>
            <w:tcW w:w="7503" w:type="dxa"/>
            <w:gridSpan w:val="5"/>
            <w:tcMar>
              <w:top w:w="0" w:type="dxa"/>
              <w:left w:w="75" w:type="dxa"/>
              <w:bottom w:w="0" w:type="dxa"/>
              <w:right w:w="0" w:type="dxa"/>
            </w:tcMar>
            <w:vAlign w:val="center"/>
          </w:tcPr>
          <w:p w14:paraId="6D4667E9">
            <w:pPr>
              <w:widowControl/>
              <w:spacing w:line="360" w:lineRule="auto"/>
              <w:ind w:right="185" w:rightChars="88"/>
              <w:jc w:val="left"/>
              <w:rPr>
                <w:color w:val="auto"/>
                <w:kern w:val="0"/>
                <w:szCs w:val="21"/>
                <w:highlight w:val="none"/>
              </w:rPr>
            </w:pPr>
          </w:p>
        </w:tc>
      </w:tr>
      <w:tr w14:paraId="305F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7CCD6DB">
            <w:pPr>
              <w:widowControl/>
              <w:spacing w:line="360" w:lineRule="auto"/>
              <w:jc w:val="center"/>
              <w:rPr>
                <w:rFonts w:hAnsi="Times New Roman"/>
                <w:color w:val="auto"/>
                <w:szCs w:val="21"/>
                <w:highlight w:val="none"/>
              </w:rPr>
            </w:pPr>
            <w:r>
              <w:rPr>
                <w:rFonts w:hint="default" w:hAnsi="Times New Roman"/>
                <w:color w:val="auto"/>
                <w:szCs w:val="21"/>
                <w:highlight w:val="none"/>
              </w:rPr>
              <w:t>评标委员会成员</w:t>
            </w:r>
          </w:p>
        </w:tc>
        <w:tc>
          <w:tcPr>
            <w:tcW w:w="7503" w:type="dxa"/>
            <w:gridSpan w:val="5"/>
            <w:tcMar>
              <w:top w:w="0" w:type="dxa"/>
              <w:left w:w="75" w:type="dxa"/>
              <w:bottom w:w="0" w:type="dxa"/>
              <w:right w:w="0" w:type="dxa"/>
            </w:tcMar>
            <w:vAlign w:val="center"/>
          </w:tcPr>
          <w:p w14:paraId="244F5F96">
            <w:pPr>
              <w:widowControl/>
              <w:spacing w:line="360" w:lineRule="auto"/>
              <w:ind w:right="185" w:rightChars="88"/>
              <w:jc w:val="left"/>
              <w:rPr>
                <w:color w:val="auto"/>
                <w:kern w:val="0"/>
                <w:szCs w:val="21"/>
                <w:highlight w:val="none"/>
              </w:rPr>
            </w:pPr>
          </w:p>
        </w:tc>
      </w:tr>
      <w:tr w14:paraId="2582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2163" w:type="dxa"/>
            <w:vMerge w:val="restart"/>
            <w:vAlign w:val="center"/>
          </w:tcPr>
          <w:p w14:paraId="241FCEB8">
            <w:pPr>
              <w:widowControl/>
              <w:spacing w:line="360" w:lineRule="auto"/>
              <w:jc w:val="center"/>
              <w:rPr>
                <w:rFonts w:hAnsi="Times New Roman"/>
                <w:color w:val="auto"/>
                <w:szCs w:val="21"/>
                <w:highlight w:val="none"/>
              </w:rPr>
            </w:pPr>
            <w:r>
              <w:rPr>
                <w:rFonts w:hint="default" w:hAnsi="Times New Roman"/>
                <w:color w:val="auto"/>
                <w:szCs w:val="21"/>
                <w:highlight w:val="none"/>
              </w:rPr>
              <w:t>中标人</w:t>
            </w:r>
          </w:p>
        </w:tc>
        <w:tc>
          <w:tcPr>
            <w:tcW w:w="2501" w:type="dxa"/>
            <w:vMerge w:val="restart"/>
            <w:tcMar>
              <w:top w:w="0" w:type="dxa"/>
              <w:left w:w="75" w:type="dxa"/>
              <w:bottom w:w="0" w:type="dxa"/>
              <w:right w:w="0" w:type="dxa"/>
            </w:tcMar>
            <w:vAlign w:val="center"/>
          </w:tcPr>
          <w:p w14:paraId="07143212">
            <w:pPr>
              <w:widowControl/>
              <w:spacing w:line="360" w:lineRule="auto"/>
              <w:ind w:right="185" w:rightChars="88"/>
              <w:jc w:val="right"/>
              <w:rPr>
                <w:color w:val="auto"/>
                <w:kern w:val="0"/>
                <w:szCs w:val="21"/>
                <w:highlight w:val="none"/>
              </w:rPr>
            </w:pPr>
            <w:r>
              <w:rPr>
                <w:rFonts w:hint="eastAsia"/>
                <w:color w:val="auto"/>
                <w:szCs w:val="21"/>
                <w:highlight w:val="none"/>
              </w:rPr>
              <w:t>（非联合体）</w:t>
            </w:r>
          </w:p>
        </w:tc>
        <w:tc>
          <w:tcPr>
            <w:tcW w:w="1143" w:type="dxa"/>
            <w:gridSpan w:val="2"/>
            <w:vMerge w:val="restart"/>
            <w:vAlign w:val="center"/>
          </w:tcPr>
          <w:p w14:paraId="2D906A99">
            <w:pPr>
              <w:widowControl/>
              <w:spacing w:line="360" w:lineRule="auto"/>
              <w:ind w:right="185" w:rightChars="88"/>
              <w:jc w:val="center"/>
              <w:rPr>
                <w:color w:val="auto"/>
                <w:kern w:val="0"/>
                <w:szCs w:val="21"/>
                <w:highlight w:val="none"/>
              </w:rPr>
            </w:pPr>
            <w:r>
              <w:rPr>
                <w:rFonts w:hint="eastAsia"/>
                <w:color w:val="auto"/>
                <w:szCs w:val="21"/>
                <w:highlight w:val="none"/>
              </w:rPr>
              <w:t>联合体</w:t>
            </w:r>
          </w:p>
        </w:tc>
        <w:tc>
          <w:tcPr>
            <w:tcW w:w="3859" w:type="dxa"/>
            <w:gridSpan w:val="2"/>
            <w:vAlign w:val="center"/>
          </w:tcPr>
          <w:p w14:paraId="636AC717">
            <w:pPr>
              <w:widowControl/>
              <w:spacing w:line="360" w:lineRule="auto"/>
              <w:ind w:right="185" w:rightChars="88"/>
              <w:jc w:val="left"/>
              <w:rPr>
                <w:color w:val="auto"/>
                <w:kern w:val="0"/>
                <w:szCs w:val="21"/>
                <w:highlight w:val="none"/>
              </w:rPr>
            </w:pPr>
            <w:r>
              <w:rPr>
                <w:rFonts w:hint="eastAsia"/>
                <w:color w:val="auto"/>
                <w:szCs w:val="21"/>
                <w:highlight w:val="none"/>
              </w:rPr>
              <w:t>牵头人：</w:t>
            </w:r>
          </w:p>
        </w:tc>
      </w:tr>
      <w:tr w14:paraId="32FA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2163" w:type="dxa"/>
            <w:vMerge w:val="continue"/>
            <w:vAlign w:val="center"/>
          </w:tcPr>
          <w:p w14:paraId="077112D9">
            <w:pPr>
              <w:widowControl/>
              <w:spacing w:line="360" w:lineRule="auto"/>
              <w:jc w:val="center"/>
              <w:rPr>
                <w:rFonts w:hAnsi="Times New Roman"/>
                <w:color w:val="auto"/>
                <w:szCs w:val="21"/>
                <w:highlight w:val="none"/>
              </w:rPr>
            </w:pPr>
          </w:p>
        </w:tc>
        <w:tc>
          <w:tcPr>
            <w:tcW w:w="2501" w:type="dxa"/>
            <w:vMerge w:val="continue"/>
            <w:tcMar>
              <w:top w:w="0" w:type="dxa"/>
              <w:left w:w="75" w:type="dxa"/>
              <w:bottom w:w="0" w:type="dxa"/>
              <w:right w:w="0" w:type="dxa"/>
            </w:tcMar>
            <w:vAlign w:val="center"/>
          </w:tcPr>
          <w:p w14:paraId="7B3A39AC">
            <w:pPr>
              <w:widowControl/>
              <w:spacing w:line="360" w:lineRule="auto"/>
              <w:ind w:right="185" w:rightChars="88"/>
              <w:jc w:val="left"/>
              <w:rPr>
                <w:color w:val="auto"/>
                <w:kern w:val="0"/>
                <w:szCs w:val="21"/>
                <w:highlight w:val="none"/>
              </w:rPr>
            </w:pPr>
          </w:p>
        </w:tc>
        <w:tc>
          <w:tcPr>
            <w:tcW w:w="1143" w:type="dxa"/>
            <w:gridSpan w:val="2"/>
            <w:vMerge w:val="continue"/>
            <w:vAlign w:val="center"/>
          </w:tcPr>
          <w:p w14:paraId="2860ACFF">
            <w:pPr>
              <w:widowControl/>
              <w:spacing w:line="360" w:lineRule="auto"/>
              <w:ind w:right="185" w:rightChars="88"/>
              <w:jc w:val="left"/>
              <w:rPr>
                <w:color w:val="auto"/>
                <w:kern w:val="0"/>
                <w:szCs w:val="21"/>
                <w:highlight w:val="none"/>
              </w:rPr>
            </w:pPr>
          </w:p>
        </w:tc>
        <w:tc>
          <w:tcPr>
            <w:tcW w:w="3859" w:type="dxa"/>
            <w:gridSpan w:val="2"/>
            <w:vAlign w:val="center"/>
          </w:tcPr>
          <w:p w14:paraId="2DB121F8">
            <w:pPr>
              <w:widowControl/>
              <w:spacing w:line="360" w:lineRule="auto"/>
              <w:ind w:right="185" w:rightChars="88"/>
              <w:jc w:val="left"/>
              <w:rPr>
                <w:color w:val="auto"/>
                <w:kern w:val="0"/>
                <w:szCs w:val="21"/>
                <w:highlight w:val="none"/>
              </w:rPr>
            </w:pPr>
            <w:r>
              <w:rPr>
                <w:rFonts w:hint="eastAsia"/>
                <w:color w:val="auto"/>
                <w:szCs w:val="21"/>
                <w:highlight w:val="none"/>
              </w:rPr>
              <w:t>成员单位：</w:t>
            </w:r>
          </w:p>
        </w:tc>
      </w:tr>
      <w:tr w14:paraId="276C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2098C9AD">
            <w:pPr>
              <w:spacing w:line="360" w:lineRule="exact"/>
              <w:jc w:val="center"/>
              <w:rPr>
                <w:rFonts w:hAnsi="Times New Roman"/>
                <w:color w:val="auto"/>
                <w:szCs w:val="21"/>
                <w:highlight w:val="none"/>
              </w:rPr>
            </w:pPr>
            <w:r>
              <w:rPr>
                <w:rFonts w:hAnsi="Times New Roman"/>
                <w:color w:val="auto"/>
                <w:szCs w:val="21"/>
                <w:highlight w:val="none"/>
              </w:rPr>
              <w:t>中标价</w:t>
            </w:r>
          </w:p>
        </w:tc>
        <w:tc>
          <w:tcPr>
            <w:tcW w:w="7503" w:type="dxa"/>
            <w:gridSpan w:val="5"/>
            <w:tcMar>
              <w:top w:w="0" w:type="dxa"/>
              <w:left w:w="75" w:type="dxa"/>
              <w:bottom w:w="0" w:type="dxa"/>
              <w:right w:w="0" w:type="dxa"/>
            </w:tcMar>
            <w:vAlign w:val="center"/>
          </w:tcPr>
          <w:p w14:paraId="1214A875">
            <w:pPr>
              <w:widowControl/>
              <w:spacing w:line="360" w:lineRule="auto"/>
              <w:ind w:right="185" w:rightChars="88"/>
              <w:jc w:val="left"/>
              <w:rPr>
                <w:color w:val="auto"/>
                <w:kern w:val="0"/>
                <w:szCs w:val="21"/>
                <w:highlight w:val="none"/>
              </w:rPr>
            </w:pPr>
          </w:p>
        </w:tc>
      </w:tr>
      <w:tr w14:paraId="78DC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74576AD">
            <w:pPr>
              <w:spacing w:line="360" w:lineRule="exact"/>
              <w:jc w:val="center"/>
              <w:rPr>
                <w:rFonts w:hAnsi="Times New Roman"/>
                <w:color w:val="auto"/>
                <w:szCs w:val="21"/>
                <w:highlight w:val="none"/>
              </w:rPr>
            </w:pPr>
            <w:r>
              <w:rPr>
                <w:rFonts w:hint="default" w:hAnsi="Times New Roman"/>
                <w:color w:val="auto"/>
                <w:szCs w:val="21"/>
                <w:highlight w:val="none"/>
              </w:rPr>
              <w:t>服务期限</w:t>
            </w:r>
          </w:p>
        </w:tc>
        <w:tc>
          <w:tcPr>
            <w:tcW w:w="7503" w:type="dxa"/>
            <w:gridSpan w:val="5"/>
            <w:tcMar>
              <w:top w:w="0" w:type="dxa"/>
              <w:left w:w="75" w:type="dxa"/>
              <w:bottom w:w="0" w:type="dxa"/>
              <w:right w:w="0" w:type="dxa"/>
            </w:tcMar>
            <w:vAlign w:val="center"/>
          </w:tcPr>
          <w:p w14:paraId="5EA4CED7">
            <w:pPr>
              <w:widowControl/>
              <w:spacing w:line="360" w:lineRule="auto"/>
              <w:ind w:right="185" w:rightChars="88"/>
              <w:jc w:val="left"/>
              <w:rPr>
                <w:color w:val="auto"/>
                <w:kern w:val="0"/>
                <w:szCs w:val="21"/>
                <w:highlight w:val="none"/>
              </w:rPr>
            </w:pPr>
          </w:p>
        </w:tc>
      </w:tr>
      <w:tr w14:paraId="24B5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112A5C83">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7503" w:type="dxa"/>
            <w:gridSpan w:val="5"/>
            <w:tcMar>
              <w:top w:w="0" w:type="dxa"/>
              <w:left w:w="75" w:type="dxa"/>
              <w:bottom w:w="0" w:type="dxa"/>
              <w:right w:w="0" w:type="dxa"/>
            </w:tcMar>
            <w:vAlign w:val="center"/>
          </w:tcPr>
          <w:p w14:paraId="79E99506">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70D2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D617F1E">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7503" w:type="dxa"/>
            <w:gridSpan w:val="5"/>
            <w:tcMar>
              <w:top w:w="0" w:type="dxa"/>
              <w:left w:w="75" w:type="dxa"/>
              <w:bottom w:w="0" w:type="dxa"/>
              <w:right w:w="0" w:type="dxa"/>
            </w:tcMar>
            <w:vAlign w:val="center"/>
          </w:tcPr>
          <w:p w14:paraId="3D651C08">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注册编号（如有）：</w:t>
            </w:r>
          </w:p>
        </w:tc>
      </w:tr>
      <w:tr w14:paraId="4907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2DC215D3">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7503" w:type="dxa"/>
            <w:gridSpan w:val="5"/>
            <w:tcMar>
              <w:top w:w="0" w:type="dxa"/>
              <w:left w:w="75" w:type="dxa"/>
              <w:bottom w:w="0" w:type="dxa"/>
              <w:right w:w="0" w:type="dxa"/>
            </w:tcMar>
            <w:vAlign w:val="center"/>
          </w:tcPr>
          <w:p w14:paraId="6FFEB1E4">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4169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00F46296">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7503" w:type="dxa"/>
            <w:gridSpan w:val="5"/>
            <w:tcMar>
              <w:top w:w="0" w:type="dxa"/>
              <w:left w:w="75" w:type="dxa"/>
              <w:bottom w:w="0" w:type="dxa"/>
              <w:right w:w="0" w:type="dxa"/>
            </w:tcMar>
            <w:vAlign w:val="center"/>
          </w:tcPr>
          <w:p w14:paraId="064A7AD9">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08B7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3712AD3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7503" w:type="dxa"/>
            <w:gridSpan w:val="5"/>
            <w:tcMar>
              <w:top w:w="0" w:type="dxa"/>
              <w:left w:w="75" w:type="dxa"/>
              <w:bottom w:w="0" w:type="dxa"/>
              <w:right w:w="0" w:type="dxa"/>
            </w:tcMar>
            <w:vAlign w:val="center"/>
          </w:tcPr>
          <w:p w14:paraId="4C942C5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26A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1EE12591">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7503" w:type="dxa"/>
            <w:gridSpan w:val="5"/>
            <w:tcMar>
              <w:top w:w="0" w:type="dxa"/>
              <w:left w:w="75" w:type="dxa"/>
              <w:bottom w:w="0" w:type="dxa"/>
              <w:right w:w="0" w:type="dxa"/>
            </w:tcMar>
            <w:vAlign w:val="center"/>
          </w:tcPr>
          <w:p w14:paraId="51F1AA77">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EDE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542BAFA5">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7503" w:type="dxa"/>
            <w:gridSpan w:val="5"/>
            <w:tcMar>
              <w:top w:w="0" w:type="dxa"/>
              <w:left w:w="75" w:type="dxa"/>
              <w:bottom w:w="0" w:type="dxa"/>
              <w:right w:w="0" w:type="dxa"/>
            </w:tcMar>
            <w:vAlign w:val="center"/>
          </w:tcPr>
          <w:p w14:paraId="43F14E2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p>
        </w:tc>
      </w:tr>
      <w:tr w14:paraId="702F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2163" w:type="dxa"/>
            <w:vAlign w:val="center"/>
          </w:tcPr>
          <w:p w14:paraId="0D773FEE">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c>
          <w:tcPr>
            <w:tcW w:w="7503" w:type="dxa"/>
            <w:gridSpan w:val="5"/>
            <w:tcMar>
              <w:top w:w="0" w:type="dxa"/>
              <w:left w:w="75" w:type="dxa"/>
              <w:bottom w:w="0" w:type="dxa"/>
              <w:right w:w="0" w:type="dxa"/>
            </w:tcMar>
            <w:vAlign w:val="center"/>
          </w:tcPr>
          <w:p w14:paraId="679E55C8">
            <w:pPr>
              <w:spacing w:line="360" w:lineRule="exact"/>
              <w:rPr>
                <w:color w:val="auto"/>
                <w:szCs w:val="21"/>
                <w:highlight w:val="none"/>
              </w:rPr>
            </w:pPr>
          </w:p>
        </w:tc>
      </w:tr>
      <w:tr w14:paraId="7DD5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A112E4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评标时间</w:t>
            </w:r>
          </w:p>
        </w:tc>
        <w:tc>
          <w:tcPr>
            <w:tcW w:w="7503" w:type="dxa"/>
            <w:gridSpan w:val="5"/>
            <w:tcMar>
              <w:top w:w="0" w:type="dxa"/>
              <w:left w:w="75" w:type="dxa"/>
              <w:bottom w:w="0" w:type="dxa"/>
              <w:right w:w="0" w:type="dxa"/>
            </w:tcMar>
            <w:vAlign w:val="center"/>
          </w:tcPr>
          <w:p w14:paraId="1B09555E">
            <w:pPr>
              <w:spacing w:line="360" w:lineRule="exact"/>
              <w:rPr>
                <w:rFonts w:hAnsi="Times New Roman"/>
                <w:color w:val="auto"/>
                <w:szCs w:val="21"/>
                <w:highlight w:val="none"/>
              </w:rPr>
            </w:pPr>
          </w:p>
        </w:tc>
      </w:tr>
      <w:tr w14:paraId="4AC6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2163" w:type="dxa"/>
            <w:vAlign w:val="center"/>
          </w:tcPr>
          <w:p w14:paraId="3C777D16">
            <w:pPr>
              <w:widowControl/>
              <w:spacing w:line="360" w:lineRule="auto"/>
              <w:jc w:val="center"/>
              <w:rPr>
                <w:rFonts w:hAnsi="Times New Roman"/>
                <w:color w:val="auto"/>
                <w:kern w:val="0"/>
                <w:szCs w:val="21"/>
                <w:highlight w:val="none"/>
              </w:rPr>
            </w:pPr>
            <w:r>
              <w:rPr>
                <w:rFonts w:hint="default" w:hAnsi="Times New Roman"/>
                <w:color w:val="auto"/>
                <w:kern w:val="0"/>
                <w:szCs w:val="21"/>
                <w:highlight w:val="none"/>
              </w:rPr>
              <w:t>公告日期（即中标通知书签发日期）</w:t>
            </w:r>
          </w:p>
        </w:tc>
        <w:tc>
          <w:tcPr>
            <w:tcW w:w="7503" w:type="dxa"/>
            <w:gridSpan w:val="5"/>
            <w:tcMar>
              <w:top w:w="0" w:type="dxa"/>
              <w:left w:w="75" w:type="dxa"/>
              <w:bottom w:w="0" w:type="dxa"/>
              <w:right w:w="0" w:type="dxa"/>
            </w:tcMar>
            <w:vAlign w:val="center"/>
          </w:tcPr>
          <w:p w14:paraId="4DEE3BD7">
            <w:pPr>
              <w:widowControl/>
              <w:spacing w:line="360" w:lineRule="auto"/>
              <w:ind w:right="178" w:rightChars="85"/>
              <w:rPr>
                <w:color w:val="auto"/>
                <w:szCs w:val="21"/>
                <w:highlight w:val="none"/>
              </w:rPr>
            </w:pPr>
          </w:p>
        </w:tc>
      </w:tr>
    </w:tbl>
    <w:p w14:paraId="3A5DEDE2">
      <w:pPr>
        <w:pStyle w:val="33"/>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 xml:space="preserve"> 法定代表人或其授权项目负责人：</w:t>
      </w:r>
      <w:r>
        <w:rPr>
          <w:rFonts w:hint="eastAsia"/>
          <w:color w:val="auto"/>
          <w:sz w:val="21"/>
          <w:szCs w:val="21"/>
          <w:highlight w:val="none"/>
          <w:u w:val="single"/>
          <w:lang w:val="en-US" w:eastAsia="zh-CN"/>
        </w:rPr>
        <w:t>（签名）</w:t>
      </w:r>
    </w:p>
    <w:p w14:paraId="646FA8BF">
      <w:pPr>
        <w:spacing w:line="360" w:lineRule="auto"/>
        <w:ind w:right="420"/>
        <w:jc w:val="right"/>
        <w:rPr>
          <w:rFonts w:hint="eastAsia" w:cs="宋体"/>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41C8859">
      <w:pPr>
        <w:spacing w:line="320" w:lineRule="exact"/>
        <w:ind w:right="0"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4"/>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p>
    <w:p w14:paraId="0A17FFC2">
      <w:pPr>
        <w:spacing w:line="320" w:lineRule="exact"/>
        <w:ind w:firstLine="840" w:firstLineChars="4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p>
    <w:p w14:paraId="2FC43E7E">
      <w:pPr>
        <w:jc w:val="center"/>
        <w:rPr>
          <w:color w:val="auto"/>
          <w:highlight w:val="none"/>
        </w:rPr>
      </w:pPr>
      <w:r>
        <w:rPr>
          <w:color w:val="auto"/>
          <w:highlight w:val="none"/>
        </w:rPr>
        <w:br w:type="page"/>
      </w:r>
    </w:p>
    <w:p w14:paraId="6659D793">
      <w:pPr>
        <w:pStyle w:val="2"/>
        <w:rPr>
          <w:color w:val="auto"/>
          <w:highlight w:val="none"/>
        </w:rPr>
      </w:pPr>
      <w:bookmarkStart w:id="1243" w:name="_Toc59202896"/>
      <w:bookmarkStart w:id="1244" w:name="_Toc2092030446"/>
      <w:bookmarkStart w:id="1245" w:name="_Toc1576937315"/>
      <w:bookmarkStart w:id="1246" w:name="_Toc1833774202"/>
      <w:bookmarkStart w:id="1247" w:name="_Toc296292560"/>
      <w:bookmarkStart w:id="1248" w:name="_Toc751205985"/>
      <w:bookmarkStart w:id="1249" w:name="_Toc1405422426"/>
      <w:r>
        <w:rPr>
          <w:rFonts w:hint="eastAsia"/>
          <w:color w:val="auto"/>
          <w:highlight w:val="none"/>
        </w:rPr>
        <w:t>第四章</w:t>
      </w:r>
      <w:r>
        <w:rPr>
          <w:color w:val="auto"/>
          <w:highlight w:val="none"/>
        </w:rPr>
        <w:t xml:space="preserve">  </w:t>
      </w:r>
      <w:r>
        <w:rPr>
          <w:rFonts w:hint="eastAsia"/>
          <w:color w:val="auto"/>
          <w:highlight w:val="none"/>
        </w:rPr>
        <w:t>合同条款及格式</w:t>
      </w:r>
      <w:bookmarkEnd w:id="1243"/>
      <w:bookmarkEnd w:id="1244"/>
      <w:bookmarkEnd w:id="1245"/>
      <w:bookmarkEnd w:id="1246"/>
      <w:bookmarkEnd w:id="1247"/>
      <w:bookmarkEnd w:id="1248"/>
      <w:bookmarkEnd w:id="1249"/>
    </w:p>
    <w:p w14:paraId="79DE1583">
      <w:pPr>
        <w:rPr>
          <w:color w:val="auto"/>
          <w:highlight w:val="none"/>
        </w:rPr>
      </w:pPr>
    </w:p>
    <w:p w14:paraId="21E3C872">
      <w:pPr>
        <w:rPr>
          <w:color w:val="auto"/>
          <w:highlight w:val="none"/>
        </w:rPr>
      </w:pPr>
    </w:p>
    <w:p w14:paraId="0F1C5EB6">
      <w:pPr>
        <w:rPr>
          <w:color w:val="auto"/>
          <w:highlight w:val="none"/>
        </w:rPr>
      </w:pPr>
    </w:p>
    <w:p w14:paraId="34D80A8B">
      <w:pPr>
        <w:rPr>
          <w:color w:val="auto"/>
          <w:highlight w:val="none"/>
        </w:rPr>
      </w:pPr>
    </w:p>
    <w:p w14:paraId="3948F134">
      <w:pPr>
        <w:rPr>
          <w:color w:val="auto"/>
          <w:highlight w:val="none"/>
        </w:rPr>
      </w:pPr>
    </w:p>
    <w:p w14:paraId="0E4C75A6">
      <w:pPr>
        <w:rPr>
          <w:color w:val="auto"/>
          <w:highlight w:val="none"/>
        </w:rPr>
      </w:pPr>
      <w:r>
        <w:rPr>
          <w:color w:val="auto"/>
          <w:highlight w:val="none"/>
        </w:rPr>
        <w:br w:type="page"/>
      </w:r>
    </w:p>
    <w:p w14:paraId="349ED49B">
      <w:pPr>
        <w:pStyle w:val="27"/>
        <w:spacing w:line="480" w:lineRule="exact"/>
        <w:ind w:right="-414" w:rightChars="-197"/>
        <w:rPr>
          <w:rFonts w:ascii="Times New Roman" w:hAnsi="Times New Roman" w:cs="Times New Roman"/>
          <w:b/>
          <w:bCs/>
          <w:color w:val="auto"/>
          <w:highlight w:val="none"/>
        </w:rPr>
      </w:pPr>
      <w:r>
        <w:rPr>
          <w:rFonts w:hint="default" w:ascii="Times New Roman" w:hAnsi="Times New Roman" w:cs="Times New Roman"/>
          <w:b/>
          <w:bCs/>
          <w:color w:val="auto"/>
          <w:highlight w:val="none"/>
        </w:rPr>
        <w:t>合同编号：</w:t>
      </w:r>
    </w:p>
    <w:p w14:paraId="0073CA71">
      <w:pPr>
        <w:pStyle w:val="27"/>
        <w:spacing w:line="480" w:lineRule="exact"/>
        <w:ind w:left="-420" w:leftChars="-200" w:right="-414" w:rightChars="-197" w:firstLine="6782" w:firstLineChars="2111"/>
        <w:rPr>
          <w:rFonts w:ascii="Times New Roman" w:hAnsi="Times New Roman" w:cs="Times New Roman"/>
          <w:b/>
          <w:bCs/>
          <w:color w:val="auto"/>
          <w:sz w:val="32"/>
          <w:highlight w:val="none"/>
        </w:rPr>
      </w:pPr>
    </w:p>
    <w:p w14:paraId="1E0E0D41">
      <w:pPr>
        <w:pStyle w:val="27"/>
        <w:spacing w:line="480" w:lineRule="exact"/>
        <w:ind w:left="-420" w:leftChars="-200" w:right="-414" w:rightChars="-197" w:firstLine="6782" w:firstLineChars="2111"/>
        <w:rPr>
          <w:rFonts w:ascii="Times New Roman" w:hAnsi="Times New Roman" w:cs="Times New Roman"/>
          <w:b/>
          <w:bCs/>
          <w:color w:val="auto"/>
          <w:sz w:val="32"/>
          <w:highlight w:val="none"/>
        </w:rPr>
      </w:pPr>
    </w:p>
    <w:p w14:paraId="5B4DF285">
      <w:pPr>
        <w:pStyle w:val="27"/>
        <w:spacing w:line="480" w:lineRule="exact"/>
        <w:ind w:left="-420" w:leftChars="-200" w:right="-414" w:rightChars="-197" w:firstLine="6782" w:firstLineChars="2111"/>
        <w:rPr>
          <w:rFonts w:ascii="Times New Roman" w:hAnsi="Times New Roman" w:cs="Times New Roman"/>
          <w:b/>
          <w:bCs/>
          <w:color w:val="auto"/>
          <w:sz w:val="32"/>
          <w:highlight w:val="none"/>
        </w:rPr>
      </w:pPr>
    </w:p>
    <w:p w14:paraId="305A1857">
      <w:pPr>
        <w:pStyle w:val="27"/>
        <w:ind w:left="-420" w:right="-414" w:rightChars="-197" w:firstLine="418" w:firstLineChars="80"/>
        <w:jc w:val="center"/>
        <w:rPr>
          <w:rFonts w:ascii="Times New Roman" w:hAnsi="Times New Roman" w:cs="Times New Roman"/>
          <w:b/>
          <w:color w:val="auto"/>
          <w:sz w:val="52"/>
          <w:highlight w:val="none"/>
        </w:rPr>
      </w:pPr>
    </w:p>
    <w:p w14:paraId="121FAB92">
      <w:pPr>
        <w:pStyle w:val="27"/>
        <w:ind w:left="-420" w:right="-414" w:rightChars="-197" w:firstLine="418" w:firstLineChars="80"/>
        <w:jc w:val="center"/>
        <w:rPr>
          <w:rFonts w:ascii="Times New Roman" w:hAnsi="Times New Roman" w:cs="Times New Roman"/>
          <w:b/>
          <w:color w:val="auto"/>
          <w:sz w:val="52"/>
          <w:highlight w:val="none"/>
        </w:rPr>
      </w:pPr>
      <w:r>
        <w:rPr>
          <w:rFonts w:hint="default" w:ascii="Times New Roman" w:hAnsi="Times New Roman" w:cs="Times New Roman"/>
          <w:b/>
          <w:color w:val="auto"/>
          <w:sz w:val="52"/>
          <w:highlight w:val="none"/>
        </w:rPr>
        <w:t>广西壮族自治区房屋建筑和市政工程全过程工程咨询合同</w:t>
      </w:r>
    </w:p>
    <w:p w14:paraId="0D842670">
      <w:pPr>
        <w:pStyle w:val="27"/>
        <w:spacing w:line="480" w:lineRule="exact"/>
        <w:ind w:left="-420" w:right="-414" w:rightChars="-197" w:firstLine="289" w:firstLineChars="80"/>
        <w:jc w:val="center"/>
        <w:rPr>
          <w:rFonts w:ascii="Times New Roman" w:hAnsi="Times New Roman" w:cs="Times New Roman"/>
          <w:b/>
          <w:color w:val="auto"/>
          <w:sz w:val="36"/>
          <w:highlight w:val="none"/>
        </w:rPr>
      </w:pPr>
    </w:p>
    <w:p w14:paraId="65AC0C38">
      <w:pPr>
        <w:pStyle w:val="27"/>
        <w:spacing w:line="480" w:lineRule="exact"/>
        <w:ind w:left="-420" w:right="-414" w:rightChars="-197" w:firstLine="289" w:firstLineChars="80"/>
        <w:jc w:val="center"/>
        <w:rPr>
          <w:rFonts w:ascii="Times New Roman" w:hAnsi="Times New Roman" w:cs="Times New Roman"/>
          <w:b/>
          <w:color w:val="auto"/>
          <w:sz w:val="36"/>
          <w:highlight w:val="none"/>
        </w:rPr>
      </w:pPr>
      <w:r>
        <w:rPr>
          <w:rFonts w:hint="default" w:ascii="Times New Roman" w:hAnsi="Times New Roman" w:cs="Times New Roman"/>
          <w:b/>
          <w:color w:val="auto"/>
          <w:sz w:val="36"/>
          <w:highlight w:val="none"/>
        </w:rPr>
        <w:t>（</w:t>
      </w:r>
      <w:r>
        <w:rPr>
          <w:rFonts w:hint="eastAsia" w:ascii="Times New Roman" w:hAnsi="Times New Roman" w:cs="Times New Roman"/>
          <w:b/>
          <w:color w:val="auto"/>
          <w:sz w:val="36"/>
          <w:highlight w:val="none"/>
          <w:lang w:val="en-US" w:eastAsia="zh-CN"/>
        </w:rPr>
        <w:t>参考</w:t>
      </w:r>
      <w:r>
        <w:rPr>
          <w:rFonts w:hint="default" w:ascii="Times New Roman" w:hAnsi="Times New Roman" w:cs="Times New Roman"/>
          <w:b/>
          <w:color w:val="auto"/>
          <w:sz w:val="36"/>
          <w:highlight w:val="none"/>
        </w:rPr>
        <w:t>格式）</w:t>
      </w:r>
    </w:p>
    <w:p w14:paraId="31093891">
      <w:pPr>
        <w:pStyle w:val="27"/>
        <w:spacing w:line="480" w:lineRule="exact"/>
        <w:ind w:left="-420" w:right="-414" w:rightChars="-197" w:firstLine="720"/>
        <w:rPr>
          <w:rFonts w:ascii="Times New Roman" w:hAnsi="Times New Roman" w:cs="Times New Roman"/>
          <w:color w:val="auto"/>
          <w:sz w:val="36"/>
          <w:highlight w:val="none"/>
        </w:rPr>
      </w:pPr>
    </w:p>
    <w:p w14:paraId="53E42086">
      <w:pPr>
        <w:pStyle w:val="27"/>
        <w:spacing w:line="480" w:lineRule="exact"/>
        <w:ind w:left="460" w:right="-414" w:rightChars="-197" w:firstLine="880"/>
        <w:rPr>
          <w:rFonts w:ascii="Times New Roman" w:hAnsi="Times New Roman" w:cs="Times New Roman"/>
          <w:color w:val="auto"/>
          <w:sz w:val="44"/>
          <w:highlight w:val="none"/>
        </w:rPr>
      </w:pPr>
    </w:p>
    <w:p w14:paraId="139F3E98">
      <w:pPr>
        <w:pStyle w:val="27"/>
        <w:spacing w:line="480" w:lineRule="exact"/>
        <w:ind w:left="460" w:right="-414" w:rightChars="-197" w:firstLine="880"/>
        <w:rPr>
          <w:rFonts w:ascii="Times New Roman" w:hAnsi="Times New Roman" w:cs="Times New Roman"/>
          <w:color w:val="auto"/>
          <w:sz w:val="44"/>
          <w:highlight w:val="none"/>
        </w:rPr>
      </w:pPr>
    </w:p>
    <w:p w14:paraId="2609D5AF">
      <w:pPr>
        <w:pStyle w:val="27"/>
        <w:spacing w:line="480" w:lineRule="exact"/>
        <w:ind w:left="460" w:right="-414" w:rightChars="-197" w:firstLine="880"/>
        <w:rPr>
          <w:rFonts w:ascii="Times New Roman" w:hAnsi="Times New Roman" w:cs="Times New Roman"/>
          <w:color w:val="auto"/>
          <w:sz w:val="44"/>
          <w:highlight w:val="none"/>
        </w:rPr>
      </w:pPr>
    </w:p>
    <w:p w14:paraId="2FAFDA47">
      <w:pPr>
        <w:pStyle w:val="27"/>
        <w:spacing w:line="480" w:lineRule="exact"/>
        <w:ind w:left="460" w:right="-414" w:rightChars="-197" w:firstLine="880"/>
        <w:rPr>
          <w:rFonts w:ascii="Times New Roman" w:hAnsi="Times New Roman" w:cs="Times New Roman"/>
          <w:color w:val="auto"/>
          <w:sz w:val="44"/>
          <w:highlight w:val="none"/>
        </w:rPr>
      </w:pPr>
    </w:p>
    <w:p w14:paraId="6A8813A6">
      <w:pPr>
        <w:pStyle w:val="27"/>
        <w:spacing w:line="480" w:lineRule="exact"/>
        <w:ind w:left="460" w:right="-414" w:rightChars="-197" w:firstLine="880"/>
        <w:rPr>
          <w:rFonts w:ascii="Times New Roman" w:hAnsi="Times New Roman" w:cs="Times New Roman"/>
          <w:color w:val="auto"/>
          <w:sz w:val="44"/>
          <w:highlight w:val="none"/>
        </w:rPr>
      </w:pPr>
    </w:p>
    <w:p w14:paraId="04F7EC2D">
      <w:pPr>
        <w:pStyle w:val="27"/>
        <w:tabs>
          <w:tab w:val="left" w:pos="0"/>
          <w:tab w:val="left" w:pos="6300"/>
        </w:tabs>
        <w:spacing w:line="480" w:lineRule="exact"/>
        <w:ind w:left="140" w:right="-414" w:rightChars="-197"/>
        <w:rPr>
          <w:rFonts w:ascii="Times New Roman" w:hAnsi="Times New Roman" w:cs="Times New Roman"/>
          <w:color w:val="auto"/>
          <w:highlight w:val="none"/>
          <w:u w:val="single"/>
        </w:rPr>
      </w:pPr>
      <w:r>
        <w:rPr>
          <w:rFonts w:hint="eastAsia" w:ascii="Times New Roman" w:hAnsi="Times New Roman" w:cs="Times New Roman"/>
          <w:color w:val="auto"/>
          <w:highlight w:val="none"/>
          <w:lang w:eastAsia="zh-CN"/>
        </w:rPr>
        <w:t>招标项目名称</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p>
    <w:p w14:paraId="341E4B4C">
      <w:pPr>
        <w:pStyle w:val="27"/>
        <w:tabs>
          <w:tab w:val="left" w:pos="0"/>
          <w:tab w:val="left" w:pos="6300"/>
        </w:tabs>
        <w:spacing w:line="480" w:lineRule="exact"/>
        <w:ind w:left="140" w:right="-414" w:rightChars="-197"/>
        <w:rPr>
          <w:rFonts w:ascii="Times New Roman" w:hAnsi="Times New Roman" w:cs="Times New Roman"/>
          <w:color w:val="auto"/>
          <w:highlight w:val="none"/>
          <w:u w:val="single"/>
        </w:rPr>
      </w:pPr>
    </w:p>
    <w:p w14:paraId="2177D564">
      <w:pPr>
        <w:pStyle w:val="27"/>
        <w:tabs>
          <w:tab w:val="left" w:pos="1575"/>
        </w:tabs>
        <w:spacing w:line="480" w:lineRule="exact"/>
        <w:ind w:left="140" w:right="-414" w:rightChars="-197"/>
        <w:rPr>
          <w:rFonts w:ascii="Times New Roman" w:hAnsi="Times New Roman" w:cs="Times New Roman"/>
          <w:color w:val="auto"/>
          <w:highlight w:val="none"/>
          <w:u w:val="single"/>
        </w:rPr>
      </w:pPr>
      <w:r>
        <w:rPr>
          <w:rFonts w:hint="default" w:ascii="Times New Roman" w:hAnsi="Times New Roman" w:cs="Times New Roman"/>
          <w:color w:val="auto"/>
          <w:highlight w:val="none"/>
        </w:rPr>
        <w:t>发包人：</w:t>
      </w:r>
      <w:r>
        <w:rPr>
          <w:rFonts w:hint="default" w:ascii="Times New Roman" w:hAnsi="Times New Roman" w:cs="Times New Roman"/>
          <w:color w:val="auto"/>
          <w:highlight w:val="none"/>
          <w:u w:val="single"/>
        </w:rPr>
        <w:t xml:space="preserve">                                               </w:t>
      </w:r>
    </w:p>
    <w:p w14:paraId="223EB1A8">
      <w:pPr>
        <w:pStyle w:val="27"/>
        <w:tabs>
          <w:tab w:val="left" w:pos="1575"/>
        </w:tabs>
        <w:spacing w:line="480" w:lineRule="exact"/>
        <w:ind w:left="140" w:right="-414" w:rightChars="-197"/>
        <w:rPr>
          <w:rFonts w:ascii="Times New Roman" w:hAnsi="Times New Roman" w:cs="Times New Roman"/>
          <w:color w:val="auto"/>
          <w:highlight w:val="none"/>
        </w:rPr>
      </w:pPr>
    </w:p>
    <w:p w14:paraId="690B7B97">
      <w:pPr>
        <w:pStyle w:val="27"/>
        <w:tabs>
          <w:tab w:val="left" w:pos="1470"/>
        </w:tabs>
        <w:spacing w:line="480" w:lineRule="exact"/>
        <w:ind w:left="140" w:right="-414" w:rightChars="-197"/>
        <w:rPr>
          <w:rFonts w:ascii="Times New Roman" w:hAnsi="Times New Roman" w:cs="Times New Roman"/>
          <w:color w:val="auto"/>
          <w:highlight w:val="none"/>
          <w:u w:val="single"/>
        </w:rPr>
      </w:pPr>
      <w:r>
        <w:rPr>
          <w:rFonts w:hint="default" w:ascii="Times New Roman" w:hAnsi="Times New Roman" w:cs="Times New Roman"/>
          <w:color w:val="auto"/>
          <w:highlight w:val="none"/>
        </w:rPr>
        <w:t>咨询人：</w:t>
      </w:r>
      <w:r>
        <w:rPr>
          <w:rFonts w:hint="default" w:ascii="Times New Roman" w:hAnsi="Times New Roman" w:cs="Times New Roman"/>
          <w:color w:val="auto"/>
          <w:highlight w:val="none"/>
          <w:u w:val="single"/>
        </w:rPr>
        <w:t xml:space="preserve">                                               </w:t>
      </w:r>
    </w:p>
    <w:p w14:paraId="232124FC">
      <w:pPr>
        <w:pStyle w:val="27"/>
        <w:tabs>
          <w:tab w:val="left" w:pos="1470"/>
        </w:tabs>
        <w:spacing w:line="480" w:lineRule="exact"/>
        <w:ind w:left="140" w:right="-414" w:rightChars="-197"/>
        <w:rPr>
          <w:rFonts w:ascii="Times New Roman" w:hAnsi="Times New Roman" w:cs="Times New Roman"/>
          <w:color w:val="auto"/>
          <w:highlight w:val="none"/>
          <w:u w:val="single"/>
        </w:rPr>
      </w:pPr>
    </w:p>
    <w:p w14:paraId="1AB031A4">
      <w:pPr>
        <w:pStyle w:val="27"/>
        <w:spacing w:line="480" w:lineRule="exact"/>
        <w:ind w:left="60" w:leftChars="-200" w:right="-414" w:rightChars="-197" w:hanging="480" w:hangingChars="200"/>
        <w:rPr>
          <w:rFonts w:ascii="Times New Roman" w:hAnsi="Times New Roman" w:cs="Times New Roman"/>
          <w:color w:val="auto"/>
          <w:highlight w:val="none"/>
        </w:rPr>
      </w:pPr>
    </w:p>
    <w:p w14:paraId="5D7EDE39">
      <w:pPr>
        <w:pStyle w:val="27"/>
        <w:spacing w:line="480" w:lineRule="exact"/>
        <w:ind w:left="60" w:leftChars="-200" w:right="-414" w:rightChars="-197" w:hanging="480" w:hangingChars="200"/>
        <w:rPr>
          <w:rFonts w:ascii="Times New Roman" w:hAnsi="Times New Roman" w:cs="Times New Roman"/>
          <w:color w:val="auto"/>
          <w:highlight w:val="none"/>
        </w:rPr>
      </w:pPr>
    </w:p>
    <w:p w14:paraId="09A3637D">
      <w:pPr>
        <w:pStyle w:val="27"/>
        <w:spacing w:line="480" w:lineRule="exact"/>
        <w:ind w:left="60" w:leftChars="-200" w:right="-414" w:rightChars="-197" w:hanging="480" w:hangingChars="200"/>
        <w:rPr>
          <w:rFonts w:ascii="Times New Roman" w:hAnsi="Times New Roman" w:cs="Times New Roman"/>
          <w:color w:val="auto"/>
          <w:highlight w:val="none"/>
        </w:rPr>
      </w:pPr>
    </w:p>
    <w:p w14:paraId="788F1FC7">
      <w:pPr>
        <w:pStyle w:val="27"/>
        <w:spacing w:line="480" w:lineRule="exact"/>
        <w:ind w:right="-414" w:rightChars="-197" w:firstLine="2100" w:firstLineChars="700"/>
        <w:rPr>
          <w:rFonts w:ascii="Times New Roman" w:hAnsi="Times New Roman" w:cs="Times New Roman"/>
          <w:color w:val="auto"/>
          <w:highlight w:val="none"/>
        </w:rPr>
      </w:pP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 xml:space="preserve"> 年</w:t>
      </w: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月</w:t>
      </w: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日</w:t>
      </w:r>
    </w:p>
    <w:p w14:paraId="2571E9E6">
      <w:pPr>
        <w:pStyle w:val="27"/>
        <w:spacing w:line="480" w:lineRule="exact"/>
        <w:rPr>
          <w:rFonts w:ascii="Times New Roman" w:hAnsi="Times New Roman" w:cs="Times New Roman"/>
          <w:color w:val="auto"/>
          <w:sz w:val="32"/>
          <w:highlight w:val="none"/>
        </w:rPr>
      </w:pPr>
    </w:p>
    <w:p w14:paraId="2BA39272">
      <w:pPr>
        <w:pStyle w:val="3"/>
        <w:spacing w:before="120" w:beforeLines="50" w:after="120" w:afterLines="50" w:line="240" w:lineRule="auto"/>
        <w:jc w:val="center"/>
        <w:rPr>
          <w:rFonts w:ascii="Times New Roman" w:hAnsi="Times New Roman" w:eastAsia="宋体"/>
          <w:color w:val="auto"/>
          <w:sz w:val="24"/>
          <w:highlight w:val="none"/>
        </w:rPr>
      </w:pPr>
      <w:r>
        <w:rPr>
          <w:rFonts w:hint="default" w:ascii="Times New Roman" w:hAnsi="Times New Roman"/>
          <w:color w:val="auto"/>
          <w:highlight w:val="none"/>
        </w:rPr>
        <w:br w:type="page"/>
      </w:r>
      <w:bookmarkStart w:id="1250" w:name="_Toc45958439"/>
      <w:bookmarkStart w:id="1251" w:name="_Toc59202897"/>
      <w:bookmarkStart w:id="1252" w:name="_Toc395880816"/>
      <w:bookmarkStart w:id="1253" w:name="_Toc1443565200"/>
      <w:bookmarkStart w:id="1254" w:name="_Toc1020284758"/>
      <w:bookmarkStart w:id="1255" w:name="_Toc156901420"/>
      <w:bookmarkStart w:id="1256" w:name="_Toc2251560"/>
      <w:r>
        <w:rPr>
          <w:rFonts w:ascii="Times New Roman" w:hAnsi="Times New Roman" w:eastAsia="宋体"/>
          <w:color w:val="auto"/>
          <w:sz w:val="24"/>
          <w:highlight w:val="none"/>
        </w:rPr>
        <w:t>第一部分 协议书</w:t>
      </w:r>
      <w:bookmarkEnd w:id="1250"/>
      <w:bookmarkEnd w:id="1251"/>
      <w:bookmarkEnd w:id="1252"/>
      <w:bookmarkEnd w:id="1253"/>
      <w:bookmarkEnd w:id="1254"/>
      <w:bookmarkEnd w:id="1255"/>
      <w:bookmarkEnd w:id="1256"/>
    </w:p>
    <w:p w14:paraId="37D92AC1">
      <w:pPr>
        <w:spacing w:line="360" w:lineRule="auto"/>
        <w:rPr>
          <w:rFonts w:ascii="Times New Roman" w:hAnsi="Times New Roman"/>
          <w:b/>
          <w:color w:val="auto"/>
          <w:highlight w:val="none"/>
          <w:u w:val="single"/>
        </w:rPr>
      </w:pPr>
      <w:r>
        <w:rPr>
          <w:rFonts w:ascii="Times New Roman" w:hAnsi="Times New Roman"/>
          <w:b/>
          <w:color w:val="auto"/>
          <w:highlight w:val="none"/>
        </w:rPr>
        <w:t>发包人（全称）：</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p>
    <w:p w14:paraId="26F37315">
      <w:pPr>
        <w:spacing w:line="360" w:lineRule="auto"/>
        <w:rPr>
          <w:rFonts w:ascii="Times New Roman" w:hAnsi="Times New Roman"/>
          <w:b/>
          <w:color w:val="auto"/>
          <w:highlight w:val="none"/>
          <w:u w:val="single"/>
        </w:rPr>
      </w:pPr>
      <w:r>
        <w:rPr>
          <w:rFonts w:hint="default" w:ascii="Times New Roman" w:hAnsi="Times New Roman"/>
          <w:b/>
          <w:color w:val="auto"/>
          <w:highlight w:val="none"/>
        </w:rPr>
        <w:t>咨询人</w:t>
      </w:r>
      <w:r>
        <w:rPr>
          <w:rFonts w:ascii="Times New Roman" w:hAnsi="Times New Roman"/>
          <w:b/>
          <w:color w:val="auto"/>
          <w:highlight w:val="none"/>
        </w:rPr>
        <w:t>（全称）：</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bookmarkStart w:id="1257" w:name="_Toc296503025"/>
      <w:bookmarkStart w:id="1258" w:name="_Toc351203480"/>
      <w:bookmarkStart w:id="1259" w:name="_Toc296890982"/>
      <w:bookmarkStart w:id="1260" w:name="_Toc351203494"/>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bookmarkEnd w:id="1257"/>
      <w:bookmarkEnd w:id="1258"/>
      <w:bookmarkEnd w:id="1259"/>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p>
    <w:p w14:paraId="7542A1B6">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根据《中华人民共和国建筑法》《中华人民共和国</w:t>
      </w:r>
      <w:r>
        <w:rPr>
          <w:rFonts w:hint="eastAsia" w:ascii="Times New Roman" w:hAnsi="Times New Roman"/>
          <w:color w:val="auto"/>
          <w:highlight w:val="none"/>
        </w:rPr>
        <w:t>民法典</w:t>
      </w:r>
      <w:r>
        <w:rPr>
          <w:rFonts w:ascii="Times New Roman" w:hAnsi="Times New Roman"/>
          <w:color w:val="auto"/>
          <w:highlight w:val="none"/>
        </w:rPr>
        <w:t>》及有关法律</w:t>
      </w:r>
      <w:r>
        <w:rPr>
          <w:rFonts w:hint="default" w:ascii="Times New Roman" w:hAnsi="Times New Roman"/>
          <w:color w:val="auto"/>
          <w:highlight w:val="none"/>
        </w:rPr>
        <w:t>、法规和</w:t>
      </w:r>
      <w:r>
        <w:rPr>
          <w:rFonts w:ascii="Times New Roman" w:hAnsi="Times New Roman"/>
          <w:color w:val="auto"/>
          <w:highlight w:val="none"/>
        </w:rPr>
        <w:t>规章规定，遵循平等、自愿、公平和诚实信用的原则，双方就</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（项目</w:t>
      </w:r>
      <w:r>
        <w:rPr>
          <w:rFonts w:ascii="Times New Roman" w:hAnsi="Times New Roman"/>
          <w:color w:val="auto"/>
          <w:highlight w:val="none"/>
          <w:u w:val="single"/>
        </w:rPr>
        <w:t>名称</w:t>
      </w:r>
      <w:r>
        <w:rPr>
          <w:rFonts w:hint="default" w:ascii="Times New Roman" w:hAnsi="Times New Roman"/>
          <w:color w:val="auto"/>
          <w:highlight w:val="none"/>
          <w:u w:val="single"/>
        </w:rPr>
        <w:t xml:space="preserve">）       </w:t>
      </w:r>
      <w:r>
        <w:rPr>
          <w:rFonts w:hint="default" w:ascii="Times New Roman" w:hAnsi="Times New Roman"/>
          <w:color w:val="auto"/>
          <w:highlight w:val="none"/>
        </w:rPr>
        <w:t>全过程工程</w:t>
      </w:r>
      <w:r>
        <w:rPr>
          <w:rFonts w:ascii="Times New Roman" w:hAnsi="Times New Roman"/>
          <w:color w:val="auto"/>
          <w:highlight w:val="none"/>
        </w:rPr>
        <w:t>咨询</w:t>
      </w:r>
      <w:r>
        <w:rPr>
          <w:rFonts w:hint="default" w:ascii="Times New Roman" w:hAnsi="Times New Roman"/>
          <w:color w:val="auto"/>
          <w:highlight w:val="none"/>
        </w:rPr>
        <w:t>及</w:t>
      </w:r>
      <w:r>
        <w:rPr>
          <w:rFonts w:ascii="Times New Roman" w:hAnsi="Times New Roman"/>
          <w:color w:val="auto"/>
          <w:highlight w:val="none"/>
        </w:rPr>
        <w:t>有关事项协商一致</w:t>
      </w:r>
      <w:r>
        <w:rPr>
          <w:rFonts w:hint="default" w:ascii="Times New Roman" w:hAnsi="Times New Roman"/>
          <w:color w:val="auto"/>
          <w:highlight w:val="none"/>
        </w:rPr>
        <w:t>，</w:t>
      </w:r>
      <w:r>
        <w:rPr>
          <w:rFonts w:ascii="Times New Roman" w:hAnsi="Times New Roman"/>
          <w:color w:val="auto"/>
          <w:highlight w:val="none"/>
        </w:rPr>
        <w:t>共同达成如下协议：</w:t>
      </w:r>
    </w:p>
    <w:p w14:paraId="48F05675">
      <w:pPr>
        <w:pStyle w:val="4"/>
        <w:rPr>
          <w:color w:val="auto"/>
          <w:highlight w:val="none"/>
        </w:rPr>
      </w:pPr>
      <w:bookmarkStart w:id="1261" w:name="_Toc1963379634"/>
      <w:bookmarkStart w:id="1262" w:name="_Toc59202898"/>
      <w:bookmarkStart w:id="1263" w:name="_Toc432178038"/>
      <w:bookmarkStart w:id="1264" w:name="_Toc358339584"/>
      <w:bookmarkStart w:id="1265" w:name="_Toc1873815810"/>
      <w:bookmarkStart w:id="1266" w:name="_Toc1084751949"/>
      <w:bookmarkStart w:id="1267" w:name="_Toc1154969276"/>
      <w:r>
        <w:rPr>
          <w:color w:val="auto"/>
          <w:highlight w:val="none"/>
        </w:rPr>
        <w:t>一、工程概况</w:t>
      </w:r>
      <w:bookmarkEnd w:id="1261"/>
      <w:bookmarkEnd w:id="1262"/>
      <w:bookmarkEnd w:id="1263"/>
      <w:bookmarkEnd w:id="1264"/>
      <w:bookmarkEnd w:id="1265"/>
      <w:bookmarkEnd w:id="1266"/>
      <w:bookmarkEnd w:id="1267"/>
    </w:p>
    <w:p w14:paraId="392E660A">
      <w:pPr>
        <w:spacing w:line="360" w:lineRule="auto"/>
        <w:ind w:firstLine="411" w:firstLineChars="196"/>
        <w:rPr>
          <w:rFonts w:ascii="Times New Roman" w:hAnsi="Times New Roman"/>
          <w:color w:val="auto"/>
          <w:highlight w:val="none"/>
          <w:u w:val="single"/>
        </w:rPr>
      </w:pPr>
      <w:r>
        <w:rPr>
          <w:rFonts w:hint="eastAsia"/>
          <w:bCs/>
          <w:color w:val="auto"/>
          <w:highlight w:val="none"/>
          <w:lang w:eastAsia="zh-CN"/>
        </w:rPr>
        <w:t>招标项目名称</w:t>
      </w:r>
      <w:r>
        <w:rPr>
          <w:rFonts w:ascii="Times New Roman" w:hAnsi="Times New Roman"/>
          <w:color w:val="auto"/>
          <w:highlight w:val="none"/>
        </w:rPr>
        <w:t>：</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022CBFC4">
      <w:pPr>
        <w:spacing w:line="360" w:lineRule="auto"/>
        <w:ind w:firstLine="411" w:firstLineChars="196"/>
        <w:rPr>
          <w:rFonts w:ascii="Times New Roman" w:hAnsi="Times New Roman"/>
          <w:color w:val="auto"/>
          <w:highlight w:val="none"/>
          <w:u w:val="single"/>
        </w:rPr>
      </w:pPr>
      <w:r>
        <w:rPr>
          <w:rFonts w:hint="default" w:ascii="Times New Roman" w:hAnsi="Times New Roman"/>
          <w:bCs/>
          <w:color w:val="auto"/>
          <w:highlight w:val="none"/>
        </w:rPr>
        <w:t>项目</w:t>
      </w:r>
      <w:r>
        <w:rPr>
          <w:rFonts w:ascii="Times New Roman" w:hAnsi="Times New Roman"/>
          <w:bCs/>
          <w:color w:val="auto"/>
          <w:highlight w:val="none"/>
        </w:rPr>
        <w:t>地点：</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1E555014">
      <w:pPr>
        <w:spacing w:line="360" w:lineRule="auto"/>
        <w:ind w:firstLine="411" w:firstLineChars="196"/>
        <w:rPr>
          <w:rFonts w:ascii="Times New Roman" w:hAnsi="Times New Roman"/>
          <w:color w:val="auto"/>
          <w:highlight w:val="none"/>
        </w:rPr>
      </w:pPr>
      <w:r>
        <w:rPr>
          <w:rFonts w:hint="default" w:ascii="Times New Roman" w:hAnsi="Times New Roman"/>
          <w:color w:val="auto"/>
          <w:highlight w:val="none"/>
        </w:rPr>
        <w:t>建设内容：</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p>
    <w:p w14:paraId="125606D8">
      <w:pPr>
        <w:spacing w:line="360" w:lineRule="auto"/>
        <w:ind w:firstLine="411" w:firstLineChars="196"/>
        <w:rPr>
          <w:rFonts w:ascii="Times New Roman" w:hAnsi="Times New Roman"/>
          <w:color w:val="auto"/>
          <w:highlight w:val="none"/>
        </w:rPr>
      </w:pPr>
      <w:r>
        <w:rPr>
          <w:rFonts w:hint="default" w:ascii="Times New Roman" w:hAnsi="Times New Roman"/>
          <w:color w:val="auto"/>
          <w:highlight w:val="none"/>
        </w:rPr>
        <w:t>建设规</w:t>
      </w:r>
      <w:bookmarkStart w:id="1268" w:name="_Toc351203481"/>
      <w:r>
        <w:rPr>
          <w:rFonts w:hint="default" w:ascii="Times New Roman" w:hAnsi="Times New Roman"/>
          <w:color w:val="auto"/>
          <w:highlight w:val="none"/>
        </w:rPr>
        <w:t>模：</w:t>
      </w:r>
      <w:r>
        <w:rPr>
          <w:rFonts w:ascii="Times New Roman" w:hAnsi="Times New Roman"/>
          <w:color w:val="auto"/>
          <w:highlight w:val="none"/>
          <w:u w:val="single"/>
        </w:rPr>
        <w:t></w:t>
      </w:r>
      <w:bookmarkEnd w:id="1268"/>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34417BE4">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rPr>
        <w:t>计划投资：</w:t>
      </w:r>
      <w:r>
        <w:rPr>
          <w:rFonts w:hint="default" w:ascii="Times New Roman" w:hAnsi="Times New Roman"/>
          <w:color w:val="auto"/>
          <w:highlight w:val="none"/>
          <w:u w:val="single"/>
        </w:rPr>
        <w:t xml:space="preserve">                                     </w:t>
      </w:r>
    </w:p>
    <w:p w14:paraId="5BEF3189">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u w:val="none"/>
        </w:rPr>
        <w:t>资金来源：</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p>
    <w:p w14:paraId="7F48E771">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u w:val="none"/>
        </w:rPr>
        <w:t>项目周期：</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p>
    <w:p w14:paraId="73DCC37B">
      <w:pPr>
        <w:pStyle w:val="4"/>
        <w:rPr>
          <w:color w:val="auto"/>
          <w:highlight w:val="none"/>
        </w:rPr>
      </w:pPr>
      <w:bookmarkStart w:id="1269" w:name="_Toc59202899"/>
      <w:bookmarkStart w:id="1270" w:name="_Toc75965720"/>
      <w:bookmarkStart w:id="1271" w:name="_Toc229509730"/>
      <w:bookmarkStart w:id="1272" w:name="_Toc233883000"/>
      <w:bookmarkStart w:id="1273" w:name="_Toc1090410963"/>
      <w:bookmarkStart w:id="1274" w:name="_Toc1055188279"/>
      <w:bookmarkStart w:id="1275" w:name="_Toc1398422291"/>
      <w:r>
        <w:rPr>
          <w:rFonts w:hint="eastAsia"/>
          <w:color w:val="auto"/>
          <w:highlight w:val="none"/>
        </w:rPr>
        <w:t>二</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范围与服务内容</w:t>
      </w:r>
      <w:bookmarkEnd w:id="1269"/>
      <w:bookmarkEnd w:id="1270"/>
      <w:bookmarkEnd w:id="1271"/>
      <w:bookmarkEnd w:id="1272"/>
      <w:bookmarkEnd w:id="1273"/>
      <w:bookmarkEnd w:id="1274"/>
      <w:bookmarkEnd w:id="1275"/>
    </w:p>
    <w:p w14:paraId="773A2B0B">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全过程工程项目管理（以下简称“项目管理”）： 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 xml:space="preserve"> </w:t>
      </w:r>
      <w:r>
        <w:rPr>
          <w:rFonts w:hint="default" w:hAnsi="Times New Roman"/>
          <w:color w:val="auto"/>
          <w:highlight w:val="none"/>
        </w:rPr>
        <w:t>（此项为必选项）</w:t>
      </w:r>
    </w:p>
    <w:p w14:paraId="0950DB95">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0368FB5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437D7114">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30ED6928">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70B17B33">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2F4972AE">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7E02C0F3">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720F35AB">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74F904B6">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hint="default" w:hAnsi="Times New Roman"/>
          <w:color w:val="auto"/>
          <w:szCs w:val="21"/>
          <w:highlight w:val="none"/>
        </w:rPr>
        <w:t>专业咨询</w:t>
      </w:r>
      <w:r>
        <w:rPr>
          <w:rFonts w:hint="default" w:hAnsi="Times New Roman"/>
          <w:color w:val="auto"/>
          <w:highlight w:val="none"/>
        </w:rPr>
        <w:t>须勾选两项及以上选项，且必须包含监理或设计咨询或造价咨询中的一项。</w:t>
      </w:r>
      <w:r>
        <w:rPr>
          <w:rFonts w:hint="default" w:hAnsi="Times New Roman"/>
          <w:color w:val="auto"/>
          <w:szCs w:val="21"/>
          <w:highlight w:val="none"/>
        </w:rPr>
        <w:t>）</w:t>
      </w:r>
      <w:r>
        <w:rPr>
          <w:rFonts w:hint="default" w:ascii="Times New Roman" w:hAnsi="Times New Roman"/>
          <w:color w:val="auto"/>
          <w:highlight w:val="none"/>
        </w:rPr>
        <w:t>具体服务范围与服务内容详见专用合同条款附件A。</w:t>
      </w:r>
    </w:p>
    <w:p w14:paraId="42EC3232">
      <w:pPr>
        <w:pStyle w:val="4"/>
        <w:rPr>
          <w:color w:val="auto"/>
          <w:highlight w:val="none"/>
        </w:rPr>
      </w:pPr>
      <w:bookmarkStart w:id="1276" w:name="_Toc437436491"/>
      <w:bookmarkStart w:id="1277" w:name="_Toc59202900"/>
      <w:bookmarkStart w:id="1278" w:name="_Toc421077932"/>
      <w:bookmarkStart w:id="1279" w:name="_Toc794656576"/>
      <w:bookmarkStart w:id="1280" w:name="_Toc1620994361"/>
      <w:bookmarkStart w:id="1281" w:name="_Toc2023710239"/>
      <w:bookmarkStart w:id="1282" w:name="_Toc1351294742"/>
      <w:r>
        <w:rPr>
          <w:rFonts w:hint="eastAsia"/>
          <w:color w:val="auto"/>
          <w:highlight w:val="none"/>
        </w:rPr>
        <w:t>三</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期</w:t>
      </w:r>
      <w:bookmarkEnd w:id="1276"/>
      <w:bookmarkEnd w:id="1277"/>
      <w:bookmarkEnd w:id="1278"/>
      <w:bookmarkEnd w:id="1279"/>
      <w:bookmarkEnd w:id="1280"/>
      <w:bookmarkEnd w:id="1281"/>
      <w:bookmarkEnd w:id="1282"/>
    </w:p>
    <w:p w14:paraId="76116E07">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全过程</w:t>
      </w:r>
      <w:r>
        <w:rPr>
          <w:rFonts w:ascii="Times New Roman" w:hAnsi="Times New Roman"/>
          <w:color w:val="auto"/>
          <w:highlight w:val="none"/>
        </w:rPr>
        <w:t>工程咨询服务</w:t>
      </w:r>
      <w:r>
        <w:rPr>
          <w:rFonts w:hint="default" w:ascii="Times New Roman" w:hAnsi="Times New Roman"/>
          <w:color w:val="auto"/>
          <w:highlight w:val="none"/>
        </w:rPr>
        <w:t>期</w:t>
      </w:r>
      <w:r>
        <w:rPr>
          <w:rFonts w:ascii="Times New Roman" w:hAnsi="Times New Roman"/>
          <w:color w:val="auto"/>
          <w:highlight w:val="none"/>
        </w:rPr>
        <w:t>：</w:t>
      </w:r>
      <w:r>
        <w:rPr>
          <w:rFonts w:hint="default" w:ascii="Times New Roman" w:hAnsi="Times New Roman"/>
          <w:color w:val="auto"/>
          <w:highlight w:val="none"/>
          <w:u w:val="single"/>
        </w:rPr>
        <w:t xml:space="preserve">                   </w:t>
      </w:r>
      <w:r>
        <w:rPr>
          <w:rFonts w:hint="default" w:ascii="Times New Roman" w:hAnsi="Times New Roman"/>
          <w:color w:val="auto"/>
          <w:highlight w:val="none"/>
        </w:rPr>
        <w:t>，从</w:t>
      </w:r>
      <w:r>
        <w:rPr>
          <w:rFonts w:hint="default" w:ascii="Times New Roman" w:hAnsi="Times New Roman"/>
          <w:color w:val="auto"/>
          <w:highlight w:val="none"/>
          <w:u w:val="single"/>
        </w:rPr>
        <w:t xml:space="preserve">           </w:t>
      </w:r>
      <w:r>
        <w:rPr>
          <w:rFonts w:hint="default" w:ascii="Times New Roman" w:hAnsi="Times New Roman"/>
          <w:color w:val="auto"/>
          <w:highlight w:val="none"/>
        </w:rPr>
        <w:t>开始</w:t>
      </w:r>
      <w:r>
        <w:rPr>
          <w:rFonts w:ascii="Times New Roman" w:hAnsi="Times New Roman"/>
          <w:color w:val="auto"/>
          <w:highlight w:val="none"/>
        </w:rPr>
        <w:t>起计</w:t>
      </w:r>
      <w:r>
        <w:rPr>
          <w:rFonts w:hint="default" w:ascii="Times New Roman" w:hAnsi="Times New Roman"/>
          <w:color w:val="auto"/>
          <w:highlight w:val="none"/>
        </w:rPr>
        <w:t>。</w:t>
      </w:r>
    </w:p>
    <w:p w14:paraId="7E87E5D7">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计划</w:t>
      </w:r>
      <w:r>
        <w:rPr>
          <w:rFonts w:hint="default" w:ascii="Times New Roman" w:hAnsi="Times New Roman"/>
          <w:color w:val="auto"/>
          <w:highlight w:val="none"/>
        </w:rPr>
        <w:t>开</w:t>
      </w:r>
      <w:bookmarkStart w:id="1283" w:name="_Toc351203482"/>
      <w:r>
        <w:rPr>
          <w:rFonts w:hint="default" w:ascii="Times New Roman" w:hAnsi="Times New Roman"/>
          <w:color w:val="auto"/>
          <w:highlight w:val="none"/>
        </w:rPr>
        <w:t>始服务</w:t>
      </w:r>
      <w:bookmarkEnd w:id="1283"/>
      <w:r>
        <w:rPr>
          <w:rFonts w:ascii="Times New Roman" w:hAnsi="Times New Roman"/>
          <w:color w:val="auto"/>
          <w:highlight w:val="none"/>
        </w:rPr>
        <w:t>日期：</w:t>
      </w:r>
      <w:r>
        <w:rPr>
          <w:rFonts w:ascii="Times New Roman" w:hAnsi="Times New Roman"/>
          <w:color w:val="auto"/>
          <w:highlight w:val="none"/>
          <w:u w:val="single"/>
        </w:rPr>
        <w:t></w:t>
      </w:r>
      <w:r>
        <w:rPr>
          <w:rFonts w:ascii="Times New Roman" w:hAnsi="Times New Roman"/>
          <w:color w:val="auto"/>
          <w:highlight w:val="none"/>
        </w:rPr>
        <w:t>年</w:t>
      </w:r>
      <w:r>
        <w:rPr>
          <w:rFonts w:ascii="Times New Roman" w:hAnsi="Times New Roman"/>
          <w:color w:val="auto"/>
          <w:highlight w:val="none"/>
          <w:u w:val="single"/>
        </w:rPr>
        <w:t></w:t>
      </w:r>
      <w:r>
        <w:rPr>
          <w:rFonts w:ascii="Times New Roman" w:hAnsi="Times New Roman"/>
          <w:color w:val="auto"/>
          <w:highlight w:val="none"/>
        </w:rPr>
        <w:t>月</w:t>
      </w:r>
      <w:r>
        <w:rPr>
          <w:rFonts w:ascii="Times New Roman" w:hAnsi="Times New Roman"/>
          <w:color w:val="auto"/>
          <w:highlight w:val="none"/>
          <w:u w:val="single"/>
        </w:rPr>
        <w:t></w:t>
      </w:r>
      <w:r>
        <w:rPr>
          <w:rFonts w:ascii="Times New Roman" w:hAnsi="Times New Roman"/>
          <w:color w:val="auto"/>
          <w:highlight w:val="none"/>
        </w:rPr>
        <w:t>日。</w:t>
      </w:r>
    </w:p>
    <w:p w14:paraId="51CCE2E3">
      <w:pPr>
        <w:spacing w:line="360" w:lineRule="auto"/>
        <w:ind w:firstLine="459"/>
        <w:rPr>
          <w:rFonts w:ascii="Times New Roman" w:hAnsi="Times New Roman"/>
          <w:color w:val="auto"/>
          <w:highlight w:val="none"/>
        </w:rPr>
      </w:pPr>
      <w:r>
        <w:rPr>
          <w:rFonts w:ascii="Times New Roman" w:hAnsi="Times New Roman"/>
          <w:color w:val="auto"/>
          <w:highlight w:val="none"/>
        </w:rPr>
        <w:t>计划</w:t>
      </w:r>
      <w:r>
        <w:rPr>
          <w:rFonts w:hint="default" w:ascii="Times New Roman" w:hAnsi="Times New Roman"/>
          <w:color w:val="auto"/>
          <w:highlight w:val="none"/>
        </w:rPr>
        <w:t>完成服务</w:t>
      </w:r>
      <w:r>
        <w:rPr>
          <w:rFonts w:ascii="Times New Roman" w:hAnsi="Times New Roman"/>
          <w:color w:val="auto"/>
          <w:highlight w:val="none"/>
        </w:rPr>
        <w:t>日期：</w:t>
      </w:r>
      <w:r>
        <w:rPr>
          <w:rFonts w:ascii="Times New Roman" w:hAnsi="Times New Roman"/>
          <w:color w:val="auto"/>
          <w:highlight w:val="none"/>
          <w:u w:val="single"/>
        </w:rPr>
        <w:t></w:t>
      </w:r>
      <w:r>
        <w:rPr>
          <w:rFonts w:ascii="Times New Roman" w:hAnsi="Times New Roman"/>
          <w:color w:val="auto"/>
          <w:highlight w:val="none"/>
        </w:rPr>
        <w:t>年</w:t>
      </w:r>
      <w:r>
        <w:rPr>
          <w:rFonts w:ascii="Times New Roman" w:hAnsi="Times New Roman"/>
          <w:color w:val="auto"/>
          <w:highlight w:val="none"/>
          <w:u w:val="single"/>
        </w:rPr>
        <w:t></w:t>
      </w:r>
      <w:r>
        <w:rPr>
          <w:rFonts w:ascii="Times New Roman" w:hAnsi="Times New Roman"/>
          <w:color w:val="auto"/>
          <w:highlight w:val="none"/>
        </w:rPr>
        <w:t>月</w:t>
      </w:r>
      <w:r>
        <w:rPr>
          <w:rFonts w:ascii="Times New Roman" w:hAnsi="Times New Roman"/>
          <w:color w:val="auto"/>
          <w:highlight w:val="none"/>
          <w:u w:val="single"/>
        </w:rPr>
        <w:t></w:t>
      </w:r>
      <w:r>
        <w:rPr>
          <w:rFonts w:ascii="Times New Roman" w:hAnsi="Times New Roman"/>
          <w:color w:val="auto"/>
          <w:highlight w:val="none"/>
        </w:rPr>
        <w:t>日。</w:t>
      </w:r>
    </w:p>
    <w:p w14:paraId="41E7AAB9">
      <w:pPr>
        <w:spacing w:line="360" w:lineRule="auto"/>
        <w:ind w:firstLine="459"/>
        <w:rPr>
          <w:rFonts w:ascii="Times New Roman" w:hAnsi="Times New Roman"/>
          <w:color w:val="auto"/>
          <w:highlight w:val="none"/>
        </w:rPr>
      </w:pPr>
      <w:r>
        <w:rPr>
          <w:rFonts w:hint="default" w:ascii="Times New Roman" w:hAnsi="Times New Roman"/>
          <w:color w:val="auto"/>
          <w:highlight w:val="none"/>
        </w:rPr>
        <w:t>具体全过程工程</w:t>
      </w:r>
      <w:r>
        <w:rPr>
          <w:rFonts w:ascii="Times New Roman" w:hAnsi="Times New Roman"/>
          <w:color w:val="auto"/>
          <w:highlight w:val="none"/>
        </w:rPr>
        <w:t>咨询服务期</w:t>
      </w:r>
      <w:r>
        <w:rPr>
          <w:rFonts w:hint="default" w:ascii="Times New Roman" w:hAnsi="Times New Roman"/>
          <w:color w:val="auto"/>
          <w:highlight w:val="none"/>
        </w:rPr>
        <w:t>以专用合同条款及其附件的约定为准。</w:t>
      </w:r>
    </w:p>
    <w:p w14:paraId="7482E2C4">
      <w:pPr>
        <w:pStyle w:val="4"/>
        <w:rPr>
          <w:color w:val="auto"/>
          <w:highlight w:val="none"/>
        </w:rPr>
      </w:pPr>
      <w:bookmarkStart w:id="1284" w:name="_Toc59202901"/>
      <w:bookmarkStart w:id="1285" w:name="_Toc172367209"/>
      <w:bookmarkStart w:id="1286" w:name="_Toc1027536397"/>
      <w:bookmarkStart w:id="1287" w:name="_Toc164137419"/>
      <w:bookmarkStart w:id="1288" w:name="_Toc1911076568"/>
      <w:bookmarkStart w:id="1289" w:name="_Toc1211111884"/>
      <w:bookmarkStart w:id="1290" w:name="_Toc312911998"/>
      <w:r>
        <w:rPr>
          <w:rFonts w:hint="eastAsia"/>
          <w:color w:val="auto"/>
          <w:highlight w:val="none"/>
        </w:rPr>
        <w:t>四</w:t>
      </w:r>
      <w:r>
        <w:rPr>
          <w:color w:val="auto"/>
          <w:highlight w:val="none"/>
        </w:rPr>
        <w:t>、</w:t>
      </w:r>
      <w:r>
        <w:rPr>
          <w:rFonts w:hint="eastAsia"/>
          <w:color w:val="auto"/>
          <w:highlight w:val="none"/>
        </w:rPr>
        <w:t>合同价款</w:t>
      </w:r>
      <w:bookmarkEnd w:id="1284"/>
      <w:bookmarkEnd w:id="1285"/>
      <w:bookmarkEnd w:id="1286"/>
      <w:bookmarkEnd w:id="1287"/>
      <w:bookmarkEnd w:id="1288"/>
      <w:bookmarkEnd w:id="1289"/>
      <w:bookmarkEnd w:id="1290"/>
      <w:r>
        <w:rPr>
          <w:color w:val="auto"/>
          <w:highlight w:val="none"/>
        </w:rPr>
        <w:tab/>
      </w:r>
    </w:p>
    <w:p w14:paraId="115436F9">
      <w:pPr>
        <w:spacing w:line="360" w:lineRule="auto"/>
        <w:ind w:firstLine="420" w:firstLineChars="200"/>
        <w:rPr>
          <w:rFonts w:hint="default" w:ascii="Times New Roman" w:hAnsi="Times New Roman"/>
          <w:color w:val="auto"/>
          <w:highlight w:val="none"/>
        </w:rPr>
      </w:pPr>
      <w:r>
        <w:rPr>
          <w:rFonts w:hint="default" w:ascii="Times New Roman" w:hAnsi="Times New Roman"/>
          <w:color w:val="auto"/>
          <w:highlight w:val="none"/>
        </w:rPr>
        <w:t>1.本项目全过程工程咨询服务费用签约价为：人民币（大写）______________________（¥___________元）。</w:t>
      </w:r>
    </w:p>
    <w:p w14:paraId="78CA9B32">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2.合同所列的服务费用均包含国家规定的增值税税金，税率为</w:t>
      </w:r>
      <w:r>
        <w:rPr>
          <w:rFonts w:ascii="Times New Roman" w:hAnsi="Times New Roman"/>
          <w:color w:val="auto"/>
          <w:highlight w:val="none"/>
          <w:u w:val="single"/>
        </w:rPr>
        <w:t>____</w:t>
      </w:r>
      <w:r>
        <w:rPr>
          <w:rFonts w:hint="default" w:ascii="Times New Roman" w:hAnsi="Times New Roman"/>
          <w:color w:val="auto"/>
          <w:highlight w:val="none"/>
        </w:rPr>
        <w:t>。</w:t>
      </w:r>
    </w:p>
    <w:p w14:paraId="0253D120">
      <w:pPr>
        <w:pStyle w:val="4"/>
        <w:rPr>
          <w:rFonts w:hint="eastAsia" w:eastAsia="黑体"/>
          <w:color w:val="auto"/>
          <w:highlight w:val="none"/>
          <w:lang w:eastAsia="zh-CN"/>
        </w:rPr>
      </w:pPr>
      <w:bookmarkStart w:id="1291" w:name="_Toc302538113"/>
      <w:bookmarkStart w:id="1292" w:name="_Toc2079797462"/>
      <w:bookmarkStart w:id="1293" w:name="_Toc1798947500"/>
      <w:bookmarkStart w:id="1294" w:name="_Toc1170187435"/>
      <w:bookmarkStart w:id="1295" w:name="_Toc59202902"/>
      <w:bookmarkStart w:id="1296" w:name="_Toc1040182054"/>
      <w:bookmarkStart w:id="1297" w:name="_Toc1381255872"/>
      <w:r>
        <w:rPr>
          <w:rFonts w:hint="eastAsia"/>
          <w:color w:val="auto"/>
          <w:highlight w:val="none"/>
        </w:rPr>
        <w:t>五</w:t>
      </w:r>
      <w:r>
        <w:rPr>
          <w:color w:val="auto"/>
          <w:highlight w:val="none"/>
        </w:rPr>
        <w:t>、</w:t>
      </w:r>
      <w:r>
        <w:rPr>
          <w:rFonts w:hint="eastAsia"/>
          <w:color w:val="auto"/>
          <w:highlight w:val="none"/>
        </w:rPr>
        <w:t>发包人代表与</w:t>
      </w:r>
      <w:bookmarkEnd w:id="1291"/>
      <w:bookmarkEnd w:id="1292"/>
      <w:bookmarkEnd w:id="1293"/>
      <w:bookmarkEnd w:id="1294"/>
      <w:bookmarkEnd w:id="1295"/>
      <w:bookmarkEnd w:id="1296"/>
      <w:bookmarkEnd w:id="1297"/>
      <w:r>
        <w:rPr>
          <w:rFonts w:hint="eastAsia"/>
          <w:color w:val="auto"/>
          <w:highlight w:val="none"/>
          <w:lang w:eastAsia="zh-CN"/>
        </w:rPr>
        <w:t>全过程咨询项目负责人</w:t>
      </w:r>
    </w:p>
    <w:p w14:paraId="033ED80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发包人代表：</w:t>
      </w:r>
      <w:r>
        <w:rPr>
          <w:rFonts w:hint="default" w:ascii="Times New Roman" w:hAnsi="Times New Roman"/>
          <w:color w:val="auto"/>
          <w:highlight w:val="none"/>
          <w:u w:val="single"/>
        </w:rPr>
        <w:t xml:space="preserve">                                   </w:t>
      </w:r>
      <w:r>
        <w:rPr>
          <w:rFonts w:hint="default" w:ascii="Times New Roman" w:hAnsi="Times New Roman"/>
          <w:color w:val="auto"/>
          <w:highlight w:val="none"/>
        </w:rPr>
        <w:t xml:space="preserve"> 。</w:t>
      </w:r>
    </w:p>
    <w:p w14:paraId="71B1D671">
      <w:pPr>
        <w:spacing w:line="360" w:lineRule="auto"/>
        <w:ind w:firstLine="420" w:firstLineChars="200"/>
        <w:rPr>
          <w:rFonts w:ascii="Times New Roman" w:hAnsi="Times New Roman"/>
          <w:color w:val="auto"/>
          <w:highlight w:val="none"/>
        </w:rPr>
      </w:pPr>
      <w:r>
        <w:rPr>
          <w:rFonts w:hint="eastAsia"/>
          <w:color w:val="auto"/>
          <w:szCs w:val="21"/>
          <w:highlight w:val="none"/>
          <w:lang w:eastAsia="zh-CN"/>
        </w:rPr>
        <w:t>全过程咨询项目负责人</w:t>
      </w:r>
      <w:r>
        <w:rPr>
          <w:rFonts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w:t>
      </w:r>
      <w:r>
        <w:rPr>
          <w:rFonts w:ascii="Times New Roman" w:hAnsi="Times New Roman"/>
          <w:color w:val="auto"/>
          <w:highlight w:val="none"/>
        </w:rPr>
        <w:t>。</w:t>
      </w:r>
    </w:p>
    <w:p w14:paraId="3023665D">
      <w:pPr>
        <w:pStyle w:val="4"/>
        <w:rPr>
          <w:color w:val="auto"/>
          <w:highlight w:val="none"/>
        </w:rPr>
      </w:pPr>
      <w:bookmarkStart w:id="1298" w:name="_Toc237359102"/>
      <w:bookmarkStart w:id="1299" w:name="_Toc1052995940"/>
      <w:bookmarkStart w:id="1300" w:name="_Toc21854874"/>
      <w:bookmarkStart w:id="1301" w:name="_Toc930533705"/>
      <w:bookmarkStart w:id="1302" w:name="_Toc477386800"/>
      <w:bookmarkStart w:id="1303" w:name="_Toc59202903"/>
      <w:bookmarkStart w:id="1304" w:name="_Toc1004006015"/>
      <w:r>
        <w:rPr>
          <w:rFonts w:hint="eastAsia"/>
          <w:color w:val="auto"/>
          <w:highlight w:val="none"/>
        </w:rPr>
        <w:t>六</w:t>
      </w:r>
      <w:r>
        <w:rPr>
          <w:color w:val="auto"/>
          <w:highlight w:val="none"/>
        </w:rPr>
        <w:t>、合同文件构成</w:t>
      </w:r>
      <w:bookmarkEnd w:id="1298"/>
      <w:bookmarkEnd w:id="1299"/>
      <w:bookmarkEnd w:id="1300"/>
      <w:bookmarkEnd w:id="1301"/>
      <w:bookmarkEnd w:id="1302"/>
      <w:bookmarkEnd w:id="1303"/>
      <w:bookmarkEnd w:id="1304"/>
    </w:p>
    <w:p w14:paraId="080A3DEA">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本协议书与下列文件一起构成合同文件：</w:t>
      </w:r>
    </w:p>
    <w:p w14:paraId="42418CE9">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1</w:t>
      </w:r>
      <w:r>
        <w:rPr>
          <w:rFonts w:ascii="Times New Roman" w:hAnsi="Times New Roman"/>
          <w:color w:val="auto"/>
          <w:highlight w:val="none"/>
        </w:rPr>
        <w:t>）中标通知书（如有）；</w:t>
      </w:r>
    </w:p>
    <w:p w14:paraId="0C579215">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2</w:t>
      </w:r>
      <w:r>
        <w:rPr>
          <w:rFonts w:ascii="Times New Roman" w:hAnsi="Times New Roman"/>
          <w:color w:val="auto"/>
          <w:highlight w:val="none"/>
        </w:rPr>
        <w:t>）投标函及其附录（如有）；</w:t>
      </w:r>
    </w:p>
    <w:p w14:paraId="687ADA90">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3</w:t>
      </w:r>
      <w:r>
        <w:rPr>
          <w:rFonts w:ascii="Times New Roman" w:hAnsi="Times New Roman"/>
          <w:color w:val="auto"/>
          <w:highlight w:val="none"/>
        </w:rPr>
        <w:t>）专用合同条</w:t>
      </w:r>
      <w:bookmarkStart w:id="1305" w:name="_Toc351203486"/>
      <w:r>
        <w:rPr>
          <w:rFonts w:ascii="Times New Roman" w:hAnsi="Times New Roman"/>
          <w:color w:val="auto"/>
          <w:highlight w:val="none"/>
        </w:rPr>
        <w:t xml:space="preserve">款及其附件； </w:t>
      </w:r>
    </w:p>
    <w:bookmarkEnd w:id="1305"/>
    <w:p w14:paraId="77BAF69A">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4</w:t>
      </w:r>
      <w:r>
        <w:rPr>
          <w:rFonts w:ascii="Times New Roman" w:hAnsi="Times New Roman"/>
          <w:color w:val="auto"/>
          <w:highlight w:val="none"/>
        </w:rPr>
        <w:t xml:space="preserve">）通用合同条款； </w:t>
      </w:r>
    </w:p>
    <w:p w14:paraId="28B59C30">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highlight w:val="none"/>
        </w:rPr>
        <w:t>（5）发包人要求；</w:t>
      </w:r>
    </w:p>
    <w:p w14:paraId="4F18F49D">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6</w:t>
      </w:r>
      <w:r>
        <w:rPr>
          <w:rFonts w:ascii="Times New Roman" w:hAnsi="Times New Roman"/>
          <w:color w:val="auto"/>
          <w:highlight w:val="none"/>
        </w:rPr>
        <w:t>）技术标准；</w:t>
      </w:r>
    </w:p>
    <w:p w14:paraId="77430062">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（7）发包人提供的相关资料（如果有）；</w:t>
      </w:r>
    </w:p>
    <w:p w14:paraId="1E3B80A3">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8</w:t>
      </w:r>
      <w:r>
        <w:rPr>
          <w:rFonts w:ascii="Times New Roman" w:hAnsi="Times New Roman"/>
          <w:color w:val="auto"/>
          <w:highlight w:val="none"/>
        </w:rPr>
        <w:t>）其他合同文件。</w:t>
      </w:r>
    </w:p>
    <w:p w14:paraId="13D1FB5E">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在合同履行过程中形成的与合同有关的文件均构成合同文件组成部分。</w:t>
      </w:r>
    </w:p>
    <w:p w14:paraId="06E9A3C5">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上述各项合同文件包括合同当事人就该项合同文件所作出的补充和修改，属于同一类内容的文件，应以最新签署的为准。</w:t>
      </w:r>
    </w:p>
    <w:p w14:paraId="59F7F457">
      <w:pPr>
        <w:pStyle w:val="4"/>
        <w:rPr>
          <w:color w:val="auto"/>
          <w:highlight w:val="none"/>
        </w:rPr>
      </w:pPr>
      <w:bookmarkStart w:id="1306" w:name="_Toc59202904"/>
      <w:bookmarkStart w:id="1307" w:name="_Toc240328251"/>
      <w:bookmarkStart w:id="1308" w:name="_Toc726088946"/>
      <w:bookmarkStart w:id="1309" w:name="_Toc910628431"/>
      <w:bookmarkStart w:id="1310" w:name="_Toc784397209"/>
      <w:bookmarkStart w:id="1311" w:name="_Toc13664491"/>
      <w:bookmarkStart w:id="1312" w:name="_Toc209833729"/>
      <w:r>
        <w:rPr>
          <w:rFonts w:hint="eastAsia"/>
          <w:color w:val="auto"/>
          <w:highlight w:val="none"/>
        </w:rPr>
        <w:t>七</w:t>
      </w:r>
      <w:r>
        <w:rPr>
          <w:color w:val="auto"/>
          <w:highlight w:val="none"/>
        </w:rPr>
        <w:t>、承诺</w:t>
      </w:r>
      <w:bookmarkEnd w:id="1306"/>
      <w:bookmarkEnd w:id="1307"/>
      <w:bookmarkEnd w:id="1308"/>
      <w:bookmarkEnd w:id="1309"/>
      <w:bookmarkEnd w:id="1310"/>
      <w:bookmarkEnd w:id="1311"/>
      <w:bookmarkEnd w:id="1312"/>
    </w:p>
    <w:p w14:paraId="5F173ACF">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1.发包人承诺按照法律规定履行项目审批手续</w:t>
      </w:r>
      <w:r>
        <w:rPr>
          <w:rFonts w:hint="default" w:ascii="Times New Roman" w:hAnsi="Times New Roman"/>
          <w:bCs/>
          <w:color w:val="auto"/>
          <w:highlight w:val="none"/>
        </w:rPr>
        <w:t>，</w:t>
      </w:r>
      <w:r>
        <w:rPr>
          <w:rFonts w:ascii="Times New Roman" w:hAnsi="Times New Roman"/>
          <w:bCs/>
          <w:color w:val="auto"/>
          <w:highlight w:val="none"/>
        </w:rPr>
        <w:t>按照合同约定</w:t>
      </w:r>
      <w:r>
        <w:rPr>
          <w:rFonts w:hint="default" w:ascii="Times New Roman" w:hAnsi="Times New Roman"/>
          <w:bCs/>
          <w:color w:val="auto"/>
          <w:highlight w:val="none"/>
        </w:rPr>
        <w:t>提供开展全过程</w:t>
      </w:r>
      <w:r>
        <w:rPr>
          <w:rFonts w:ascii="Times New Roman" w:hAnsi="Times New Roman"/>
          <w:bCs/>
          <w:color w:val="auto"/>
          <w:highlight w:val="none"/>
        </w:rPr>
        <w:t>工程咨询服务活动的</w:t>
      </w:r>
      <w:r>
        <w:rPr>
          <w:rFonts w:hint="default" w:ascii="Times New Roman" w:hAnsi="Times New Roman"/>
          <w:bCs/>
          <w:color w:val="auto"/>
          <w:highlight w:val="none"/>
        </w:rPr>
        <w:t>依据，并按合同约定</w:t>
      </w:r>
      <w:r>
        <w:rPr>
          <w:rFonts w:ascii="Times New Roman" w:hAnsi="Times New Roman"/>
          <w:bCs/>
          <w:color w:val="auto"/>
          <w:highlight w:val="none"/>
        </w:rPr>
        <w:t>的期限和方式支付</w:t>
      </w:r>
      <w:bookmarkStart w:id="1313" w:name="_Toc351203487"/>
      <w:r>
        <w:rPr>
          <w:rFonts w:ascii="Times New Roman" w:hAnsi="Times New Roman"/>
          <w:bCs/>
          <w:color w:val="auto"/>
          <w:highlight w:val="none"/>
        </w:rPr>
        <w:t>合同价款</w:t>
      </w:r>
      <w:bookmarkEnd w:id="1313"/>
      <w:r>
        <w:rPr>
          <w:rFonts w:ascii="Times New Roman" w:hAnsi="Times New Roman"/>
          <w:bCs/>
          <w:color w:val="auto"/>
          <w:highlight w:val="none"/>
        </w:rPr>
        <w:t>。</w:t>
      </w:r>
    </w:p>
    <w:p w14:paraId="574CD116">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2.</w:t>
      </w:r>
      <w:r>
        <w:rPr>
          <w:rFonts w:hint="default" w:ascii="Times New Roman" w:hAnsi="Times New Roman"/>
          <w:bCs/>
          <w:color w:val="auto"/>
          <w:highlight w:val="none"/>
        </w:rPr>
        <w:t>咨询人</w:t>
      </w:r>
      <w:r>
        <w:rPr>
          <w:rFonts w:ascii="Times New Roman" w:hAnsi="Times New Roman"/>
          <w:bCs/>
          <w:color w:val="auto"/>
          <w:highlight w:val="none"/>
        </w:rPr>
        <w:t>承诺按照法律</w:t>
      </w:r>
      <w:r>
        <w:rPr>
          <w:rFonts w:hint="default" w:ascii="Times New Roman" w:hAnsi="Times New Roman"/>
          <w:bCs/>
          <w:color w:val="auto"/>
          <w:highlight w:val="none"/>
        </w:rPr>
        <w:t>和技术标准</w:t>
      </w:r>
      <w:r>
        <w:rPr>
          <w:rFonts w:ascii="Times New Roman" w:hAnsi="Times New Roman"/>
          <w:bCs/>
          <w:color w:val="auto"/>
          <w:highlight w:val="none"/>
        </w:rPr>
        <w:t>规定及合同约定</w:t>
      </w:r>
      <w:r>
        <w:rPr>
          <w:rFonts w:hint="default" w:ascii="Times New Roman" w:hAnsi="Times New Roman"/>
          <w:bCs/>
          <w:color w:val="auto"/>
          <w:highlight w:val="none"/>
        </w:rPr>
        <w:t>提供全过程工程</w:t>
      </w:r>
      <w:r>
        <w:rPr>
          <w:rFonts w:ascii="Times New Roman" w:hAnsi="Times New Roman"/>
          <w:bCs/>
          <w:color w:val="auto"/>
          <w:highlight w:val="none"/>
        </w:rPr>
        <w:t>咨询</w:t>
      </w:r>
      <w:r>
        <w:rPr>
          <w:rFonts w:hint="default" w:ascii="Times New Roman" w:hAnsi="Times New Roman"/>
          <w:bCs/>
          <w:color w:val="auto"/>
          <w:highlight w:val="none"/>
        </w:rPr>
        <w:t>服务</w:t>
      </w:r>
      <w:r>
        <w:rPr>
          <w:rFonts w:ascii="Times New Roman" w:hAnsi="Times New Roman"/>
          <w:bCs/>
          <w:color w:val="auto"/>
          <w:highlight w:val="none"/>
        </w:rPr>
        <w:t>。</w:t>
      </w:r>
    </w:p>
    <w:p w14:paraId="2D69262B">
      <w:pPr>
        <w:spacing w:line="360" w:lineRule="auto"/>
        <w:ind w:firstLine="420" w:firstLineChars="200"/>
        <w:rPr>
          <w:rFonts w:ascii="Times New Roman" w:hAnsi="Times New Roman"/>
          <w:bCs/>
          <w:color w:val="auto"/>
          <w:highlight w:val="none"/>
        </w:rPr>
      </w:pPr>
      <w:r>
        <w:rPr>
          <w:rFonts w:hint="default" w:ascii="Times New Roman" w:hAnsi="Times New Roman"/>
          <w:bCs/>
          <w:color w:val="auto"/>
          <w:highlight w:val="none"/>
        </w:rPr>
        <w:t>3.发包人向咨询人承诺，按照法律法规履行项目许可、核准或备案手续，按照合同约定提供开展全过程工程咨询服务活动的依据，按照本合同约定派遣相应的人员，提供咨询服务所需的资料和条件，并按照合同约定的期限和方式支付服务费用和其他应支付款项。</w:t>
      </w:r>
    </w:p>
    <w:p w14:paraId="5A7C3EA6">
      <w:pPr>
        <w:pStyle w:val="4"/>
        <w:rPr>
          <w:color w:val="auto"/>
          <w:highlight w:val="none"/>
        </w:rPr>
      </w:pPr>
      <w:bookmarkStart w:id="1314" w:name="_Toc431998048"/>
      <w:bookmarkStart w:id="1315" w:name="_Toc450496069"/>
      <w:bookmarkStart w:id="1316" w:name="_Toc1489339256"/>
      <w:bookmarkStart w:id="1317" w:name="_Toc2016695228"/>
      <w:bookmarkStart w:id="1318" w:name="_Toc871334091"/>
      <w:bookmarkStart w:id="1319" w:name="_Toc59202905"/>
      <w:bookmarkStart w:id="1320" w:name="_Toc1145569055"/>
      <w:r>
        <w:rPr>
          <w:rFonts w:hint="eastAsia"/>
          <w:color w:val="auto"/>
          <w:highlight w:val="none"/>
        </w:rPr>
        <w:t>八</w:t>
      </w:r>
      <w:r>
        <w:rPr>
          <w:color w:val="auto"/>
          <w:highlight w:val="none"/>
        </w:rPr>
        <w:t>、词语含义</w:t>
      </w:r>
      <w:bookmarkEnd w:id="1314"/>
      <w:bookmarkEnd w:id="1315"/>
      <w:bookmarkEnd w:id="1316"/>
      <w:bookmarkEnd w:id="1317"/>
      <w:bookmarkEnd w:id="1318"/>
      <w:bookmarkEnd w:id="1319"/>
      <w:bookmarkEnd w:id="1320"/>
    </w:p>
    <w:p w14:paraId="71C8C444">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本协议书中词语含义与第二部分通用合同条款中赋予的含义相同。</w:t>
      </w:r>
    </w:p>
    <w:p w14:paraId="42B7A695">
      <w:pPr>
        <w:pStyle w:val="4"/>
        <w:rPr>
          <w:color w:val="auto"/>
          <w:highlight w:val="none"/>
        </w:rPr>
      </w:pPr>
      <w:bookmarkStart w:id="1321" w:name="_Toc1998951010"/>
      <w:bookmarkStart w:id="1322" w:name="_Toc733809025"/>
      <w:bookmarkStart w:id="1323" w:name="_Toc1604391832"/>
      <w:bookmarkStart w:id="1324" w:name="_Toc211536566"/>
      <w:bookmarkStart w:id="1325" w:name="_Toc59202906"/>
      <w:bookmarkStart w:id="1326" w:name="_Toc1771344254"/>
      <w:bookmarkStart w:id="1327" w:name="_Toc1728629258"/>
      <w:r>
        <w:rPr>
          <w:rFonts w:hint="eastAsia"/>
          <w:color w:val="auto"/>
          <w:highlight w:val="none"/>
        </w:rPr>
        <w:t>九</w:t>
      </w:r>
      <w:r>
        <w:rPr>
          <w:color w:val="auto"/>
          <w:highlight w:val="none"/>
        </w:rPr>
        <w:t>、签订地点</w:t>
      </w:r>
      <w:bookmarkEnd w:id="1321"/>
      <w:bookmarkEnd w:id="1322"/>
      <w:bookmarkEnd w:id="1323"/>
      <w:bookmarkEnd w:id="1324"/>
      <w:bookmarkEnd w:id="1325"/>
      <w:bookmarkEnd w:id="1326"/>
      <w:bookmarkEnd w:id="1327"/>
    </w:p>
    <w:p w14:paraId="23D17B1D">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本合同在</w:t>
      </w:r>
      <w:r>
        <w:rPr>
          <w:rFonts w:ascii="Times New Roman" w:hAnsi="Times New Roman"/>
          <w:bCs/>
          <w:color w:val="auto"/>
          <w:highlight w:val="none"/>
          <w:u w:val="single"/>
        </w:rPr>
        <w:t xml:space="preserve">                  </w:t>
      </w:r>
      <w:bookmarkStart w:id="1328" w:name="_Toc351203488"/>
      <w:r>
        <w:rPr>
          <w:rFonts w:ascii="Times New Roman" w:hAnsi="Times New Roman"/>
          <w:bCs/>
          <w:color w:val="auto"/>
          <w:highlight w:val="none"/>
          <w:u w:val="single"/>
        </w:rPr>
        <w:t xml:space="preserve">      </w:t>
      </w:r>
      <w:bookmarkEnd w:id="1328"/>
      <w:r>
        <w:rPr>
          <w:rFonts w:ascii="Times New Roman" w:hAnsi="Times New Roman"/>
          <w:bCs/>
          <w:color w:val="auto"/>
          <w:highlight w:val="none"/>
          <w:u w:val="single"/>
        </w:rPr>
        <w:t xml:space="preserve">            </w:t>
      </w:r>
      <w:r>
        <w:rPr>
          <w:rFonts w:ascii="Times New Roman" w:hAnsi="Times New Roman"/>
          <w:bCs/>
          <w:color w:val="auto"/>
          <w:highlight w:val="none"/>
        </w:rPr>
        <w:t>签订。</w:t>
      </w:r>
    </w:p>
    <w:p w14:paraId="59B4DCE0">
      <w:pPr>
        <w:pStyle w:val="4"/>
        <w:rPr>
          <w:color w:val="auto"/>
          <w:highlight w:val="none"/>
        </w:rPr>
      </w:pPr>
      <w:bookmarkStart w:id="1329" w:name="_Toc679730786"/>
      <w:bookmarkStart w:id="1330" w:name="_Toc1865951985"/>
      <w:bookmarkStart w:id="1331" w:name="_Toc1456765502"/>
      <w:bookmarkStart w:id="1332" w:name="_Toc59202907"/>
      <w:bookmarkStart w:id="1333" w:name="_Toc159238835"/>
      <w:bookmarkStart w:id="1334" w:name="_Toc332301970"/>
      <w:bookmarkStart w:id="1335" w:name="_Toc1472060684"/>
      <w:r>
        <w:rPr>
          <w:color w:val="auto"/>
          <w:highlight w:val="none"/>
        </w:rPr>
        <w:t>十、补充协议</w:t>
      </w:r>
      <w:bookmarkEnd w:id="1329"/>
      <w:bookmarkEnd w:id="1330"/>
      <w:bookmarkEnd w:id="1331"/>
      <w:bookmarkEnd w:id="1332"/>
      <w:bookmarkEnd w:id="1333"/>
      <w:bookmarkEnd w:id="1334"/>
      <w:bookmarkEnd w:id="1335"/>
    </w:p>
    <w:p w14:paraId="0CF7A404">
      <w:pPr>
        <w:spacing w:line="360" w:lineRule="auto"/>
        <w:ind w:firstLine="420" w:firstLineChars="200"/>
        <w:rPr>
          <w:rFonts w:ascii="Times New Roman" w:hAnsi="Times New Roman"/>
          <w:b/>
          <w:bCs/>
          <w:color w:val="auto"/>
          <w:highlight w:val="none"/>
        </w:rPr>
      </w:pPr>
      <w:r>
        <w:rPr>
          <w:rFonts w:ascii="Times New Roman" w:hAnsi="Times New Roman"/>
          <w:bCs/>
          <w:color w:val="auto"/>
          <w:highlight w:val="none"/>
        </w:rPr>
        <w:t>合同未尽事宜，合</w:t>
      </w:r>
      <w:bookmarkStart w:id="1336" w:name="_Toc351203490"/>
      <w:r>
        <w:rPr>
          <w:rFonts w:ascii="Times New Roman" w:hAnsi="Times New Roman"/>
          <w:bCs/>
          <w:color w:val="auto"/>
          <w:highlight w:val="none"/>
        </w:rPr>
        <w:t>同当事人另行</w:t>
      </w:r>
      <w:bookmarkEnd w:id="1336"/>
      <w:r>
        <w:rPr>
          <w:rFonts w:ascii="Times New Roman" w:hAnsi="Times New Roman"/>
          <w:bCs/>
          <w:color w:val="auto"/>
          <w:highlight w:val="none"/>
        </w:rPr>
        <w:t>签订补充协议</w:t>
      </w:r>
      <w:r>
        <w:rPr>
          <w:rFonts w:hint="default" w:ascii="Times New Roman" w:hAnsi="Times New Roman"/>
          <w:bCs/>
          <w:color w:val="auto"/>
          <w:highlight w:val="none"/>
        </w:rPr>
        <w:t>，</w:t>
      </w:r>
      <w:r>
        <w:rPr>
          <w:rFonts w:ascii="Times New Roman" w:hAnsi="Times New Roman"/>
          <w:bCs/>
          <w:color w:val="auto"/>
          <w:highlight w:val="none"/>
        </w:rPr>
        <w:t>补充协议是合同的组成部分。</w:t>
      </w:r>
    </w:p>
    <w:p w14:paraId="7FCC6318">
      <w:pPr>
        <w:pStyle w:val="4"/>
        <w:rPr>
          <w:color w:val="auto"/>
          <w:highlight w:val="none"/>
        </w:rPr>
      </w:pPr>
      <w:bookmarkStart w:id="1337" w:name="_Toc1580943671"/>
      <w:bookmarkStart w:id="1338" w:name="_Toc59202908"/>
      <w:bookmarkStart w:id="1339" w:name="_Toc909693540"/>
      <w:bookmarkStart w:id="1340" w:name="_Toc443933798"/>
      <w:bookmarkStart w:id="1341" w:name="_Toc1833930684"/>
      <w:bookmarkStart w:id="1342" w:name="_Toc1932231312"/>
      <w:bookmarkStart w:id="1343" w:name="_Toc1273915902"/>
      <w:r>
        <w:rPr>
          <w:color w:val="auto"/>
          <w:highlight w:val="none"/>
        </w:rPr>
        <w:t>十</w:t>
      </w:r>
      <w:r>
        <w:rPr>
          <w:rFonts w:hint="eastAsia"/>
          <w:color w:val="auto"/>
          <w:highlight w:val="none"/>
        </w:rPr>
        <w:t>一</w:t>
      </w:r>
      <w:r>
        <w:rPr>
          <w:color w:val="auto"/>
          <w:highlight w:val="none"/>
        </w:rPr>
        <w:t>、合同生效</w:t>
      </w:r>
      <w:bookmarkEnd w:id="1337"/>
      <w:bookmarkEnd w:id="1338"/>
      <w:bookmarkEnd w:id="1339"/>
      <w:bookmarkEnd w:id="1340"/>
      <w:bookmarkEnd w:id="1341"/>
      <w:bookmarkEnd w:id="1342"/>
      <w:bookmarkEnd w:id="1343"/>
    </w:p>
    <w:p w14:paraId="2BE8CD33">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本合同自</w:t>
      </w:r>
      <w:r>
        <w:rPr>
          <w:rFonts w:ascii="Times New Roman" w:hAnsi="Times New Roman"/>
          <w:bCs/>
          <w:color w:val="auto"/>
          <w:highlight w:val="none"/>
          <w:u w:val="single"/>
        </w:rPr>
        <w:t xml:space="preserve">            </w:t>
      </w:r>
      <w:bookmarkStart w:id="1344" w:name="_Toc351203491"/>
      <w:r>
        <w:rPr>
          <w:rFonts w:ascii="Times New Roman" w:hAnsi="Times New Roman"/>
          <w:bCs/>
          <w:color w:val="auto"/>
          <w:highlight w:val="none"/>
          <w:u w:val="single"/>
        </w:rPr>
        <w:t xml:space="preserve">      </w:t>
      </w:r>
      <w:bookmarkEnd w:id="1344"/>
      <w:r>
        <w:rPr>
          <w:rFonts w:ascii="Times New Roman" w:hAnsi="Times New Roman"/>
          <w:bCs/>
          <w:color w:val="auto"/>
          <w:highlight w:val="none"/>
          <w:u w:val="single"/>
        </w:rPr>
        <w:t xml:space="preserve">                 </w:t>
      </w:r>
      <w:r>
        <w:rPr>
          <w:rFonts w:ascii="Times New Roman" w:hAnsi="Times New Roman"/>
          <w:bCs/>
          <w:color w:val="auto"/>
          <w:highlight w:val="none"/>
        </w:rPr>
        <w:t>生效。</w:t>
      </w:r>
    </w:p>
    <w:p w14:paraId="24B903B2">
      <w:pPr>
        <w:pStyle w:val="4"/>
        <w:rPr>
          <w:color w:val="auto"/>
          <w:highlight w:val="none"/>
        </w:rPr>
      </w:pPr>
      <w:bookmarkStart w:id="1345" w:name="_Toc1645843421"/>
      <w:bookmarkStart w:id="1346" w:name="_Toc1154548091"/>
      <w:bookmarkStart w:id="1347" w:name="_Toc59202909"/>
      <w:bookmarkStart w:id="1348" w:name="_Toc965789152"/>
      <w:bookmarkStart w:id="1349" w:name="_Toc2005916040"/>
      <w:bookmarkStart w:id="1350" w:name="_Toc77696840"/>
      <w:bookmarkStart w:id="1351" w:name="_Toc1002520752"/>
      <w:r>
        <w:rPr>
          <w:color w:val="auto"/>
          <w:highlight w:val="none"/>
        </w:rPr>
        <w:t>十</w:t>
      </w:r>
      <w:r>
        <w:rPr>
          <w:rFonts w:hint="eastAsia"/>
          <w:color w:val="auto"/>
          <w:highlight w:val="none"/>
        </w:rPr>
        <w:t>二</w:t>
      </w:r>
      <w:r>
        <w:rPr>
          <w:color w:val="auto"/>
          <w:highlight w:val="none"/>
        </w:rPr>
        <w:t>、合同份数</w:t>
      </w:r>
      <w:bookmarkEnd w:id="1345"/>
      <w:bookmarkEnd w:id="1346"/>
      <w:bookmarkEnd w:id="1347"/>
      <w:bookmarkEnd w:id="1348"/>
      <w:bookmarkEnd w:id="1349"/>
      <w:bookmarkEnd w:id="1350"/>
      <w:bookmarkEnd w:id="1351"/>
    </w:p>
    <w:p w14:paraId="04F8D7A1">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w:t>
      </w:r>
      <w:r>
        <w:rPr>
          <w:rFonts w:hint="default" w:ascii="Times New Roman" w:hAnsi="Times New Roman"/>
          <w:bCs/>
          <w:color w:val="auto"/>
          <w:highlight w:val="none"/>
        </w:rPr>
        <w:t>正本</w:t>
      </w:r>
      <w:r>
        <w:rPr>
          <w:rFonts w:ascii="Times New Roman" w:hAnsi="Times New Roman"/>
          <w:bCs/>
          <w:color w:val="auto"/>
          <w:highlight w:val="none"/>
        </w:rPr>
        <w:t>一式</w:t>
      </w:r>
      <w:bookmarkStart w:id="1352" w:name="_Toc351203492"/>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、副</w:t>
      </w:r>
      <w:bookmarkEnd w:id="1352"/>
      <w:r>
        <w:rPr>
          <w:rFonts w:hint="default" w:ascii="Times New Roman" w:hAnsi="Times New Roman"/>
          <w:bCs/>
          <w:color w:val="auto"/>
          <w:highlight w:val="none"/>
        </w:rPr>
        <w:t>本</w:t>
      </w:r>
      <w:r>
        <w:rPr>
          <w:rFonts w:ascii="Times New Roman" w:hAnsi="Times New Roman"/>
          <w:bCs/>
          <w:color w:val="auto"/>
          <w:highlight w:val="none"/>
        </w:rPr>
        <w:t>一式</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份，均具有同等法律效力，发包人执</w:t>
      </w:r>
      <w:r>
        <w:rPr>
          <w:rFonts w:hint="default" w:ascii="Times New Roman" w:hAnsi="Times New Roman"/>
          <w:bCs/>
          <w:color w:val="auto"/>
          <w:highlight w:val="none"/>
        </w:rPr>
        <w:t>正本</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、副本</w:t>
      </w:r>
      <w:r>
        <w:rPr>
          <w:rFonts w:hint="default" w:ascii="Times New Roman" w:hAnsi="Times New Roman"/>
          <w:bCs/>
          <w:color w:val="auto"/>
          <w:highlight w:val="none"/>
          <w:u w:val="single"/>
        </w:rPr>
        <w:t xml:space="preserve">    </w:t>
      </w:r>
      <w:r>
        <w:rPr>
          <w:rFonts w:hint="default" w:ascii="Times New Roman" w:hAnsi="Times New Roman"/>
          <w:bCs/>
          <w:color w:val="auto"/>
          <w:highlight w:val="none"/>
        </w:rPr>
        <w:t>份</w:t>
      </w:r>
      <w:r>
        <w:rPr>
          <w:rFonts w:ascii="Times New Roman" w:hAnsi="Times New Roman"/>
          <w:bCs/>
          <w:color w:val="auto"/>
          <w:highlight w:val="none"/>
        </w:rPr>
        <w:t>，</w:t>
      </w:r>
      <w:r>
        <w:rPr>
          <w:rFonts w:hint="default" w:ascii="Times New Roman" w:hAnsi="Times New Roman"/>
          <w:bCs/>
          <w:color w:val="auto"/>
          <w:highlight w:val="none"/>
        </w:rPr>
        <w:t>咨询人</w:t>
      </w:r>
      <w:r>
        <w:rPr>
          <w:rFonts w:ascii="Times New Roman" w:hAnsi="Times New Roman"/>
          <w:bCs/>
          <w:color w:val="auto"/>
          <w:highlight w:val="none"/>
        </w:rPr>
        <w:t>执</w:t>
      </w:r>
      <w:r>
        <w:rPr>
          <w:rFonts w:hint="default" w:ascii="Times New Roman" w:hAnsi="Times New Roman"/>
          <w:bCs/>
          <w:color w:val="auto"/>
          <w:highlight w:val="none"/>
        </w:rPr>
        <w:t>正</w:t>
      </w:r>
      <w:bookmarkStart w:id="1353" w:name="_Toc351203493"/>
      <w:r>
        <w:rPr>
          <w:rFonts w:hint="default" w:ascii="Times New Roman" w:hAnsi="Times New Roman"/>
          <w:bCs/>
          <w:color w:val="auto"/>
          <w:highlight w:val="none"/>
        </w:rPr>
        <w:t>本</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w:t>
      </w:r>
      <w:bookmarkEnd w:id="1353"/>
      <w:r>
        <w:rPr>
          <w:rFonts w:hint="default" w:ascii="Times New Roman" w:hAnsi="Times New Roman"/>
          <w:bCs/>
          <w:color w:val="auto"/>
          <w:highlight w:val="none"/>
        </w:rPr>
        <w:t>副本</w:t>
      </w:r>
      <w:r>
        <w:rPr>
          <w:rFonts w:hint="default" w:ascii="Times New Roman" w:hAnsi="Times New Roman"/>
          <w:bCs/>
          <w:color w:val="auto"/>
          <w:highlight w:val="none"/>
          <w:u w:val="single"/>
        </w:rPr>
        <w:t xml:space="preserve">      </w:t>
      </w:r>
      <w:r>
        <w:rPr>
          <w:rFonts w:hint="default" w:ascii="Times New Roman" w:hAnsi="Times New Roman"/>
          <w:bCs/>
          <w:color w:val="auto"/>
          <w:highlight w:val="none"/>
        </w:rPr>
        <w:t>份</w:t>
      </w:r>
      <w:r>
        <w:rPr>
          <w:rFonts w:ascii="Times New Roman" w:hAnsi="Times New Roman"/>
          <w:bCs/>
          <w:color w:val="auto"/>
          <w:highlight w:val="none"/>
        </w:rPr>
        <w:t>。</w:t>
      </w:r>
    </w:p>
    <w:p w14:paraId="41FC04A4">
      <w:pPr>
        <w:spacing w:line="360" w:lineRule="auto"/>
        <w:rPr>
          <w:rFonts w:ascii="Times New Roman" w:hAnsi="Times New Roman"/>
          <w:color w:val="auto"/>
          <w:highlight w:val="none"/>
        </w:rPr>
      </w:pPr>
    </w:p>
    <w:p w14:paraId="77292735">
      <w:pPr>
        <w:spacing w:line="360" w:lineRule="auto"/>
        <w:rPr>
          <w:rFonts w:ascii="Times New Roman" w:hAnsi="Times New Roman"/>
          <w:color w:val="auto"/>
          <w:highlight w:val="none"/>
        </w:rPr>
      </w:pPr>
    </w:p>
    <w:p w14:paraId="4A86E77B">
      <w:pPr>
        <w:spacing w:line="360" w:lineRule="auto"/>
        <w:rPr>
          <w:rFonts w:ascii="Times New Roman" w:hAnsi="Times New Roman"/>
          <w:color w:val="auto"/>
          <w:highlight w:val="none"/>
        </w:rPr>
      </w:pPr>
    </w:p>
    <w:p w14:paraId="430DEE61">
      <w:pPr>
        <w:spacing w:line="360" w:lineRule="auto"/>
        <w:rPr>
          <w:rFonts w:ascii="Times New Roman" w:hAnsi="Times New Roman"/>
          <w:color w:val="auto"/>
          <w:highlight w:val="none"/>
        </w:rPr>
      </w:pPr>
    </w:p>
    <w:p w14:paraId="5C207C4C">
      <w:pPr>
        <w:spacing w:line="360" w:lineRule="auto"/>
        <w:rPr>
          <w:rFonts w:ascii="Times New Roman" w:hAnsi="Times New Roman"/>
          <w:color w:val="auto"/>
          <w:highlight w:val="none"/>
        </w:rPr>
      </w:pPr>
    </w:p>
    <w:p w14:paraId="369FE52D">
      <w:pPr>
        <w:spacing w:line="360" w:lineRule="auto"/>
        <w:rPr>
          <w:rFonts w:ascii="Times New Roman" w:hAnsi="Times New Roman"/>
          <w:color w:val="auto"/>
          <w:highlight w:val="none"/>
        </w:rPr>
      </w:pPr>
    </w:p>
    <w:p w14:paraId="27AB21E3">
      <w:pPr>
        <w:spacing w:line="360" w:lineRule="auto"/>
        <w:rPr>
          <w:rFonts w:ascii="Times New Roman" w:hAnsi="Times New Roman"/>
          <w:color w:val="auto"/>
          <w:highlight w:val="none"/>
        </w:rPr>
      </w:pPr>
      <w:r>
        <w:rPr>
          <w:rFonts w:ascii="Times New Roman" w:hAnsi="Times New Roman"/>
          <w:color w:val="auto"/>
          <w:highlight w:val="none"/>
        </w:rPr>
        <w:t>发包人</w:t>
      </w:r>
      <w:r>
        <w:rPr>
          <w:rFonts w:hint="default" w:ascii="Times New Roman" w:hAnsi="Times New Roman"/>
          <w:color w:val="auto"/>
          <w:highlight w:val="none"/>
        </w:rPr>
        <w:t>：  （盖章）             咨询人：  （盖章）</w:t>
      </w:r>
    </w:p>
    <w:p w14:paraId="14B04CA1">
      <w:pPr>
        <w:spacing w:line="360" w:lineRule="auto"/>
        <w:rPr>
          <w:rFonts w:ascii="Times New Roman" w:hAnsi="Times New Roman"/>
          <w:color w:val="auto"/>
          <w:highlight w:val="none"/>
          <w:u w:val="single"/>
        </w:rPr>
      </w:pPr>
      <w:r>
        <w:rPr>
          <w:rFonts w:hint="default" w:ascii="Times New Roman" w:hAnsi="Times New Roman"/>
          <w:color w:val="auto"/>
          <w:highlight w:val="none"/>
        </w:rPr>
        <w:t xml:space="preserve">                                 </w:t>
      </w:r>
    </w:p>
    <w:p w14:paraId="422BC140">
      <w:pPr>
        <w:spacing w:line="360" w:lineRule="auto"/>
        <w:rPr>
          <w:rFonts w:ascii="Times New Roman" w:hAnsi="Times New Roman"/>
          <w:color w:val="auto"/>
          <w:highlight w:val="none"/>
        </w:rPr>
      </w:pPr>
      <w:r>
        <w:rPr>
          <w:rFonts w:hint="default" w:ascii="Times New Roman" w:hAnsi="Times New Roman"/>
          <w:color w:val="auto"/>
          <w:highlight w:val="none"/>
        </w:rPr>
        <w:t xml:space="preserve">法定代表人或其委托代理人：  </w:t>
      </w:r>
      <w:r>
        <w:rPr>
          <w:rFonts w:ascii="Times New Roman" w:hAnsi="Times New Roman"/>
          <w:color w:val="auto"/>
          <w:highlight w:val="none"/>
        </w:rPr>
        <w:t xml:space="preserve">   </w:t>
      </w:r>
      <w:r>
        <w:rPr>
          <w:rFonts w:hint="default" w:ascii="Times New Roman" w:hAnsi="Times New Roman"/>
          <w:color w:val="auto"/>
          <w:highlight w:val="none"/>
        </w:rPr>
        <w:t>法定代表人或其委托代理人：</w:t>
      </w:r>
    </w:p>
    <w:p w14:paraId="4901FB3F">
      <w:pPr>
        <w:spacing w:line="360" w:lineRule="auto"/>
        <w:ind w:firstLine="735" w:firstLineChars="350"/>
        <w:rPr>
          <w:rFonts w:ascii="Times New Roman" w:hAnsi="Times New Roman"/>
          <w:color w:val="auto"/>
          <w:highlight w:val="none"/>
        </w:rPr>
      </w:pPr>
      <w:r>
        <w:rPr>
          <w:rFonts w:hint="default" w:ascii="Times New Roman" w:hAnsi="Times New Roman"/>
          <w:color w:val="auto"/>
          <w:highlight w:val="none"/>
        </w:rPr>
        <w:t>（签字）                    （签字）</w:t>
      </w:r>
    </w:p>
    <w:p w14:paraId="5EB1B37A">
      <w:pPr>
        <w:spacing w:line="360" w:lineRule="auto"/>
        <w:rPr>
          <w:rFonts w:ascii="Times New Roman" w:hAnsi="Times New Roman"/>
          <w:color w:val="auto"/>
          <w:highlight w:val="none"/>
          <w:u w:val="single"/>
        </w:rPr>
      </w:pPr>
    </w:p>
    <w:p w14:paraId="680839F7">
      <w:pPr>
        <w:tabs>
          <w:tab w:val="left" w:pos="4410"/>
        </w:tabs>
        <w:spacing w:line="360" w:lineRule="auto"/>
        <w:rPr>
          <w:rFonts w:ascii="Times New Roman" w:hAnsi="Times New Roman"/>
          <w:color w:val="auto"/>
          <w:highlight w:val="none"/>
        </w:rPr>
      </w:pPr>
      <w:r>
        <w:rPr>
          <w:rFonts w:hint="default" w:hAnsi="Times New Roman"/>
          <w:color w:val="auto"/>
          <w:highlight w:val="none"/>
        </w:rPr>
        <w:t>统一社会信用代码</w:t>
      </w:r>
      <w:r>
        <w:rPr>
          <w:rFonts w:hint="default"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hAnsi="Times New Roman"/>
          <w:color w:val="auto"/>
          <w:highlight w:val="none"/>
        </w:rPr>
        <w:t>统一社会信用代码</w:t>
      </w:r>
      <w:r>
        <w:rPr>
          <w:rFonts w:hint="default"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p>
    <w:p w14:paraId="5B95D5BB">
      <w:pPr>
        <w:spacing w:line="360" w:lineRule="auto"/>
        <w:rPr>
          <w:rFonts w:ascii="Times New Roman" w:hAnsi="Times New Roman"/>
          <w:color w:val="auto"/>
          <w:highlight w:val="none"/>
        </w:rPr>
      </w:pPr>
      <w:r>
        <w:rPr>
          <w:rFonts w:ascii="Times New Roman" w:hAnsi="Times New Roman"/>
          <w:color w:val="auto"/>
          <w:highlight w:val="none"/>
        </w:rPr>
        <w:t>地  址：</w:t>
      </w:r>
      <w:r>
        <w:rPr>
          <w:rFonts w:ascii="Times New Roman" w:hAnsi="Times New Roman"/>
          <w:color w:val="auto"/>
          <w:highlight w:val="none"/>
          <w:u w:val="single"/>
        </w:rPr>
        <w:t xml:space="preserve">     </w:t>
      </w:r>
      <w:r>
        <w:rPr>
          <w:rFonts w:hint="default" w:ascii="Times New Roman" w:hAnsi="Times New Roman"/>
          <w:color w:val="auto"/>
          <w:highlight w:val="none"/>
        </w:rPr>
        <w:t xml:space="preserve">  </w:t>
      </w:r>
      <w:r>
        <w:rPr>
          <w:rFonts w:ascii="Times New Roman" w:hAnsi="Times New Roman"/>
          <w:color w:val="auto"/>
          <w:highlight w:val="none"/>
        </w:rPr>
        <w:t xml:space="preserve">     地  址：</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59C005AF">
      <w:pPr>
        <w:spacing w:line="360" w:lineRule="auto"/>
        <w:rPr>
          <w:rFonts w:ascii="Times New Roman" w:hAnsi="Times New Roman"/>
          <w:color w:val="auto"/>
          <w:highlight w:val="none"/>
        </w:rPr>
      </w:pPr>
      <w:r>
        <w:rPr>
          <w:rFonts w:ascii="Times New Roman" w:hAnsi="Times New Roman"/>
          <w:color w:val="auto"/>
          <w:highlight w:val="none"/>
        </w:rPr>
        <w:t>邮政编码：</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邮政编码：</w:t>
      </w:r>
      <w:r>
        <w:rPr>
          <w:rFonts w:ascii="Times New Roman" w:hAnsi="Times New Roman"/>
          <w:color w:val="auto"/>
          <w:highlight w:val="none"/>
          <w:u w:val="single"/>
        </w:rPr>
        <w:t xml:space="preserve">   </w:t>
      </w:r>
    </w:p>
    <w:p w14:paraId="67B34636">
      <w:pPr>
        <w:spacing w:line="360" w:lineRule="auto"/>
        <w:rPr>
          <w:rFonts w:ascii="Times New Roman" w:hAnsi="Times New Roman"/>
          <w:color w:val="auto"/>
          <w:highlight w:val="none"/>
        </w:rPr>
      </w:pPr>
      <w:r>
        <w:rPr>
          <w:rFonts w:ascii="Times New Roman" w:hAnsi="Times New Roman"/>
          <w:color w:val="auto"/>
          <w:highlight w:val="none"/>
        </w:rPr>
        <w:t>法定代表人：</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法定代表人：</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4DAB6CC2">
      <w:pPr>
        <w:spacing w:line="360" w:lineRule="auto"/>
        <w:rPr>
          <w:rFonts w:ascii="Times New Roman" w:hAnsi="Times New Roman"/>
          <w:color w:val="auto"/>
          <w:highlight w:val="none"/>
        </w:rPr>
      </w:pPr>
      <w:r>
        <w:rPr>
          <w:rFonts w:ascii="Times New Roman" w:hAnsi="Times New Roman"/>
          <w:color w:val="auto"/>
          <w:highlight w:val="none"/>
        </w:rPr>
        <w:t>委托代理人：</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委托代理人：</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409CA37A">
      <w:pPr>
        <w:spacing w:line="360" w:lineRule="auto"/>
        <w:rPr>
          <w:rFonts w:ascii="Times New Roman" w:hAnsi="Times New Roman"/>
          <w:color w:val="auto"/>
          <w:highlight w:val="none"/>
        </w:rPr>
      </w:pPr>
      <w:r>
        <w:rPr>
          <w:rFonts w:ascii="Times New Roman" w:hAnsi="Times New Roman"/>
          <w:color w:val="auto"/>
          <w:highlight w:val="none"/>
        </w:rPr>
        <w:t>电  话：</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电  话：</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66404D8C">
      <w:pPr>
        <w:spacing w:line="360" w:lineRule="auto"/>
        <w:rPr>
          <w:rFonts w:ascii="Times New Roman" w:hAnsi="Times New Roman"/>
          <w:color w:val="auto"/>
          <w:highlight w:val="none"/>
        </w:rPr>
      </w:pPr>
      <w:r>
        <w:rPr>
          <w:rFonts w:ascii="Times New Roman" w:hAnsi="Times New Roman"/>
          <w:color w:val="auto"/>
          <w:highlight w:val="none"/>
        </w:rPr>
        <w:t>传  真：</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传  真：</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7F69C55D">
      <w:pPr>
        <w:spacing w:line="360" w:lineRule="auto"/>
        <w:rPr>
          <w:rFonts w:ascii="Times New Roman" w:hAnsi="Times New Roman"/>
          <w:color w:val="auto"/>
          <w:highlight w:val="none"/>
        </w:rPr>
      </w:pPr>
      <w:r>
        <w:rPr>
          <w:rFonts w:ascii="Times New Roman" w:hAnsi="Times New Roman"/>
          <w:color w:val="auto"/>
          <w:highlight w:val="none"/>
        </w:rPr>
        <w:t>电子信箱：</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电子信箱：</w:t>
      </w:r>
      <w:r>
        <w:rPr>
          <w:rFonts w:ascii="Times New Roman" w:hAnsi="Times New Roman"/>
          <w:color w:val="auto"/>
          <w:highlight w:val="none"/>
          <w:u w:val="single"/>
        </w:rPr>
        <w:t xml:space="preserve">   </w:t>
      </w:r>
    </w:p>
    <w:p w14:paraId="51A50A4C">
      <w:pPr>
        <w:spacing w:line="360" w:lineRule="auto"/>
        <w:rPr>
          <w:rFonts w:ascii="Times New Roman" w:hAnsi="Times New Roman"/>
          <w:color w:val="auto"/>
          <w:highlight w:val="none"/>
        </w:rPr>
      </w:pPr>
      <w:r>
        <w:rPr>
          <w:rFonts w:ascii="Times New Roman" w:hAnsi="Times New Roman"/>
          <w:color w:val="auto"/>
          <w:highlight w:val="none"/>
        </w:rPr>
        <w:t>开户银行：</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开户银行：</w:t>
      </w:r>
      <w:r>
        <w:rPr>
          <w:rFonts w:ascii="Times New Roman" w:hAnsi="Times New Roman"/>
          <w:color w:val="auto"/>
          <w:highlight w:val="none"/>
          <w:u w:val="single"/>
        </w:rPr>
        <w:t xml:space="preserve">   </w:t>
      </w:r>
    </w:p>
    <w:p w14:paraId="7D41A4AC">
      <w:pPr>
        <w:spacing w:line="360" w:lineRule="auto"/>
        <w:rPr>
          <w:rFonts w:ascii="Times New Roman" w:hAnsi="Times New Roman"/>
          <w:color w:val="auto"/>
          <w:highlight w:val="none"/>
          <w:u w:val="single"/>
        </w:rPr>
      </w:pPr>
      <w:r>
        <w:rPr>
          <w:rFonts w:ascii="Times New Roman" w:hAnsi="Times New Roman"/>
          <w:color w:val="auto"/>
          <w:highlight w:val="none"/>
        </w:rPr>
        <w:t>账  号：</w:t>
      </w:r>
      <w:r>
        <w:rPr>
          <w:rFonts w:ascii="Times New Roman" w:hAnsi="Times New Roman"/>
          <w:color w:val="auto"/>
          <w:highlight w:val="none"/>
          <w:u w:val="single"/>
        </w:rPr>
        <w:t xml:space="preserve"> 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账</w:t>
      </w:r>
      <w:r>
        <w:rPr>
          <w:rFonts w:hint="default" w:ascii="Times New Roman" w:hAnsi="Times New Roman"/>
          <w:color w:val="auto"/>
          <w:highlight w:val="none"/>
        </w:rPr>
        <w:t xml:space="preserve"> </w:t>
      </w:r>
      <w:r>
        <w:rPr>
          <w:rFonts w:ascii="Times New Roman" w:hAnsi="Times New Roman"/>
          <w:color w:val="auto"/>
          <w:highlight w:val="none"/>
        </w:rPr>
        <w:t xml:space="preserve"> 号：</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p>
    <w:p w14:paraId="0C80ECBE">
      <w:pPr>
        <w:spacing w:line="360" w:lineRule="auto"/>
        <w:rPr>
          <w:rFonts w:ascii="Times New Roman" w:hAnsi="Times New Roman"/>
          <w:color w:val="auto"/>
          <w:highlight w:val="none"/>
        </w:rPr>
      </w:pPr>
      <w:r>
        <w:rPr>
          <w:rFonts w:hint="default" w:ascii="Times New Roman" w:hAnsi="Times New Roman"/>
          <w:color w:val="auto"/>
          <w:highlight w:val="none"/>
        </w:rPr>
        <w:t>时  间：</w:t>
      </w:r>
      <w:r>
        <w:rPr>
          <w:rFonts w:hint="default" w:ascii="Times New Roman" w:hAnsi="Times New Roman"/>
          <w:color w:val="auto"/>
          <w:highlight w:val="none"/>
          <w:u w:val="single"/>
        </w:rPr>
        <w:t xml:space="preserve">      </w:t>
      </w:r>
      <w:r>
        <w:rPr>
          <w:rFonts w:hint="default" w:ascii="Times New Roman" w:hAnsi="Times New Roman"/>
          <w:color w:val="auto"/>
          <w:highlight w:val="none"/>
        </w:rPr>
        <w:t>年</w:t>
      </w:r>
      <w:r>
        <w:rPr>
          <w:rFonts w:hint="default" w:ascii="Times New Roman" w:hAnsi="Times New Roman"/>
          <w:color w:val="auto"/>
          <w:highlight w:val="none"/>
          <w:u w:val="single"/>
        </w:rPr>
        <w:t xml:space="preserve">  </w:t>
      </w:r>
      <w:r>
        <w:rPr>
          <w:rFonts w:hint="default" w:ascii="Times New Roman" w:hAnsi="Times New Roman"/>
          <w:color w:val="auto"/>
          <w:highlight w:val="none"/>
        </w:rPr>
        <w:t>月</w:t>
      </w:r>
      <w:r>
        <w:rPr>
          <w:rFonts w:hint="default" w:ascii="Times New Roman" w:hAnsi="Times New Roman"/>
          <w:color w:val="auto"/>
          <w:highlight w:val="none"/>
          <w:u w:val="single"/>
        </w:rPr>
        <w:t xml:space="preserve">  </w:t>
      </w:r>
      <w:r>
        <w:rPr>
          <w:rFonts w:hint="default" w:ascii="Times New Roman" w:hAnsi="Times New Roman"/>
          <w:color w:val="auto"/>
          <w:highlight w:val="none"/>
        </w:rPr>
        <w:t xml:space="preserve">日   </w:t>
      </w:r>
      <w:r>
        <w:rPr>
          <w:rFonts w:ascii="Times New Roman" w:hAnsi="Times New Roman"/>
          <w:color w:val="auto"/>
          <w:highlight w:val="none"/>
        </w:rPr>
        <w:t xml:space="preserve">      </w:t>
      </w:r>
      <w:r>
        <w:rPr>
          <w:rFonts w:hint="default" w:ascii="Times New Roman" w:hAnsi="Times New Roman"/>
          <w:color w:val="auto"/>
          <w:highlight w:val="none"/>
        </w:rPr>
        <w:t xml:space="preserve"> 时  间：</w:t>
      </w:r>
      <w:r>
        <w:rPr>
          <w:rFonts w:hint="default" w:ascii="Times New Roman" w:hAnsi="Times New Roman"/>
          <w:color w:val="auto"/>
          <w:highlight w:val="none"/>
          <w:u w:val="single"/>
        </w:rPr>
        <w:t xml:space="preserve">        </w:t>
      </w:r>
      <w:r>
        <w:rPr>
          <w:rFonts w:hint="default" w:ascii="Times New Roman" w:hAnsi="Times New Roman"/>
          <w:color w:val="auto"/>
          <w:highlight w:val="none"/>
        </w:rPr>
        <w:t>年</w:t>
      </w:r>
      <w:r>
        <w:rPr>
          <w:rFonts w:hint="default" w:ascii="Times New Roman" w:hAnsi="Times New Roman"/>
          <w:color w:val="auto"/>
          <w:highlight w:val="none"/>
          <w:u w:val="single"/>
        </w:rPr>
        <w:t xml:space="preserve">   </w:t>
      </w:r>
      <w:r>
        <w:rPr>
          <w:rFonts w:hint="default" w:ascii="Times New Roman" w:hAnsi="Times New Roman"/>
          <w:color w:val="auto"/>
          <w:highlight w:val="none"/>
        </w:rPr>
        <w:t>月</w:t>
      </w:r>
      <w:r>
        <w:rPr>
          <w:rFonts w:hint="default" w:ascii="Times New Roman" w:hAnsi="Times New Roman"/>
          <w:color w:val="auto"/>
          <w:highlight w:val="none"/>
          <w:u w:val="single"/>
        </w:rPr>
        <w:t xml:space="preserve">   </w:t>
      </w:r>
      <w:r>
        <w:rPr>
          <w:rFonts w:hint="default" w:ascii="Times New Roman" w:hAnsi="Times New Roman"/>
          <w:color w:val="auto"/>
          <w:highlight w:val="none"/>
        </w:rPr>
        <w:t>日</w:t>
      </w:r>
    </w:p>
    <w:p w14:paraId="48FE9FE9">
      <w:pPr>
        <w:spacing w:line="360" w:lineRule="auto"/>
        <w:rPr>
          <w:rFonts w:ascii="Times New Roman" w:hAnsi="Times New Roman"/>
          <w:color w:val="auto"/>
          <w:highlight w:val="none"/>
        </w:rPr>
      </w:pPr>
    </w:p>
    <w:p w14:paraId="7C11D992">
      <w:pPr>
        <w:pStyle w:val="3"/>
        <w:spacing w:before="120" w:beforeLines="50" w:after="120" w:afterLines="50" w:line="240" w:lineRule="auto"/>
        <w:jc w:val="center"/>
        <w:rPr>
          <w:rFonts w:ascii="Times New Roman" w:hAnsi="Times New Roman" w:eastAsia="宋体"/>
          <w:color w:val="auto"/>
          <w:sz w:val="24"/>
          <w:highlight w:val="none"/>
        </w:rPr>
      </w:pPr>
      <w:r>
        <w:rPr>
          <w:rFonts w:ascii="Times New Roman" w:hAnsi="Times New Roman"/>
          <w:color w:val="auto"/>
          <w:sz w:val="24"/>
          <w:highlight w:val="none"/>
        </w:rPr>
        <w:br w:type="page"/>
      </w:r>
      <w:bookmarkStart w:id="1354" w:name="_Toc663878807"/>
      <w:bookmarkStart w:id="1355" w:name="_Toc1401030489"/>
      <w:bookmarkStart w:id="1356" w:name="_Toc754626945"/>
      <w:bookmarkStart w:id="1357" w:name="_Toc59202910"/>
      <w:bookmarkStart w:id="1358" w:name="_Toc1489466895"/>
      <w:bookmarkStart w:id="1359" w:name="_Toc1754860606"/>
      <w:bookmarkStart w:id="1360" w:name="_Toc766711364"/>
      <w:r>
        <w:rPr>
          <w:rFonts w:ascii="Times New Roman" w:hAnsi="Times New Roman" w:eastAsia="宋体"/>
          <w:color w:val="auto"/>
          <w:sz w:val="24"/>
          <w:highlight w:val="none"/>
        </w:rPr>
        <w:t>第二部分 通用条款</w:t>
      </w:r>
      <w:bookmarkEnd w:id="1354"/>
      <w:bookmarkEnd w:id="1355"/>
      <w:bookmarkEnd w:id="1356"/>
      <w:bookmarkEnd w:id="1357"/>
      <w:bookmarkEnd w:id="1358"/>
      <w:bookmarkEnd w:id="1359"/>
      <w:bookmarkEnd w:id="1360"/>
    </w:p>
    <w:p w14:paraId="0A1D23C1">
      <w:pPr>
        <w:pStyle w:val="4"/>
        <w:rPr>
          <w:color w:val="auto"/>
          <w:highlight w:val="none"/>
        </w:rPr>
      </w:pPr>
      <w:bookmarkStart w:id="1361" w:name="_Toc482870784"/>
      <w:bookmarkStart w:id="1362" w:name="_Toc1263080191"/>
      <w:bookmarkStart w:id="1363" w:name="_Toc845946965"/>
      <w:bookmarkStart w:id="1364" w:name="_Toc1207997469"/>
      <w:bookmarkStart w:id="1365" w:name="_Toc59202911"/>
      <w:bookmarkStart w:id="1366" w:name="_Toc432114116"/>
      <w:bookmarkStart w:id="1367" w:name="_Toc1948264402"/>
      <w:r>
        <w:rPr>
          <w:color w:val="auto"/>
          <w:highlight w:val="none"/>
        </w:rPr>
        <w:t>1. 一般约定</w:t>
      </w:r>
      <w:bookmarkEnd w:id="1361"/>
      <w:bookmarkEnd w:id="1362"/>
      <w:bookmarkEnd w:id="1363"/>
      <w:bookmarkEnd w:id="1364"/>
      <w:bookmarkEnd w:id="1365"/>
      <w:bookmarkEnd w:id="1366"/>
      <w:bookmarkEnd w:id="1367"/>
    </w:p>
    <w:p w14:paraId="449AD3E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1.1</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词语定义与解释</w:t>
      </w:r>
    </w:p>
    <w:p w14:paraId="0FBA5A9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合同协议书、通用合同条款、专用合同条款中的下列词语具有本款所赋予的含义：</w:t>
      </w:r>
    </w:p>
    <w:p w14:paraId="561866A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1. 1.1 </w:t>
      </w:r>
      <w:r>
        <w:rPr>
          <w:rFonts w:hint="default" w:ascii="Times New Roman" w:hAnsi="Times New Roman"/>
          <w:color w:val="auto"/>
          <w:kern w:val="0"/>
          <w:highlight w:val="none"/>
        </w:rPr>
        <w:t>“</w:t>
      </w:r>
      <w:bookmarkEnd w:id="1260"/>
      <w:bookmarkStart w:id="1368" w:name="_Toc337558727"/>
      <w:r>
        <w:rPr>
          <w:rFonts w:ascii="Times New Roman" w:hAnsi="Times New Roman"/>
          <w:color w:val="auto"/>
          <w:kern w:val="0"/>
          <w:highlight w:val="none"/>
        </w:rPr>
        <w:t>合</w:t>
      </w:r>
      <w:bookmarkStart w:id="1369" w:name="_Toc351203495"/>
      <w:r>
        <w:rPr>
          <w:rFonts w:ascii="Times New Roman" w:hAnsi="Times New Roman"/>
          <w:color w:val="auto"/>
          <w:kern w:val="0"/>
          <w:highlight w:val="none"/>
        </w:rPr>
        <w:t>同</w:t>
      </w:r>
      <w:r>
        <w:rPr>
          <w:rFonts w:hint="default" w:ascii="Times New Roman" w:hAnsi="Times New Roman"/>
          <w:color w:val="auto"/>
          <w:kern w:val="0"/>
          <w:highlight w:val="none"/>
        </w:rPr>
        <w:t>”</w:t>
      </w:r>
      <w:bookmarkStart w:id="1370" w:name="_Toc303538973"/>
      <w:bookmarkEnd w:id="1370"/>
      <w:bookmarkStart w:id="1371" w:name="_Toc303538975"/>
      <w:bookmarkEnd w:id="1371"/>
      <w:bookmarkStart w:id="1372" w:name="_Toc303538974"/>
      <w:bookmarkEnd w:id="1372"/>
      <w:bookmarkStart w:id="1373" w:name="_Toc303538972"/>
      <w:bookmarkEnd w:id="1373"/>
      <w:bookmarkStart w:id="1374" w:name="_Toc303538976"/>
      <w:bookmarkEnd w:id="1374"/>
      <w:bookmarkStart w:id="1375" w:name="_Toc296346528"/>
      <w:bookmarkStart w:id="1376" w:name="_Toc296503027"/>
      <w:r>
        <w:rPr>
          <w:rFonts w:ascii="Times New Roman" w:hAnsi="Times New Roman"/>
          <w:color w:val="auto"/>
          <w:kern w:val="0"/>
          <w:highlight w:val="none"/>
        </w:rPr>
        <w:t>是指根据法</w:t>
      </w:r>
      <w:bookmarkEnd w:id="1368"/>
      <w:bookmarkEnd w:id="1369"/>
      <w:bookmarkEnd w:id="1375"/>
      <w:bookmarkEnd w:id="1376"/>
      <w:r>
        <w:rPr>
          <w:rFonts w:ascii="Times New Roman" w:hAnsi="Times New Roman"/>
          <w:color w:val="auto"/>
          <w:kern w:val="0"/>
          <w:highlight w:val="none"/>
        </w:rPr>
        <w:t>律</w:t>
      </w:r>
      <w:bookmarkStart w:id="1377" w:name="_Toc296503028"/>
      <w:bookmarkStart w:id="1378" w:name="_Toc296346529"/>
      <w:bookmarkStart w:id="1379" w:name="_Toc337558728"/>
      <w:bookmarkStart w:id="1380" w:name="_Toc351203496"/>
      <w:r>
        <w:rPr>
          <w:rFonts w:ascii="Times New Roman" w:hAnsi="Times New Roman"/>
          <w:color w:val="auto"/>
          <w:kern w:val="0"/>
          <w:highlight w:val="none"/>
        </w:rPr>
        <w:t>规定和合同当事人</w:t>
      </w:r>
      <w:bookmarkEnd w:id="1377"/>
      <w:bookmarkEnd w:id="1378"/>
      <w:bookmarkEnd w:id="1379"/>
      <w:r>
        <w:rPr>
          <w:rFonts w:ascii="Times New Roman" w:hAnsi="Times New Roman"/>
          <w:color w:val="auto"/>
          <w:kern w:val="0"/>
          <w:highlight w:val="none"/>
        </w:rPr>
        <w:t>约定具</w:t>
      </w:r>
      <w:bookmarkEnd w:id="1380"/>
      <w:r>
        <w:rPr>
          <w:rFonts w:ascii="Times New Roman" w:hAnsi="Times New Roman"/>
          <w:color w:val="auto"/>
          <w:kern w:val="0"/>
          <w:highlight w:val="none"/>
        </w:rPr>
        <w:t>有约束力的文件，构成合同的文件包括协议书、专用条款</w:t>
      </w:r>
      <w:r>
        <w:rPr>
          <w:rFonts w:ascii="Times New Roman" w:hAnsi="Times New Roman"/>
          <w:color w:val="auto"/>
          <w:highlight w:val="none"/>
        </w:rPr>
        <w:t>及其附件</w:t>
      </w:r>
      <w:r>
        <w:rPr>
          <w:rFonts w:ascii="Times New Roman" w:hAnsi="Times New Roman"/>
          <w:color w:val="auto"/>
          <w:kern w:val="0"/>
          <w:highlight w:val="none"/>
        </w:rPr>
        <w:t>、通用条款</w:t>
      </w:r>
      <w:r>
        <w:rPr>
          <w:rFonts w:hint="default" w:ascii="Times New Roman" w:hAnsi="Times New Roman"/>
          <w:color w:val="auto"/>
          <w:kern w:val="0"/>
          <w:highlight w:val="none"/>
        </w:rPr>
        <w:t>、</w:t>
      </w:r>
      <w:r>
        <w:rPr>
          <w:rFonts w:ascii="Times New Roman" w:hAnsi="Times New Roman"/>
          <w:color w:val="auto"/>
          <w:kern w:val="0"/>
          <w:highlight w:val="none"/>
        </w:rPr>
        <w:t>中标通知书（如有）、投标函及其附录（如有）、</w:t>
      </w:r>
      <w:r>
        <w:rPr>
          <w:rFonts w:hint="default" w:ascii="Times New Roman" w:hAnsi="Times New Roman"/>
          <w:color w:val="auto"/>
          <w:kern w:val="0"/>
          <w:highlight w:val="none"/>
        </w:rPr>
        <w:t>发包人要求、</w:t>
      </w:r>
      <w:r>
        <w:rPr>
          <w:rFonts w:ascii="Times New Roman" w:hAnsi="Times New Roman"/>
          <w:color w:val="auto"/>
          <w:kern w:val="0"/>
          <w:highlight w:val="none"/>
        </w:rPr>
        <w:t>技术标准</w:t>
      </w:r>
      <w:r>
        <w:rPr>
          <w:rFonts w:hint="default" w:ascii="Times New Roman" w:hAnsi="Times New Roman"/>
          <w:color w:val="auto"/>
          <w:kern w:val="0"/>
          <w:highlight w:val="none"/>
        </w:rPr>
        <w:t>、发包人提供的有关资料（如有）</w:t>
      </w:r>
      <w:r>
        <w:rPr>
          <w:rFonts w:ascii="Times New Roman" w:hAnsi="Times New Roman"/>
          <w:color w:val="auto"/>
          <w:kern w:val="0"/>
          <w:highlight w:val="none"/>
        </w:rPr>
        <w:t>以及其他合同文件。</w:t>
      </w:r>
    </w:p>
    <w:p w14:paraId="03E764A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1.1.2 </w:t>
      </w:r>
      <w:r>
        <w:rPr>
          <w:rFonts w:hint="default" w:ascii="Times New Roman" w:hAnsi="Times New Roman"/>
          <w:color w:val="auto"/>
          <w:kern w:val="0"/>
          <w:highlight w:val="none"/>
        </w:rPr>
        <w:t>“</w:t>
      </w:r>
      <w:r>
        <w:rPr>
          <w:rFonts w:ascii="Times New Roman" w:hAnsi="Times New Roman"/>
          <w:color w:val="auto"/>
          <w:kern w:val="0"/>
          <w:highlight w:val="none"/>
        </w:rPr>
        <w:t>合同协议书</w:t>
      </w:r>
      <w:r>
        <w:rPr>
          <w:rFonts w:hint="default" w:ascii="Times New Roman" w:hAnsi="Times New Roman"/>
          <w:color w:val="auto"/>
          <w:kern w:val="0"/>
          <w:highlight w:val="none"/>
        </w:rPr>
        <w:t>”</w:t>
      </w:r>
      <w:r>
        <w:rPr>
          <w:rFonts w:ascii="Times New Roman" w:hAnsi="Times New Roman"/>
          <w:color w:val="auto"/>
          <w:kern w:val="0"/>
          <w:highlight w:val="none"/>
        </w:rPr>
        <w:t>是指构成合同的由发包人和</w:t>
      </w:r>
      <w:r>
        <w:rPr>
          <w:rFonts w:hint="default" w:ascii="Times New Roman" w:hAnsi="Times New Roman"/>
          <w:color w:val="auto"/>
          <w:kern w:val="0"/>
          <w:highlight w:val="none"/>
        </w:rPr>
        <w:t>咨询人</w:t>
      </w:r>
      <w:r>
        <w:rPr>
          <w:rFonts w:ascii="Times New Roman" w:hAnsi="Times New Roman"/>
          <w:color w:val="auto"/>
          <w:kern w:val="0"/>
          <w:highlight w:val="none"/>
        </w:rPr>
        <w:t>共同签署的称为“合同协议书”的书面文件</w:t>
      </w:r>
      <w:r>
        <w:rPr>
          <w:rFonts w:hint="default" w:ascii="Times New Roman" w:hAnsi="Times New Roman"/>
          <w:color w:val="auto"/>
          <w:kern w:val="0"/>
          <w:highlight w:val="none"/>
        </w:rPr>
        <w:t>。</w:t>
      </w:r>
    </w:p>
    <w:p w14:paraId="2081E781">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3</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中标通知书</w:t>
      </w:r>
      <w:r>
        <w:rPr>
          <w:rFonts w:hint="default" w:ascii="Times New Roman" w:hAnsi="Times New Roman"/>
          <w:color w:val="auto"/>
          <w:kern w:val="0"/>
          <w:highlight w:val="none"/>
        </w:rPr>
        <w:t>”</w:t>
      </w:r>
      <w:r>
        <w:rPr>
          <w:rFonts w:ascii="Times New Roman" w:hAnsi="Times New Roman"/>
          <w:color w:val="auto"/>
          <w:kern w:val="0"/>
          <w:highlight w:val="none"/>
        </w:rPr>
        <w:t>是指构成合同的</w:t>
      </w:r>
      <w:r>
        <w:rPr>
          <w:rFonts w:hint="default" w:ascii="Times New Roman" w:hAnsi="Times New Roman"/>
          <w:color w:val="auto"/>
          <w:kern w:val="0"/>
          <w:highlight w:val="none"/>
        </w:rPr>
        <w:t>由</w:t>
      </w:r>
      <w:r>
        <w:rPr>
          <w:rFonts w:ascii="Times New Roman" w:hAnsi="Times New Roman"/>
          <w:color w:val="auto"/>
          <w:kern w:val="0"/>
          <w:highlight w:val="none"/>
        </w:rPr>
        <w:t>发包人通知</w:t>
      </w:r>
      <w:r>
        <w:rPr>
          <w:rFonts w:hint="default" w:ascii="Times New Roman" w:hAnsi="Times New Roman"/>
          <w:color w:val="auto"/>
          <w:kern w:val="0"/>
          <w:highlight w:val="none"/>
        </w:rPr>
        <w:t>咨询人</w:t>
      </w:r>
      <w:r>
        <w:rPr>
          <w:rFonts w:ascii="Times New Roman" w:hAnsi="Times New Roman"/>
          <w:color w:val="auto"/>
          <w:kern w:val="0"/>
          <w:highlight w:val="none"/>
        </w:rPr>
        <w:t>中标的书面文件。</w:t>
      </w:r>
    </w:p>
    <w:p w14:paraId="743C7C2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4</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投标函</w:t>
      </w:r>
      <w:r>
        <w:rPr>
          <w:rFonts w:hint="default" w:ascii="Times New Roman" w:hAnsi="Times New Roman"/>
          <w:color w:val="auto"/>
          <w:kern w:val="0"/>
          <w:highlight w:val="none"/>
        </w:rPr>
        <w:t>”</w:t>
      </w:r>
      <w:r>
        <w:rPr>
          <w:rFonts w:ascii="Times New Roman" w:hAnsi="Times New Roman"/>
          <w:color w:val="auto"/>
          <w:kern w:val="0"/>
          <w:highlight w:val="none"/>
        </w:rPr>
        <w:t>是指构成合同的由</w:t>
      </w:r>
      <w:r>
        <w:rPr>
          <w:rFonts w:hint="default" w:ascii="Times New Roman" w:hAnsi="Times New Roman"/>
          <w:color w:val="auto"/>
          <w:kern w:val="0"/>
          <w:highlight w:val="none"/>
        </w:rPr>
        <w:t>咨询人</w:t>
      </w:r>
      <w:r>
        <w:rPr>
          <w:rFonts w:ascii="Times New Roman" w:hAnsi="Times New Roman"/>
          <w:color w:val="auto"/>
          <w:kern w:val="0"/>
          <w:highlight w:val="none"/>
        </w:rPr>
        <w:t>填写并签署的用于投标的称为“投标函”的文件。</w:t>
      </w:r>
    </w:p>
    <w:p w14:paraId="4EF4B66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5</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投标函附录</w:t>
      </w:r>
      <w:r>
        <w:rPr>
          <w:rFonts w:hint="default" w:ascii="Times New Roman" w:hAnsi="Times New Roman"/>
          <w:color w:val="auto"/>
          <w:kern w:val="0"/>
          <w:highlight w:val="none"/>
        </w:rPr>
        <w:t>”</w:t>
      </w:r>
      <w:r>
        <w:rPr>
          <w:rFonts w:ascii="Times New Roman" w:hAnsi="Times New Roman"/>
          <w:color w:val="auto"/>
          <w:kern w:val="0"/>
          <w:highlight w:val="none"/>
        </w:rPr>
        <w:t>是指构成合同的附在投标函后的称为“投标函附录”的文件。</w:t>
      </w:r>
    </w:p>
    <w:p w14:paraId="78C7C8F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1.1.6 “发包人要求”是指构成合同文件组成部分的，由发包人就工程项目的目的、范围、服务需求等提出相应要求的书面文件。</w:t>
      </w:r>
    </w:p>
    <w:p w14:paraId="2CA8041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7</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技术标准</w:t>
      </w:r>
      <w:r>
        <w:rPr>
          <w:rFonts w:hint="default" w:ascii="Times New Roman" w:hAnsi="Times New Roman"/>
          <w:color w:val="auto"/>
          <w:kern w:val="0"/>
          <w:highlight w:val="none"/>
        </w:rPr>
        <w:t>”</w:t>
      </w:r>
      <w:r>
        <w:rPr>
          <w:rFonts w:ascii="Times New Roman" w:hAnsi="Times New Roman"/>
          <w:color w:val="auto"/>
          <w:kern w:val="0"/>
          <w:highlight w:val="none"/>
        </w:rPr>
        <w:t>是指</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工程咨询服务应当遵守的国家、行业或地方的技术标准和要求，以及合同约定的技术标准和要求。</w:t>
      </w:r>
    </w:p>
    <w:p w14:paraId="2D4C4F8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8 “</w:t>
      </w:r>
      <w:r>
        <w:rPr>
          <w:rFonts w:ascii="Times New Roman" w:hAnsi="Times New Roman"/>
          <w:color w:val="auto"/>
          <w:kern w:val="0"/>
          <w:highlight w:val="none"/>
        </w:rPr>
        <w:t>其他合同文件</w:t>
      </w:r>
      <w:r>
        <w:rPr>
          <w:rFonts w:hint="default" w:ascii="Times New Roman" w:hAnsi="Times New Roman"/>
          <w:color w:val="auto"/>
          <w:kern w:val="0"/>
          <w:highlight w:val="none"/>
        </w:rPr>
        <w:t>”</w:t>
      </w:r>
      <w:r>
        <w:rPr>
          <w:rFonts w:ascii="Times New Roman" w:hAnsi="Times New Roman"/>
          <w:color w:val="auto"/>
          <w:kern w:val="0"/>
          <w:highlight w:val="none"/>
        </w:rPr>
        <w:t>是指经合同当事人约定的与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咨询服务有关的具有合同约束力的文件或书面协议。合同当事人可以在专用合同条款中进行约定。</w:t>
      </w:r>
    </w:p>
    <w:p w14:paraId="758F813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9 “</w:t>
      </w:r>
      <w:r>
        <w:rPr>
          <w:rFonts w:ascii="Times New Roman" w:hAnsi="Times New Roman"/>
          <w:color w:val="auto"/>
          <w:kern w:val="0"/>
          <w:highlight w:val="none"/>
        </w:rPr>
        <w:t>合同当事人</w:t>
      </w:r>
      <w:r>
        <w:rPr>
          <w:rFonts w:hint="default" w:ascii="Times New Roman" w:hAnsi="Times New Roman"/>
          <w:color w:val="auto"/>
          <w:kern w:val="0"/>
          <w:highlight w:val="none"/>
        </w:rPr>
        <w:t>”</w:t>
      </w:r>
      <w:r>
        <w:rPr>
          <w:rFonts w:ascii="Times New Roman" w:hAnsi="Times New Roman"/>
          <w:color w:val="auto"/>
          <w:kern w:val="0"/>
          <w:highlight w:val="none"/>
        </w:rPr>
        <w:t>是指发包人和（或）</w:t>
      </w:r>
      <w:r>
        <w:rPr>
          <w:rFonts w:hint="default" w:ascii="Times New Roman" w:hAnsi="Times New Roman"/>
          <w:color w:val="auto"/>
          <w:kern w:val="0"/>
          <w:highlight w:val="none"/>
        </w:rPr>
        <w:t>咨询人</w:t>
      </w:r>
      <w:r>
        <w:rPr>
          <w:rFonts w:ascii="Times New Roman" w:hAnsi="Times New Roman"/>
          <w:color w:val="auto"/>
          <w:kern w:val="0"/>
          <w:highlight w:val="none"/>
        </w:rPr>
        <w:t>。</w:t>
      </w:r>
    </w:p>
    <w:p w14:paraId="668132F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10</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发包人</w:t>
      </w:r>
      <w:r>
        <w:rPr>
          <w:rFonts w:hint="default" w:ascii="Times New Roman" w:hAnsi="Times New Roman"/>
          <w:color w:val="auto"/>
          <w:kern w:val="0"/>
          <w:highlight w:val="none"/>
        </w:rPr>
        <w:t>”</w:t>
      </w:r>
      <w:r>
        <w:rPr>
          <w:rFonts w:ascii="Times New Roman" w:hAnsi="Times New Roman"/>
          <w:color w:val="auto"/>
          <w:kern w:val="0"/>
          <w:highlight w:val="none"/>
        </w:rPr>
        <w:t>是指与</w:t>
      </w:r>
      <w:r>
        <w:rPr>
          <w:rFonts w:hint="default" w:ascii="Times New Roman" w:hAnsi="Times New Roman"/>
          <w:color w:val="auto"/>
          <w:kern w:val="0"/>
          <w:highlight w:val="none"/>
        </w:rPr>
        <w:t>咨询人</w:t>
      </w:r>
      <w:r>
        <w:rPr>
          <w:rFonts w:ascii="Times New Roman" w:hAnsi="Times New Roman"/>
          <w:color w:val="auto"/>
          <w:kern w:val="0"/>
          <w:highlight w:val="none"/>
        </w:rPr>
        <w:t>签订合同协议书的当事人及取得该当事人资格的合法继承人。</w:t>
      </w:r>
    </w:p>
    <w:p w14:paraId="6BBCF55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11 “咨询人”</w:t>
      </w:r>
      <w:r>
        <w:rPr>
          <w:rFonts w:ascii="Times New Roman" w:hAnsi="Times New Roman"/>
          <w:color w:val="auto"/>
          <w:kern w:val="0"/>
          <w:highlight w:val="none"/>
        </w:rPr>
        <w:t>是指与发包人签订合同协议书的，</w:t>
      </w:r>
      <w:r>
        <w:rPr>
          <w:rFonts w:hint="default" w:ascii="Times New Roman" w:hAnsi="Times New Roman"/>
          <w:color w:val="auto"/>
          <w:kern w:val="0"/>
          <w:highlight w:val="none"/>
        </w:rPr>
        <w:t>承接</w:t>
      </w:r>
      <w:r>
        <w:rPr>
          <w:rFonts w:ascii="Times New Roman" w:hAnsi="Times New Roman"/>
          <w:color w:val="auto"/>
          <w:kern w:val="0"/>
          <w:highlight w:val="none"/>
        </w:rPr>
        <w:t>本项目全过程工程咨询服务，具有相应资质的当事人及取得该当事人资格的合法继承人。</w:t>
      </w:r>
    </w:p>
    <w:p w14:paraId="6CF80F9D">
      <w:pPr>
        <w:spacing w:line="360" w:lineRule="auto"/>
        <w:ind w:firstLine="409" w:firstLineChars="195"/>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12 “</w:t>
      </w:r>
      <w:r>
        <w:rPr>
          <w:rFonts w:ascii="Times New Roman" w:hAnsi="Times New Roman"/>
          <w:color w:val="auto"/>
          <w:kern w:val="0"/>
          <w:highlight w:val="none"/>
        </w:rPr>
        <w:t>分包人</w:t>
      </w:r>
      <w:r>
        <w:rPr>
          <w:rFonts w:hint="default" w:ascii="Times New Roman" w:hAnsi="Times New Roman"/>
          <w:color w:val="auto"/>
          <w:kern w:val="0"/>
          <w:highlight w:val="none"/>
        </w:rPr>
        <w:t>”</w:t>
      </w:r>
      <w:r>
        <w:rPr>
          <w:rFonts w:ascii="Times New Roman" w:hAnsi="Times New Roman"/>
          <w:color w:val="auto"/>
          <w:kern w:val="0"/>
          <w:highlight w:val="none"/>
        </w:rPr>
        <w:t>是指</w:t>
      </w:r>
      <w:r>
        <w:rPr>
          <w:rFonts w:hint="default" w:ascii="Times New Roman" w:hAnsi="Times New Roman"/>
          <w:color w:val="auto"/>
          <w:kern w:val="0"/>
          <w:highlight w:val="none"/>
        </w:rPr>
        <w:t>按照法律规定和</w:t>
      </w:r>
      <w:r>
        <w:rPr>
          <w:rFonts w:ascii="Times New Roman" w:hAnsi="Times New Roman"/>
          <w:color w:val="auto"/>
          <w:kern w:val="0"/>
          <w:highlight w:val="none"/>
        </w:rPr>
        <w:t>合同约定，分包</w:t>
      </w:r>
      <w:r>
        <w:rPr>
          <w:rFonts w:hint="default" w:ascii="Times New Roman" w:hAnsi="Times New Roman"/>
          <w:color w:val="auto"/>
          <w:kern w:val="0"/>
          <w:highlight w:val="none"/>
        </w:rPr>
        <w:t>部分全过程工程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w:t>
      </w:r>
      <w:r>
        <w:rPr>
          <w:rFonts w:ascii="Times New Roman" w:hAnsi="Times New Roman"/>
          <w:color w:val="auto"/>
          <w:kern w:val="0"/>
          <w:highlight w:val="none"/>
        </w:rPr>
        <w:t>，并与</w:t>
      </w:r>
      <w:r>
        <w:rPr>
          <w:rFonts w:hint="default" w:ascii="Times New Roman" w:hAnsi="Times New Roman"/>
          <w:color w:val="auto"/>
          <w:kern w:val="0"/>
          <w:highlight w:val="none"/>
        </w:rPr>
        <w:t>咨询人</w:t>
      </w:r>
      <w:r>
        <w:rPr>
          <w:rFonts w:ascii="Times New Roman" w:hAnsi="Times New Roman"/>
          <w:color w:val="auto"/>
          <w:kern w:val="0"/>
          <w:highlight w:val="none"/>
        </w:rPr>
        <w:t>签订分包合同的具有相应资质的法人。</w:t>
      </w:r>
    </w:p>
    <w:p w14:paraId="2F7F718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13 “</w:t>
      </w:r>
      <w:r>
        <w:rPr>
          <w:rFonts w:ascii="Times New Roman" w:hAnsi="Times New Roman"/>
          <w:color w:val="auto"/>
          <w:kern w:val="0"/>
          <w:highlight w:val="none"/>
        </w:rPr>
        <w:t>发包人代</w:t>
      </w:r>
      <w:bookmarkStart w:id="1381" w:name="#go5"/>
      <w:bookmarkEnd w:id="1381"/>
      <w:r>
        <w:rPr>
          <w:rFonts w:ascii="Times New Roman" w:hAnsi="Times New Roman"/>
          <w:color w:val="auto"/>
          <w:kern w:val="0"/>
          <w:highlight w:val="none"/>
        </w:rPr>
        <w:t>表</w:t>
      </w:r>
      <w:r>
        <w:rPr>
          <w:rFonts w:hint="default" w:ascii="Times New Roman" w:hAnsi="Times New Roman"/>
          <w:color w:val="auto"/>
          <w:kern w:val="0"/>
          <w:highlight w:val="none"/>
        </w:rPr>
        <w:t>”</w:t>
      </w:r>
      <w:r>
        <w:rPr>
          <w:rFonts w:ascii="Times New Roman" w:hAnsi="Times New Roman"/>
          <w:color w:val="auto"/>
          <w:kern w:val="0"/>
          <w:highlight w:val="none"/>
        </w:rPr>
        <w:t>是指由发包人</w:t>
      </w:r>
      <w:r>
        <w:rPr>
          <w:rFonts w:hint="default" w:ascii="Times New Roman" w:hAnsi="Times New Roman"/>
          <w:color w:val="auto"/>
          <w:kern w:val="0"/>
          <w:highlight w:val="none"/>
        </w:rPr>
        <w:t>指定针对本项目</w:t>
      </w:r>
      <w:r>
        <w:rPr>
          <w:rFonts w:ascii="Times New Roman" w:hAnsi="Times New Roman"/>
          <w:color w:val="auto"/>
          <w:kern w:val="0"/>
          <w:highlight w:val="none"/>
        </w:rPr>
        <w:t>全过程工程咨询服务在发包人授权范围内行使发包人权利的人。</w:t>
      </w:r>
    </w:p>
    <w:p w14:paraId="712F524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14 “</w:t>
      </w:r>
      <w:r>
        <w:rPr>
          <w:rFonts w:hint="eastAsia"/>
          <w:color w:val="auto"/>
          <w:kern w:val="0"/>
          <w:highlight w:val="none"/>
          <w:lang w:eastAsia="zh-CN"/>
        </w:rPr>
        <w:t>全过程咨询项目负责人</w:t>
      </w:r>
      <w:r>
        <w:rPr>
          <w:rFonts w:hint="default" w:ascii="Times New Roman" w:hAnsi="Times New Roman"/>
          <w:color w:val="auto"/>
          <w:kern w:val="0"/>
          <w:highlight w:val="none"/>
        </w:rPr>
        <w:t>（简称项目负责人）”</w:t>
      </w:r>
      <w:r>
        <w:rPr>
          <w:rFonts w:ascii="Times New Roman" w:hAnsi="Times New Roman"/>
          <w:color w:val="auto"/>
          <w:kern w:val="0"/>
          <w:highlight w:val="none"/>
        </w:rPr>
        <w:t>是指由</w:t>
      </w:r>
      <w:r>
        <w:rPr>
          <w:rFonts w:hint="default" w:ascii="Times New Roman" w:hAnsi="Times New Roman"/>
          <w:color w:val="auto"/>
          <w:kern w:val="0"/>
          <w:highlight w:val="none"/>
        </w:rPr>
        <w:t>咨询人</w:t>
      </w:r>
      <w:r>
        <w:rPr>
          <w:rFonts w:ascii="Times New Roman" w:hAnsi="Times New Roman"/>
          <w:color w:val="auto"/>
          <w:kern w:val="0"/>
          <w:highlight w:val="none"/>
        </w:rPr>
        <w:t>任命</w:t>
      </w:r>
      <w:r>
        <w:rPr>
          <w:rFonts w:hint="default" w:ascii="Times New Roman" w:hAnsi="Times New Roman"/>
          <w:color w:val="auto"/>
          <w:kern w:val="0"/>
          <w:highlight w:val="none"/>
        </w:rPr>
        <w:t>负责本项目全过程</w:t>
      </w:r>
      <w:r>
        <w:rPr>
          <w:rFonts w:ascii="Times New Roman" w:hAnsi="Times New Roman"/>
          <w:color w:val="auto"/>
          <w:kern w:val="0"/>
          <w:highlight w:val="none"/>
        </w:rPr>
        <w:t>工程咨询服务，在</w:t>
      </w:r>
      <w:r>
        <w:rPr>
          <w:rFonts w:hint="default" w:ascii="Times New Roman" w:hAnsi="Times New Roman"/>
          <w:color w:val="auto"/>
          <w:kern w:val="0"/>
          <w:highlight w:val="none"/>
        </w:rPr>
        <w:t>咨询人</w:t>
      </w:r>
      <w:r>
        <w:rPr>
          <w:rFonts w:ascii="Times New Roman" w:hAnsi="Times New Roman"/>
          <w:color w:val="auto"/>
          <w:kern w:val="0"/>
          <w:highlight w:val="none"/>
        </w:rPr>
        <w:t>授权范围内负责合同履行，且</w:t>
      </w:r>
      <w:r>
        <w:rPr>
          <w:rFonts w:hint="default" w:ascii="Times New Roman" w:hAnsi="Times New Roman"/>
          <w:color w:val="auto"/>
          <w:kern w:val="0"/>
          <w:highlight w:val="none"/>
        </w:rPr>
        <w:t>按照</w:t>
      </w:r>
      <w:r>
        <w:rPr>
          <w:rFonts w:ascii="Times New Roman" w:hAnsi="Times New Roman"/>
          <w:color w:val="auto"/>
          <w:kern w:val="0"/>
          <w:highlight w:val="none"/>
        </w:rPr>
        <w:t>法律规定具有相应资格的</w:t>
      </w:r>
      <w:r>
        <w:rPr>
          <w:rFonts w:hint="default" w:ascii="Times New Roman" w:hAnsi="Times New Roman"/>
          <w:color w:val="auto"/>
          <w:kern w:val="0"/>
          <w:highlight w:val="none"/>
        </w:rPr>
        <w:t>项目主持</w:t>
      </w:r>
      <w:r>
        <w:rPr>
          <w:rFonts w:ascii="Times New Roman" w:hAnsi="Times New Roman"/>
          <w:color w:val="auto"/>
          <w:kern w:val="0"/>
          <w:highlight w:val="none"/>
        </w:rPr>
        <w:t>人。</w:t>
      </w:r>
    </w:p>
    <w:p w14:paraId="4CBB074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1.1.15 “联合体”是指两个以上咨询人联合，以一个咨询人身份为发包人提供全</w:t>
      </w:r>
      <w:r>
        <w:rPr>
          <w:rFonts w:ascii="Times New Roman" w:hAnsi="Times New Roman"/>
          <w:color w:val="auto"/>
          <w:kern w:val="0"/>
          <w:highlight w:val="none"/>
        </w:rPr>
        <w:t>工程咨询服务</w:t>
      </w:r>
      <w:r>
        <w:rPr>
          <w:rFonts w:hint="default" w:ascii="Times New Roman" w:hAnsi="Times New Roman"/>
          <w:color w:val="auto"/>
          <w:kern w:val="0"/>
          <w:highlight w:val="none"/>
        </w:rPr>
        <w:t>的临时性组织。</w:t>
      </w:r>
    </w:p>
    <w:p w14:paraId="77DC4C6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1.1.16 “全过程工程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服务”是指咨询人按照合同约定履行的服务，包括全过程工程</w:t>
      </w:r>
      <w:r>
        <w:rPr>
          <w:rFonts w:ascii="Times New Roman" w:hAnsi="Times New Roman"/>
          <w:color w:val="auto"/>
          <w:kern w:val="0"/>
          <w:highlight w:val="none"/>
        </w:rPr>
        <w:t>咨询</w:t>
      </w:r>
      <w:r>
        <w:rPr>
          <w:rFonts w:hint="default" w:ascii="Times New Roman" w:hAnsi="Times New Roman"/>
          <w:color w:val="auto"/>
          <w:kern w:val="0"/>
          <w:highlight w:val="none"/>
        </w:rPr>
        <w:t>基本服务、全过程工程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w:t>
      </w:r>
      <w:r>
        <w:rPr>
          <w:rFonts w:ascii="Times New Roman" w:hAnsi="Times New Roman"/>
          <w:color w:val="auto"/>
          <w:kern w:val="0"/>
          <w:highlight w:val="none"/>
        </w:rPr>
        <w:t>全过程工程咨询延期服务</w:t>
      </w:r>
      <w:r>
        <w:rPr>
          <w:rFonts w:hint="default" w:ascii="Times New Roman" w:hAnsi="Times New Roman"/>
          <w:color w:val="auto"/>
          <w:kern w:val="0"/>
          <w:highlight w:val="none"/>
        </w:rPr>
        <w:t>。</w:t>
      </w:r>
    </w:p>
    <w:p w14:paraId="32A3D74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17 “全过程</w:t>
      </w:r>
      <w:r>
        <w:rPr>
          <w:rFonts w:ascii="Times New Roman" w:hAnsi="Times New Roman"/>
          <w:color w:val="auto"/>
          <w:kern w:val="0"/>
          <w:highlight w:val="none"/>
        </w:rPr>
        <w:t>工程咨询</w:t>
      </w:r>
      <w:r>
        <w:rPr>
          <w:rFonts w:hint="default" w:ascii="Times New Roman" w:hAnsi="Times New Roman"/>
          <w:color w:val="auto"/>
          <w:kern w:val="0"/>
          <w:highlight w:val="none"/>
        </w:rPr>
        <w:t>基本服务”</w:t>
      </w:r>
      <w:r>
        <w:rPr>
          <w:rFonts w:ascii="Times New Roman" w:hAnsi="Times New Roman"/>
          <w:color w:val="auto"/>
          <w:kern w:val="0"/>
          <w:highlight w:val="none"/>
        </w:rPr>
        <w:t>是指</w:t>
      </w:r>
      <w:r>
        <w:rPr>
          <w:rFonts w:hint="default" w:ascii="Times New Roman" w:hAnsi="Times New Roman"/>
          <w:color w:val="auto"/>
          <w:kern w:val="0"/>
          <w:highlight w:val="none"/>
        </w:rPr>
        <w:t>咨询人根据发包人的委托，在合同约定</w:t>
      </w:r>
      <w:r>
        <w:rPr>
          <w:rFonts w:ascii="Times New Roman" w:hAnsi="Times New Roman"/>
          <w:color w:val="auto"/>
          <w:kern w:val="0"/>
          <w:highlight w:val="none"/>
        </w:rPr>
        <w:t>服务期内</w:t>
      </w:r>
      <w:r>
        <w:rPr>
          <w:rFonts w:hint="default" w:ascii="Times New Roman" w:hAnsi="Times New Roman"/>
          <w:color w:val="auto"/>
          <w:kern w:val="0"/>
          <w:highlight w:val="none"/>
        </w:rPr>
        <w:t>提供的</w:t>
      </w:r>
      <w:r>
        <w:rPr>
          <w:rFonts w:ascii="Times New Roman" w:hAnsi="Times New Roman"/>
          <w:color w:val="auto"/>
          <w:kern w:val="0"/>
          <w:highlight w:val="none"/>
        </w:rPr>
        <w:t>项目管理、</w:t>
      </w:r>
      <w:r>
        <w:rPr>
          <w:rFonts w:hint="default" w:ascii="Times New Roman" w:hAnsi="Times New Roman"/>
          <w:color w:val="auto"/>
          <w:kern w:val="0"/>
          <w:highlight w:val="none"/>
        </w:rPr>
        <w:t>前期咨询、工程勘察、设计咨询、工程</w:t>
      </w:r>
      <w:r>
        <w:rPr>
          <w:rFonts w:ascii="Times New Roman" w:hAnsi="Times New Roman"/>
          <w:color w:val="auto"/>
          <w:kern w:val="0"/>
          <w:highlight w:val="none"/>
        </w:rPr>
        <w:t>监理、</w:t>
      </w:r>
      <w:r>
        <w:rPr>
          <w:rFonts w:hint="default" w:ascii="Times New Roman" w:hAnsi="Times New Roman"/>
          <w:color w:val="auto"/>
          <w:kern w:val="0"/>
          <w:highlight w:val="none"/>
        </w:rPr>
        <w:t>造价</w:t>
      </w:r>
      <w:r>
        <w:rPr>
          <w:rFonts w:ascii="Times New Roman" w:hAnsi="Times New Roman"/>
          <w:color w:val="auto"/>
          <w:kern w:val="0"/>
          <w:highlight w:val="none"/>
        </w:rPr>
        <w:t>咨询、招标</w:t>
      </w:r>
      <w:r>
        <w:rPr>
          <w:rFonts w:hint="default" w:ascii="Times New Roman" w:hAnsi="Times New Roman"/>
          <w:color w:val="auto"/>
          <w:kern w:val="0"/>
          <w:highlight w:val="none"/>
        </w:rPr>
        <w:t>采购等服务。基本服务费用包含在合同价格中。</w:t>
      </w:r>
    </w:p>
    <w:p w14:paraId="2481A5E1">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1.1.18 “全过程工程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其他服务”是指发包人根据项目实际需求，要求咨询人另行提供合同</w:t>
      </w:r>
      <w:r>
        <w:rPr>
          <w:rFonts w:ascii="Times New Roman" w:hAnsi="Times New Roman"/>
          <w:color w:val="auto"/>
          <w:kern w:val="0"/>
          <w:highlight w:val="none"/>
        </w:rPr>
        <w:t>约定基本服务外的</w:t>
      </w:r>
      <w:r>
        <w:rPr>
          <w:rFonts w:hint="default" w:ascii="Times New Roman" w:hAnsi="Times New Roman"/>
          <w:color w:val="auto"/>
          <w:kern w:val="0"/>
          <w:highlight w:val="none"/>
        </w:rPr>
        <w:t>且发包人应当单独支付费用的服务。</w:t>
      </w:r>
    </w:p>
    <w:p w14:paraId="5301BE9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1.1.19 “全部过程</w:t>
      </w:r>
      <w:r>
        <w:rPr>
          <w:rFonts w:ascii="Times New Roman" w:hAnsi="Times New Roman"/>
          <w:color w:val="auto"/>
          <w:kern w:val="0"/>
          <w:highlight w:val="none"/>
        </w:rPr>
        <w:t>工程咨询延期服务</w:t>
      </w:r>
      <w:r>
        <w:rPr>
          <w:rFonts w:hint="default" w:ascii="Times New Roman" w:hAnsi="Times New Roman"/>
          <w:color w:val="auto"/>
          <w:kern w:val="0"/>
          <w:highlight w:val="none"/>
        </w:rPr>
        <w:t>”是</w:t>
      </w:r>
      <w:r>
        <w:rPr>
          <w:rFonts w:ascii="Times New Roman" w:hAnsi="Times New Roman"/>
          <w:color w:val="auto"/>
          <w:kern w:val="0"/>
          <w:highlight w:val="none"/>
        </w:rPr>
        <w:t>指</w:t>
      </w:r>
      <w:r>
        <w:rPr>
          <w:rFonts w:hint="default" w:ascii="Times New Roman" w:hAnsi="Times New Roman"/>
          <w:color w:val="auto"/>
          <w:kern w:val="0"/>
          <w:highlight w:val="none"/>
        </w:rPr>
        <w:t>超出</w:t>
      </w:r>
      <w:r>
        <w:rPr>
          <w:rFonts w:ascii="Times New Roman" w:hAnsi="Times New Roman"/>
          <w:color w:val="auto"/>
          <w:kern w:val="0"/>
          <w:highlight w:val="none"/>
        </w:rPr>
        <w:t>原</w:t>
      </w:r>
      <w:r>
        <w:rPr>
          <w:rFonts w:hint="default" w:ascii="Times New Roman" w:hAnsi="Times New Roman"/>
          <w:color w:val="auto"/>
          <w:kern w:val="0"/>
          <w:highlight w:val="none"/>
        </w:rPr>
        <w:t>合同</w:t>
      </w:r>
      <w:r>
        <w:rPr>
          <w:rFonts w:ascii="Times New Roman" w:hAnsi="Times New Roman"/>
          <w:color w:val="auto"/>
          <w:kern w:val="0"/>
          <w:highlight w:val="none"/>
        </w:rPr>
        <w:t>约定全过程工程咨询服务期后</w:t>
      </w:r>
      <w:r>
        <w:rPr>
          <w:rFonts w:hint="default" w:ascii="Times New Roman" w:hAnsi="Times New Roman"/>
          <w:color w:val="auto"/>
          <w:kern w:val="0"/>
          <w:highlight w:val="none"/>
        </w:rPr>
        <w:t>，</w:t>
      </w:r>
      <w:r>
        <w:rPr>
          <w:rFonts w:ascii="Times New Roman" w:hAnsi="Times New Roman"/>
          <w:color w:val="auto"/>
          <w:kern w:val="0"/>
          <w:highlight w:val="none"/>
        </w:rPr>
        <w:t>发包人要求咨询人</w:t>
      </w:r>
      <w:r>
        <w:rPr>
          <w:rFonts w:hint="default" w:ascii="Times New Roman" w:hAnsi="Times New Roman"/>
          <w:color w:val="auto"/>
          <w:kern w:val="0"/>
          <w:highlight w:val="none"/>
        </w:rPr>
        <w:t>继续</w:t>
      </w:r>
      <w:r>
        <w:rPr>
          <w:rFonts w:ascii="Times New Roman" w:hAnsi="Times New Roman"/>
          <w:color w:val="auto"/>
          <w:kern w:val="0"/>
          <w:highlight w:val="none"/>
        </w:rPr>
        <w:t>提供</w:t>
      </w:r>
      <w:r>
        <w:rPr>
          <w:rFonts w:hint="default" w:ascii="Times New Roman" w:hAnsi="Times New Roman"/>
          <w:color w:val="auto"/>
          <w:kern w:val="0"/>
          <w:highlight w:val="none"/>
        </w:rPr>
        <w:t>的</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w:t>
      </w:r>
    </w:p>
    <w:p w14:paraId="19169276">
      <w:pPr>
        <w:spacing w:line="360" w:lineRule="auto"/>
        <w:ind w:firstLine="420" w:firstLineChars="200"/>
        <w:jc w:val="left"/>
        <w:rPr>
          <w:rFonts w:ascii="Times New Roman" w:hAnsi="Times New Roman" w:cs="Times New Roman"/>
          <w:color w:val="auto"/>
          <w:highlight w:val="none"/>
        </w:rPr>
      </w:pPr>
      <w:r>
        <w:rPr>
          <w:rFonts w:hint="default" w:ascii="Times New Roman" w:hAnsi="Times New Roman"/>
          <w:color w:val="auto"/>
          <w:highlight w:val="none"/>
        </w:rPr>
        <w:t>1.1.20</w:t>
      </w:r>
      <w:r>
        <w:rPr>
          <w:rFonts w:ascii="Times New Roman" w:hAnsi="Times New Roman"/>
          <w:color w:val="auto"/>
          <w:highlight w:val="none"/>
        </w:rPr>
        <w:t xml:space="preserve"> </w:t>
      </w:r>
      <w:r>
        <w:rPr>
          <w:rFonts w:hint="default" w:ascii="Times New Roman" w:hAnsi="Times New Roman"/>
          <w:color w:val="auto"/>
          <w:highlight w:val="none"/>
        </w:rPr>
        <w:t>“</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相关资料”是指</w:t>
      </w:r>
      <w:r>
        <w:rPr>
          <w:rFonts w:hint="default" w:ascii="Times New Roman" w:hAnsi="Times New Roman" w:cs="Times New Roman"/>
          <w:color w:val="auto"/>
          <w:highlight w:val="none"/>
        </w:rPr>
        <w:t>根据合同约定，发包人向咨询人提供的用于完成全过程工程</w:t>
      </w:r>
      <w:r>
        <w:rPr>
          <w:rFonts w:ascii="Times New Roman" w:hAnsi="Times New Roman" w:cs="Times New Roman"/>
          <w:color w:val="auto"/>
          <w:highlight w:val="none"/>
        </w:rPr>
        <w:t>咨询服务</w:t>
      </w:r>
      <w:r>
        <w:rPr>
          <w:rFonts w:hint="default" w:ascii="Times New Roman" w:hAnsi="Times New Roman" w:cs="Times New Roman"/>
          <w:color w:val="auto"/>
          <w:highlight w:val="none"/>
        </w:rPr>
        <w:t>所需要的资料。</w:t>
      </w:r>
    </w:p>
    <w:p w14:paraId="65FD47F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1.1.21 “</w:t>
      </w:r>
      <w:r>
        <w:rPr>
          <w:rFonts w:hint="default" w:hAnsi="Times New Roman"/>
          <w:color w:val="auto"/>
          <w:highlight w:val="none"/>
        </w:rPr>
        <w:t>全过程工程</w:t>
      </w:r>
      <w:r>
        <w:rPr>
          <w:rFonts w:hAnsi="Times New Roman"/>
          <w:color w:val="auto"/>
          <w:highlight w:val="none"/>
        </w:rPr>
        <w:t>咨询</w:t>
      </w:r>
      <w:r>
        <w:rPr>
          <w:rFonts w:hint="default" w:hAnsi="Times New Roman"/>
          <w:color w:val="auto"/>
          <w:highlight w:val="none"/>
        </w:rPr>
        <w:t>成果</w:t>
      </w:r>
      <w:r>
        <w:rPr>
          <w:rFonts w:hint="default" w:hAnsi="Times New Roman" w:cs="Times New Roman"/>
          <w:color w:val="auto"/>
          <w:highlight w:val="none"/>
        </w:rPr>
        <w:t>文件”指按照合同约定和技术要求，由咨询人向发包人提供的阶段性成果、最终工作成果等。</w:t>
      </w:r>
    </w:p>
    <w:p w14:paraId="6338E0F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22</w:t>
      </w:r>
      <w:r>
        <w:rPr>
          <w:rFonts w:ascii="Times New Roman" w:hAnsi="Times New Roman"/>
          <w:color w:val="auto"/>
          <w:kern w:val="0"/>
          <w:highlight w:val="none"/>
        </w:rPr>
        <w:t xml:space="preserve"> </w:t>
      </w:r>
      <w:r>
        <w:rPr>
          <w:rFonts w:hint="default" w:ascii="Times New Roman" w:hAnsi="Times New Roman"/>
          <w:color w:val="auto"/>
          <w:kern w:val="0"/>
          <w:highlight w:val="none"/>
        </w:rPr>
        <w:t>“开始服务</w:t>
      </w:r>
      <w:r>
        <w:rPr>
          <w:rFonts w:ascii="Times New Roman" w:hAnsi="Times New Roman"/>
          <w:color w:val="auto"/>
          <w:kern w:val="0"/>
          <w:highlight w:val="none"/>
        </w:rPr>
        <w:t>日期</w:t>
      </w:r>
      <w:r>
        <w:rPr>
          <w:rFonts w:hint="default" w:ascii="Times New Roman" w:hAnsi="Times New Roman"/>
          <w:color w:val="auto"/>
          <w:kern w:val="0"/>
          <w:highlight w:val="none"/>
        </w:rPr>
        <w:t>”</w:t>
      </w:r>
      <w:r>
        <w:rPr>
          <w:rFonts w:ascii="Times New Roman" w:hAnsi="Times New Roman"/>
          <w:color w:val="auto"/>
          <w:kern w:val="0"/>
          <w:highlight w:val="none"/>
        </w:rPr>
        <w:t>包括计划</w:t>
      </w:r>
      <w:r>
        <w:rPr>
          <w:rFonts w:hint="default" w:ascii="Times New Roman" w:hAnsi="Times New Roman"/>
          <w:color w:val="auto"/>
          <w:kern w:val="0"/>
          <w:highlight w:val="none"/>
        </w:rPr>
        <w:t>开始服务</w:t>
      </w:r>
      <w:r>
        <w:rPr>
          <w:rFonts w:ascii="Times New Roman" w:hAnsi="Times New Roman"/>
          <w:color w:val="auto"/>
          <w:kern w:val="0"/>
          <w:highlight w:val="none"/>
        </w:rPr>
        <w:t>日期和实际</w:t>
      </w:r>
      <w:r>
        <w:rPr>
          <w:rFonts w:hint="default" w:ascii="Times New Roman" w:hAnsi="Times New Roman"/>
          <w:color w:val="auto"/>
          <w:kern w:val="0"/>
          <w:highlight w:val="none"/>
        </w:rPr>
        <w:t>开始服务</w:t>
      </w:r>
      <w:r>
        <w:rPr>
          <w:rFonts w:ascii="Times New Roman" w:hAnsi="Times New Roman"/>
          <w:color w:val="auto"/>
          <w:kern w:val="0"/>
          <w:highlight w:val="none"/>
        </w:rPr>
        <w:t>日期。计划</w:t>
      </w:r>
      <w:r>
        <w:rPr>
          <w:rFonts w:hint="default" w:ascii="Times New Roman" w:hAnsi="Times New Roman"/>
          <w:color w:val="auto"/>
          <w:kern w:val="0"/>
          <w:highlight w:val="none"/>
        </w:rPr>
        <w:t>开始服务</w:t>
      </w:r>
      <w:r>
        <w:rPr>
          <w:rFonts w:ascii="Times New Roman" w:hAnsi="Times New Roman"/>
          <w:color w:val="auto"/>
          <w:kern w:val="0"/>
          <w:highlight w:val="none"/>
        </w:rPr>
        <w:t>日期是指合同协议书约定的</w:t>
      </w:r>
      <w:r>
        <w:rPr>
          <w:rFonts w:hint="default" w:ascii="Times New Roman" w:hAnsi="Times New Roman"/>
          <w:color w:val="auto"/>
          <w:kern w:val="0"/>
          <w:highlight w:val="none"/>
        </w:rPr>
        <w:t>开始服务</w:t>
      </w:r>
      <w:r>
        <w:rPr>
          <w:rFonts w:ascii="Times New Roman" w:hAnsi="Times New Roman"/>
          <w:color w:val="auto"/>
          <w:kern w:val="0"/>
          <w:highlight w:val="none"/>
        </w:rPr>
        <w:t>日期；实际</w:t>
      </w:r>
      <w:r>
        <w:rPr>
          <w:rFonts w:hint="default" w:ascii="Times New Roman" w:hAnsi="Times New Roman"/>
          <w:color w:val="auto"/>
          <w:kern w:val="0"/>
          <w:highlight w:val="none"/>
        </w:rPr>
        <w:t>开始设计</w:t>
      </w:r>
      <w:r>
        <w:rPr>
          <w:rFonts w:ascii="Times New Roman" w:hAnsi="Times New Roman"/>
          <w:color w:val="auto"/>
          <w:kern w:val="0"/>
          <w:highlight w:val="none"/>
        </w:rPr>
        <w:t>日期是指</w:t>
      </w:r>
      <w:r>
        <w:rPr>
          <w:rFonts w:hint="default" w:ascii="Times New Roman" w:hAnsi="Times New Roman"/>
          <w:color w:val="auto"/>
          <w:kern w:val="0"/>
          <w:highlight w:val="none"/>
        </w:rPr>
        <w:t>发包人</w:t>
      </w:r>
      <w:r>
        <w:rPr>
          <w:rFonts w:ascii="Times New Roman" w:hAnsi="Times New Roman"/>
          <w:color w:val="auto"/>
          <w:kern w:val="0"/>
          <w:highlight w:val="none"/>
        </w:rPr>
        <w:t>发出的</w:t>
      </w:r>
      <w:r>
        <w:rPr>
          <w:rFonts w:hint="default" w:ascii="Times New Roman" w:hAnsi="Times New Roman"/>
          <w:color w:val="auto"/>
          <w:kern w:val="0"/>
          <w:highlight w:val="none"/>
        </w:rPr>
        <w:t>开始服务</w:t>
      </w:r>
      <w:r>
        <w:rPr>
          <w:rFonts w:ascii="Times New Roman" w:hAnsi="Times New Roman"/>
          <w:color w:val="auto"/>
          <w:kern w:val="0"/>
          <w:highlight w:val="none"/>
        </w:rPr>
        <w:t>通知中载明的</w:t>
      </w:r>
      <w:r>
        <w:rPr>
          <w:rFonts w:hint="default" w:ascii="Times New Roman" w:hAnsi="Times New Roman"/>
          <w:color w:val="auto"/>
          <w:kern w:val="0"/>
          <w:highlight w:val="none"/>
        </w:rPr>
        <w:t>开始服务</w:t>
      </w:r>
      <w:r>
        <w:rPr>
          <w:rFonts w:ascii="Times New Roman" w:hAnsi="Times New Roman"/>
          <w:color w:val="auto"/>
          <w:kern w:val="0"/>
          <w:highlight w:val="none"/>
        </w:rPr>
        <w:t>日期</w:t>
      </w:r>
      <w:r>
        <w:rPr>
          <w:rFonts w:hint="default" w:ascii="Times New Roman" w:hAnsi="Times New Roman"/>
          <w:color w:val="auto"/>
          <w:kern w:val="0"/>
          <w:highlight w:val="none"/>
        </w:rPr>
        <w:t>或经</w:t>
      </w:r>
      <w:r>
        <w:rPr>
          <w:rFonts w:ascii="Times New Roman" w:hAnsi="Times New Roman"/>
          <w:color w:val="auto"/>
          <w:kern w:val="0"/>
          <w:highlight w:val="none"/>
        </w:rPr>
        <w:t>发包人确认</w:t>
      </w:r>
      <w:r>
        <w:rPr>
          <w:rFonts w:hint="default" w:ascii="Times New Roman" w:hAnsi="Times New Roman"/>
          <w:color w:val="auto"/>
          <w:kern w:val="0"/>
          <w:highlight w:val="none"/>
        </w:rPr>
        <w:t>的</w:t>
      </w:r>
      <w:r>
        <w:rPr>
          <w:rFonts w:ascii="Times New Roman" w:hAnsi="Times New Roman"/>
          <w:color w:val="auto"/>
          <w:kern w:val="0"/>
          <w:highlight w:val="none"/>
        </w:rPr>
        <w:t>咨询人实际开展服务工作的日期。</w:t>
      </w:r>
    </w:p>
    <w:p w14:paraId="07CE6AC0">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23</w:t>
      </w:r>
      <w:r>
        <w:rPr>
          <w:rFonts w:ascii="Times New Roman" w:hAnsi="Times New Roman"/>
          <w:color w:val="auto"/>
          <w:kern w:val="0"/>
          <w:highlight w:val="none"/>
        </w:rPr>
        <w:t xml:space="preserve"> </w:t>
      </w:r>
      <w:r>
        <w:rPr>
          <w:rFonts w:hint="default" w:ascii="Times New Roman" w:hAnsi="Times New Roman"/>
          <w:color w:val="auto"/>
          <w:kern w:val="0"/>
          <w:highlight w:val="none"/>
        </w:rPr>
        <w:t>“完成服务</w:t>
      </w:r>
      <w:r>
        <w:rPr>
          <w:rFonts w:ascii="Times New Roman" w:hAnsi="Times New Roman"/>
          <w:color w:val="auto"/>
          <w:kern w:val="0"/>
          <w:highlight w:val="none"/>
        </w:rPr>
        <w:t>日期</w:t>
      </w:r>
      <w:r>
        <w:rPr>
          <w:rFonts w:hint="default" w:ascii="Times New Roman" w:hAnsi="Times New Roman"/>
          <w:color w:val="auto"/>
          <w:kern w:val="0"/>
          <w:highlight w:val="none"/>
        </w:rPr>
        <w:t>”</w:t>
      </w:r>
      <w:r>
        <w:rPr>
          <w:rFonts w:ascii="Times New Roman" w:hAnsi="Times New Roman"/>
          <w:color w:val="auto"/>
          <w:kern w:val="0"/>
          <w:highlight w:val="none"/>
        </w:rPr>
        <w:t>包括计划</w:t>
      </w:r>
      <w:r>
        <w:rPr>
          <w:rFonts w:hint="default" w:ascii="Times New Roman" w:hAnsi="Times New Roman"/>
          <w:color w:val="auto"/>
          <w:kern w:val="0"/>
          <w:highlight w:val="none"/>
        </w:rPr>
        <w:t>完成服务</w:t>
      </w:r>
      <w:r>
        <w:rPr>
          <w:rFonts w:ascii="Times New Roman" w:hAnsi="Times New Roman"/>
          <w:color w:val="auto"/>
          <w:kern w:val="0"/>
          <w:highlight w:val="none"/>
        </w:rPr>
        <w:t>日期和实际</w:t>
      </w:r>
      <w:r>
        <w:rPr>
          <w:rFonts w:hint="default" w:ascii="Times New Roman" w:hAnsi="Times New Roman"/>
          <w:color w:val="auto"/>
          <w:kern w:val="0"/>
          <w:highlight w:val="none"/>
        </w:rPr>
        <w:t>完成服务</w:t>
      </w:r>
      <w:r>
        <w:rPr>
          <w:rFonts w:ascii="Times New Roman" w:hAnsi="Times New Roman"/>
          <w:color w:val="auto"/>
          <w:kern w:val="0"/>
          <w:highlight w:val="none"/>
        </w:rPr>
        <w:t>日期。计划</w:t>
      </w:r>
      <w:r>
        <w:rPr>
          <w:rFonts w:hint="default" w:ascii="Times New Roman" w:hAnsi="Times New Roman"/>
          <w:color w:val="auto"/>
          <w:kern w:val="0"/>
          <w:highlight w:val="none"/>
        </w:rPr>
        <w:t>完成服务</w:t>
      </w:r>
      <w:r>
        <w:rPr>
          <w:rFonts w:ascii="Times New Roman" w:hAnsi="Times New Roman"/>
          <w:color w:val="auto"/>
          <w:kern w:val="0"/>
          <w:highlight w:val="none"/>
        </w:rPr>
        <w:t>日期是指合同协议书约定的</w:t>
      </w:r>
      <w:r>
        <w:rPr>
          <w:rFonts w:hint="default" w:ascii="Times New Roman" w:hAnsi="Times New Roman"/>
          <w:color w:val="auto"/>
          <w:kern w:val="0"/>
          <w:highlight w:val="none"/>
        </w:rPr>
        <w:t>完成全过程工程咨询服务的</w:t>
      </w:r>
      <w:r>
        <w:rPr>
          <w:rFonts w:ascii="Times New Roman" w:hAnsi="Times New Roman"/>
          <w:color w:val="auto"/>
          <w:kern w:val="0"/>
          <w:highlight w:val="none"/>
        </w:rPr>
        <w:t>日期</w:t>
      </w:r>
      <w:r>
        <w:rPr>
          <w:rFonts w:hint="default" w:ascii="Times New Roman" w:hAnsi="Times New Roman"/>
          <w:color w:val="auto"/>
          <w:kern w:val="0"/>
          <w:highlight w:val="none"/>
        </w:rPr>
        <w:t>；</w:t>
      </w:r>
      <w:r>
        <w:rPr>
          <w:rFonts w:ascii="Times New Roman" w:hAnsi="Times New Roman"/>
          <w:color w:val="auto"/>
          <w:kern w:val="0"/>
          <w:highlight w:val="none"/>
        </w:rPr>
        <w:t>实际</w:t>
      </w:r>
      <w:r>
        <w:rPr>
          <w:rFonts w:hint="default" w:ascii="Times New Roman" w:hAnsi="Times New Roman"/>
          <w:color w:val="auto"/>
          <w:kern w:val="0"/>
          <w:highlight w:val="none"/>
        </w:rPr>
        <w:t>完成设计</w:t>
      </w:r>
      <w:r>
        <w:rPr>
          <w:rFonts w:ascii="Times New Roman" w:hAnsi="Times New Roman"/>
          <w:color w:val="auto"/>
          <w:kern w:val="0"/>
          <w:highlight w:val="none"/>
        </w:rPr>
        <w:t>日期</w:t>
      </w:r>
      <w:r>
        <w:rPr>
          <w:rFonts w:hint="default" w:ascii="Times New Roman" w:hAnsi="Times New Roman"/>
          <w:color w:val="auto"/>
          <w:kern w:val="0"/>
          <w:highlight w:val="none"/>
        </w:rPr>
        <w:t>是指咨询人交付全部全过程工程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成果及完成提供相关服务的日期</w:t>
      </w:r>
      <w:r>
        <w:rPr>
          <w:rFonts w:ascii="Times New Roman" w:hAnsi="Times New Roman"/>
          <w:color w:val="auto"/>
          <w:kern w:val="0"/>
          <w:highlight w:val="none"/>
        </w:rPr>
        <w:t xml:space="preserve">。 </w:t>
      </w:r>
    </w:p>
    <w:p w14:paraId="5A24E6DD">
      <w:pPr>
        <w:spacing w:line="360" w:lineRule="auto"/>
        <w:ind w:firstLine="426" w:firstLineChars="203"/>
        <w:rPr>
          <w:rFonts w:ascii="Times New Roman" w:hAnsi="Times New Roman"/>
          <w:color w:val="auto"/>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24 “全过程工程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ascii="Times New Roman" w:hAnsi="Times New Roman"/>
          <w:color w:val="auto"/>
          <w:kern w:val="0"/>
          <w:highlight w:val="none"/>
        </w:rPr>
        <w:t>是指在合同协议书约定的</w:t>
      </w:r>
      <w:r>
        <w:rPr>
          <w:rFonts w:hint="default" w:ascii="Times New Roman" w:hAnsi="Times New Roman"/>
          <w:color w:val="auto"/>
          <w:kern w:val="0"/>
          <w:highlight w:val="none"/>
        </w:rPr>
        <w:t>咨询人</w:t>
      </w:r>
      <w:r>
        <w:rPr>
          <w:rFonts w:ascii="Times New Roman" w:hAnsi="Times New Roman"/>
          <w:color w:val="auto"/>
          <w:kern w:val="0"/>
          <w:highlight w:val="none"/>
        </w:rPr>
        <w:t>完成</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w:t>
      </w:r>
      <w:r>
        <w:rPr>
          <w:rFonts w:ascii="Times New Roman" w:hAnsi="Times New Roman"/>
          <w:color w:val="auto"/>
          <w:kern w:val="0"/>
          <w:highlight w:val="none"/>
        </w:rPr>
        <w:t>所需的期限，包括按照合同约定所作的</w:t>
      </w:r>
      <w:r>
        <w:rPr>
          <w:rFonts w:hint="default" w:ascii="Times New Roman" w:hAnsi="Times New Roman"/>
          <w:color w:val="auto"/>
          <w:kern w:val="0"/>
          <w:highlight w:val="none"/>
        </w:rPr>
        <w:t>期限</w:t>
      </w:r>
      <w:r>
        <w:rPr>
          <w:rFonts w:ascii="Times New Roman" w:hAnsi="Times New Roman"/>
          <w:color w:val="auto"/>
          <w:kern w:val="0"/>
          <w:highlight w:val="none"/>
        </w:rPr>
        <w:t>变更。</w:t>
      </w:r>
    </w:p>
    <w:p w14:paraId="2C7CE3D2">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25  “</w:t>
      </w:r>
      <w:r>
        <w:rPr>
          <w:rFonts w:ascii="Times New Roman" w:hAnsi="Times New Roman"/>
          <w:color w:val="auto"/>
          <w:kern w:val="0"/>
          <w:highlight w:val="none"/>
        </w:rPr>
        <w:t>天</w:t>
      </w:r>
      <w:r>
        <w:rPr>
          <w:rFonts w:hint="default" w:ascii="Times New Roman" w:hAnsi="Times New Roman"/>
          <w:color w:val="auto"/>
          <w:kern w:val="0"/>
          <w:highlight w:val="none"/>
        </w:rPr>
        <w:t>”</w:t>
      </w:r>
      <w:r>
        <w:rPr>
          <w:rFonts w:ascii="Times New Roman" w:hAnsi="Times New Roman"/>
          <w:color w:val="auto"/>
          <w:kern w:val="0"/>
          <w:highlight w:val="none"/>
        </w:rPr>
        <w:t>除特别指明外，均指日历天。合同中按天计算时间的，开始当天不计入，从次日开始计算，期限最后一天的截止时间为当天24:00时。</w:t>
      </w:r>
    </w:p>
    <w:p w14:paraId="7E49E0A2">
      <w:pPr>
        <w:spacing w:line="360" w:lineRule="auto"/>
        <w:ind w:firstLine="420" w:firstLineChars="200"/>
        <w:jc w:val="left"/>
        <w:rPr>
          <w:rFonts w:ascii="Times New Roman" w:hAnsi="Times New Roman"/>
          <w:color w:val="auto"/>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26</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签约合同价</w:t>
      </w:r>
      <w:r>
        <w:rPr>
          <w:rFonts w:hint="default" w:ascii="Times New Roman" w:hAnsi="Times New Roman"/>
          <w:color w:val="auto"/>
          <w:kern w:val="0"/>
          <w:highlight w:val="none"/>
        </w:rPr>
        <w:t>”</w:t>
      </w:r>
      <w:r>
        <w:rPr>
          <w:rFonts w:ascii="Times New Roman" w:hAnsi="Times New Roman"/>
          <w:color w:val="auto"/>
          <w:kern w:val="0"/>
          <w:highlight w:val="none"/>
        </w:rPr>
        <w:t>是指</w:t>
      </w:r>
      <w:r>
        <w:rPr>
          <w:rFonts w:ascii="Times New Roman" w:hAnsi="Times New Roman"/>
          <w:color w:val="auto"/>
          <w:highlight w:val="none"/>
        </w:rPr>
        <w:t>发包人和</w:t>
      </w:r>
      <w:r>
        <w:rPr>
          <w:rFonts w:hint="default" w:ascii="Times New Roman" w:hAnsi="Times New Roman"/>
          <w:color w:val="auto"/>
          <w:highlight w:val="none"/>
        </w:rPr>
        <w:t>咨询人</w:t>
      </w:r>
      <w:r>
        <w:rPr>
          <w:rFonts w:ascii="Times New Roman" w:hAnsi="Times New Roman"/>
          <w:color w:val="auto"/>
          <w:highlight w:val="none"/>
        </w:rPr>
        <w:t>在合同协议书中确定的总金额。</w:t>
      </w:r>
    </w:p>
    <w:p w14:paraId="66EADC19">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27</w:t>
      </w:r>
      <w:r>
        <w:rPr>
          <w:rFonts w:ascii="Times New Roman" w:hAnsi="Times New Roman"/>
          <w:color w:val="auto"/>
          <w:kern w:val="0"/>
          <w:highlight w:val="none"/>
        </w:rPr>
        <w:t xml:space="preserve"> </w:t>
      </w:r>
      <w:r>
        <w:rPr>
          <w:rFonts w:hint="default" w:ascii="Times New Roman" w:hAnsi="Times New Roman"/>
          <w:color w:val="auto"/>
          <w:kern w:val="0"/>
          <w:highlight w:val="none"/>
        </w:rPr>
        <w:t>“</w:t>
      </w:r>
      <w:r>
        <w:rPr>
          <w:rFonts w:ascii="Times New Roman" w:hAnsi="Times New Roman"/>
          <w:color w:val="auto"/>
          <w:kern w:val="0"/>
          <w:highlight w:val="none"/>
        </w:rPr>
        <w:t>合同价格</w:t>
      </w:r>
      <w:r>
        <w:rPr>
          <w:rFonts w:hint="default" w:ascii="Times New Roman" w:hAnsi="Times New Roman"/>
          <w:color w:val="auto"/>
          <w:kern w:val="0"/>
          <w:highlight w:val="none"/>
        </w:rPr>
        <w:t>又称全过程工程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w:t>
      </w:r>
      <w:r>
        <w:rPr>
          <w:rFonts w:ascii="Times New Roman" w:hAnsi="Times New Roman"/>
          <w:color w:val="auto"/>
          <w:kern w:val="0"/>
          <w:highlight w:val="none"/>
        </w:rPr>
        <w:t>是指发包人用于支付</w:t>
      </w:r>
      <w:r>
        <w:rPr>
          <w:rFonts w:hint="default" w:ascii="Times New Roman" w:hAnsi="Times New Roman"/>
          <w:color w:val="auto"/>
          <w:kern w:val="0"/>
          <w:highlight w:val="none"/>
        </w:rPr>
        <w:t>咨询人</w:t>
      </w:r>
      <w:r>
        <w:rPr>
          <w:rFonts w:ascii="Times New Roman" w:hAnsi="Times New Roman"/>
          <w:color w:val="auto"/>
          <w:kern w:val="0"/>
          <w:highlight w:val="none"/>
        </w:rPr>
        <w:t>按照合同约定完成</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咨询服务范围内全部工作的金额，包括合同履行过程中按合同约定</w:t>
      </w:r>
      <w:r>
        <w:rPr>
          <w:rFonts w:hint="default" w:ascii="Times New Roman" w:hAnsi="Times New Roman"/>
          <w:color w:val="auto"/>
          <w:kern w:val="0"/>
          <w:highlight w:val="none"/>
        </w:rPr>
        <w:t>发生的价格变化。</w:t>
      </w:r>
    </w:p>
    <w:p w14:paraId="3414098B">
      <w:pPr>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1.1.</w:t>
      </w:r>
      <w:r>
        <w:rPr>
          <w:rFonts w:hint="default" w:ascii="Times New Roman" w:hAnsi="Times New Roman"/>
          <w:color w:val="auto"/>
          <w:highlight w:val="none"/>
        </w:rPr>
        <w:t>28</w:t>
      </w:r>
      <w:r>
        <w:rPr>
          <w:rFonts w:ascii="Times New Roman" w:hAnsi="Times New Roman"/>
          <w:color w:val="auto"/>
          <w:highlight w:val="none"/>
        </w:rPr>
        <w:t xml:space="preserve"> </w:t>
      </w:r>
      <w:r>
        <w:rPr>
          <w:rFonts w:hint="default" w:ascii="Times New Roman" w:hAnsi="Times New Roman"/>
          <w:color w:val="auto"/>
          <w:highlight w:val="none"/>
        </w:rPr>
        <w:t>“</w:t>
      </w:r>
      <w:r>
        <w:rPr>
          <w:rFonts w:ascii="Times New Roman" w:hAnsi="Times New Roman"/>
          <w:color w:val="auto"/>
          <w:highlight w:val="none"/>
        </w:rPr>
        <w:t>书面形式</w:t>
      </w:r>
      <w:r>
        <w:rPr>
          <w:rFonts w:hint="default" w:ascii="Times New Roman" w:hAnsi="Times New Roman"/>
          <w:color w:val="auto"/>
          <w:highlight w:val="none"/>
        </w:rPr>
        <w:t>”</w:t>
      </w:r>
      <w:r>
        <w:rPr>
          <w:rFonts w:ascii="Times New Roman" w:hAnsi="Times New Roman"/>
          <w:color w:val="auto"/>
          <w:highlight w:val="none"/>
        </w:rPr>
        <w:t>是指合同</w:t>
      </w:r>
      <w:r>
        <w:rPr>
          <w:rFonts w:hint="default" w:ascii="Times New Roman" w:hAnsi="Times New Roman"/>
          <w:color w:val="auto"/>
          <w:highlight w:val="none"/>
        </w:rPr>
        <w:t>书</w:t>
      </w:r>
      <w:r>
        <w:rPr>
          <w:rFonts w:ascii="Times New Roman" w:hAnsi="Times New Roman"/>
          <w:color w:val="auto"/>
          <w:highlight w:val="none"/>
        </w:rPr>
        <w:t>、</w:t>
      </w:r>
      <w:r>
        <w:rPr>
          <w:rFonts w:hint="default" w:ascii="Times New Roman" w:hAnsi="Times New Roman"/>
          <w:color w:val="auto"/>
          <w:highlight w:val="none"/>
        </w:rPr>
        <w:t>信件和数据电文（包括</w:t>
      </w:r>
      <w:r>
        <w:rPr>
          <w:rFonts w:ascii="Times New Roman" w:hAnsi="Times New Roman"/>
          <w:color w:val="auto"/>
          <w:highlight w:val="none"/>
        </w:rPr>
        <w:t>电报、</w:t>
      </w:r>
      <w:r>
        <w:rPr>
          <w:rFonts w:hint="default" w:ascii="Times New Roman" w:hAnsi="Times New Roman"/>
          <w:color w:val="auto"/>
          <w:highlight w:val="none"/>
        </w:rPr>
        <w:t>电</w:t>
      </w:r>
      <w:r>
        <w:rPr>
          <w:rFonts w:ascii="Times New Roman" w:hAnsi="Times New Roman"/>
          <w:color w:val="auto"/>
          <w:highlight w:val="none"/>
        </w:rPr>
        <w:t>传</w:t>
      </w:r>
      <w:r>
        <w:rPr>
          <w:rFonts w:hint="default" w:ascii="Times New Roman" w:hAnsi="Times New Roman"/>
          <w:color w:val="auto"/>
          <w:highlight w:val="none"/>
        </w:rPr>
        <w:t>、传</w:t>
      </w:r>
      <w:r>
        <w:rPr>
          <w:rFonts w:ascii="Times New Roman" w:hAnsi="Times New Roman"/>
          <w:color w:val="auto"/>
          <w:highlight w:val="none"/>
        </w:rPr>
        <w:t>真</w:t>
      </w:r>
      <w:r>
        <w:rPr>
          <w:rFonts w:hint="default" w:ascii="Times New Roman" w:hAnsi="Times New Roman"/>
          <w:color w:val="auto"/>
          <w:highlight w:val="none"/>
        </w:rPr>
        <w:t>、电子数据交换和电子邮件）</w:t>
      </w:r>
      <w:r>
        <w:rPr>
          <w:rFonts w:ascii="Times New Roman" w:hAnsi="Times New Roman"/>
          <w:color w:val="auto"/>
          <w:highlight w:val="none"/>
        </w:rPr>
        <w:t>等可以有形地表现所载内容的形式。</w:t>
      </w:r>
    </w:p>
    <w:p w14:paraId="1A7EE492">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1.2</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语言文字</w:t>
      </w:r>
    </w:p>
    <w:p w14:paraId="5BC8C62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合同以中国的汉语简体文字编写、解释和说明。合同当事人在专用合同条款中约定使用两种以上语言时，汉语为优先解释和说明合</w:t>
      </w:r>
      <w:bookmarkStart w:id="1382" w:name="_Toc296346530"/>
      <w:bookmarkStart w:id="1383" w:name="_Toc296503029"/>
      <w:bookmarkStart w:id="1384" w:name="_Toc337558729"/>
      <w:bookmarkStart w:id="1385" w:name="_Toc351203497"/>
      <w:r>
        <w:rPr>
          <w:rFonts w:ascii="Times New Roman" w:hAnsi="Times New Roman"/>
          <w:color w:val="auto"/>
          <w:kern w:val="0"/>
          <w:highlight w:val="none"/>
        </w:rPr>
        <w:t>同的语言。</w:t>
      </w:r>
    </w:p>
    <w:p w14:paraId="6C931B5D">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bookmarkEnd w:id="1382"/>
      <w:bookmarkEnd w:id="1383"/>
      <w:bookmarkEnd w:id="1384"/>
      <w:bookmarkEnd w:id="1385"/>
      <w:r>
        <w:rPr>
          <w:rFonts w:ascii="Times New Roman" w:hAnsi="Times New Roman"/>
          <w:color w:val="auto"/>
          <w:sz w:val="21"/>
          <w:szCs w:val="21"/>
          <w:highlight w:val="none"/>
        </w:rPr>
        <w:t>3</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法律</w:t>
      </w:r>
    </w:p>
    <w:p w14:paraId="74247A5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合同所称法律是指中华人民共和国法律、行政法规、部门规章，以及工程所在地的地方性法规、自治条例、单行条例和地方政府规章等</w:t>
      </w:r>
      <w:bookmarkStart w:id="1386" w:name="_Toc351203498"/>
      <w:bookmarkStart w:id="1387" w:name="_Toc337558730"/>
      <w:bookmarkStart w:id="1388" w:name="_Toc296346531"/>
      <w:bookmarkStart w:id="1389" w:name="_Toc296503030"/>
      <w:r>
        <w:rPr>
          <w:rFonts w:ascii="Times New Roman" w:hAnsi="Times New Roman"/>
          <w:color w:val="auto"/>
          <w:kern w:val="0"/>
          <w:highlight w:val="none"/>
        </w:rPr>
        <w:t>。</w:t>
      </w:r>
    </w:p>
    <w:p w14:paraId="69F59A1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合同当事</w:t>
      </w:r>
      <w:bookmarkEnd w:id="1386"/>
      <w:bookmarkEnd w:id="1387"/>
      <w:bookmarkEnd w:id="1388"/>
      <w:bookmarkEnd w:id="1389"/>
      <w:r>
        <w:rPr>
          <w:rFonts w:ascii="Times New Roman" w:hAnsi="Times New Roman"/>
          <w:color w:val="auto"/>
          <w:kern w:val="0"/>
          <w:highlight w:val="none"/>
        </w:rPr>
        <w:t>人可以在专用合同条款中约定合同适用的其他规范性文件。</w:t>
      </w:r>
    </w:p>
    <w:p w14:paraId="26DE037E">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1.4 </w:t>
      </w:r>
      <w:r>
        <w:rPr>
          <w:rFonts w:hint="default" w:ascii="Times New Roman" w:hAnsi="Times New Roman"/>
          <w:color w:val="auto"/>
          <w:sz w:val="21"/>
          <w:szCs w:val="21"/>
          <w:highlight w:val="none"/>
        </w:rPr>
        <w:t>技术</w:t>
      </w:r>
      <w:r>
        <w:rPr>
          <w:rFonts w:ascii="Times New Roman" w:hAnsi="Times New Roman"/>
          <w:color w:val="auto"/>
          <w:sz w:val="21"/>
          <w:szCs w:val="21"/>
          <w:highlight w:val="none"/>
        </w:rPr>
        <w:t>标准</w:t>
      </w:r>
    </w:p>
    <w:p w14:paraId="20F6609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1.4.1 适用于工程的</w:t>
      </w:r>
      <w:r>
        <w:rPr>
          <w:rFonts w:hint="default" w:ascii="Times New Roman" w:hAnsi="Times New Roman"/>
          <w:color w:val="auto"/>
          <w:kern w:val="0"/>
          <w:highlight w:val="none"/>
        </w:rPr>
        <w:t>现行有效的</w:t>
      </w:r>
      <w:r>
        <w:rPr>
          <w:rFonts w:ascii="Times New Roman" w:hAnsi="Times New Roman"/>
          <w:color w:val="auto"/>
          <w:kern w:val="0"/>
          <w:highlight w:val="none"/>
        </w:rPr>
        <w:t>国家标准、行业标准、工程所在地的地方性标准，以及相应的规范、规程等，合同当事人有</w:t>
      </w:r>
      <w:bookmarkStart w:id="1390" w:name="_Toc351203499"/>
      <w:r>
        <w:rPr>
          <w:rFonts w:ascii="Times New Roman" w:hAnsi="Times New Roman"/>
          <w:color w:val="auto"/>
          <w:kern w:val="0"/>
          <w:highlight w:val="none"/>
        </w:rPr>
        <w:t>特别要求的，应在</w:t>
      </w:r>
      <w:bookmarkEnd w:id="1390"/>
      <w:r>
        <w:rPr>
          <w:rFonts w:ascii="Times New Roman" w:hAnsi="Times New Roman"/>
          <w:color w:val="auto"/>
          <w:kern w:val="0"/>
          <w:highlight w:val="none"/>
        </w:rPr>
        <w:t>专用合同条款中约定。</w:t>
      </w:r>
    </w:p>
    <w:p w14:paraId="46C69C7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1.4.2 发包人要求使用国外</w:t>
      </w:r>
      <w:r>
        <w:rPr>
          <w:rFonts w:hint="default" w:ascii="Times New Roman" w:hAnsi="Times New Roman"/>
          <w:color w:val="auto"/>
          <w:kern w:val="0"/>
          <w:highlight w:val="none"/>
        </w:rPr>
        <w:t>技术</w:t>
      </w:r>
      <w:r>
        <w:rPr>
          <w:rFonts w:ascii="Times New Roman" w:hAnsi="Times New Roman"/>
          <w:color w:val="auto"/>
          <w:kern w:val="0"/>
          <w:highlight w:val="none"/>
        </w:rPr>
        <w:t>标准的，发包人</w:t>
      </w:r>
      <w:r>
        <w:rPr>
          <w:rFonts w:hint="default" w:ascii="Times New Roman" w:hAnsi="Times New Roman"/>
          <w:color w:val="auto"/>
          <w:kern w:val="0"/>
          <w:highlight w:val="none"/>
        </w:rPr>
        <w:t>与咨询人在专用合同条款中约定</w:t>
      </w:r>
      <w:r>
        <w:rPr>
          <w:rFonts w:ascii="Times New Roman" w:hAnsi="Times New Roman"/>
          <w:color w:val="auto"/>
          <w:kern w:val="0"/>
          <w:highlight w:val="none"/>
        </w:rPr>
        <w:t>原文版本和中文译本</w:t>
      </w:r>
      <w:r>
        <w:rPr>
          <w:rFonts w:hint="default" w:ascii="Times New Roman" w:hAnsi="Times New Roman"/>
          <w:color w:val="auto"/>
          <w:kern w:val="0"/>
          <w:highlight w:val="none"/>
        </w:rPr>
        <w:t>提供方及</w:t>
      </w:r>
      <w:r>
        <w:rPr>
          <w:rFonts w:ascii="Times New Roman" w:hAnsi="Times New Roman"/>
          <w:color w:val="auto"/>
          <w:kern w:val="0"/>
          <w:highlight w:val="none"/>
        </w:rPr>
        <w:t>提供标准的名称、份数</w:t>
      </w:r>
      <w:r>
        <w:rPr>
          <w:rFonts w:hint="default" w:ascii="Times New Roman" w:hAnsi="Times New Roman"/>
          <w:color w:val="auto"/>
          <w:kern w:val="0"/>
          <w:highlight w:val="none"/>
        </w:rPr>
        <w:t>、</w:t>
      </w:r>
      <w:r>
        <w:rPr>
          <w:rFonts w:ascii="Times New Roman" w:hAnsi="Times New Roman"/>
          <w:color w:val="auto"/>
          <w:kern w:val="0"/>
          <w:highlight w:val="none"/>
        </w:rPr>
        <w:t>时间</w:t>
      </w:r>
      <w:r>
        <w:rPr>
          <w:rFonts w:hint="default" w:ascii="Times New Roman" w:hAnsi="Times New Roman"/>
          <w:color w:val="auto"/>
          <w:kern w:val="0"/>
          <w:highlight w:val="none"/>
        </w:rPr>
        <w:t>及费用承担等事项</w:t>
      </w:r>
      <w:r>
        <w:rPr>
          <w:rFonts w:ascii="Times New Roman" w:hAnsi="Times New Roman"/>
          <w:color w:val="auto"/>
          <w:kern w:val="0"/>
          <w:highlight w:val="none"/>
        </w:rPr>
        <w:t>。</w:t>
      </w:r>
    </w:p>
    <w:p w14:paraId="2DF3CB6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1.4.3 发包人对工程的技术标准、功能要求高于或严于现行国家、行业或地方标准的，应当在专用合同条款中予以明确。除专用合同条款另有约定外，应视为</w:t>
      </w:r>
      <w:r>
        <w:rPr>
          <w:rFonts w:hint="default" w:ascii="Times New Roman" w:hAnsi="Times New Roman"/>
          <w:color w:val="auto"/>
          <w:kern w:val="0"/>
          <w:highlight w:val="none"/>
        </w:rPr>
        <w:t>咨询人</w:t>
      </w:r>
      <w:r>
        <w:rPr>
          <w:rFonts w:ascii="Times New Roman" w:hAnsi="Times New Roman"/>
          <w:color w:val="auto"/>
          <w:kern w:val="0"/>
          <w:highlight w:val="none"/>
        </w:rPr>
        <w:t>在签订合同前已充分预见前述技术标准和功能要求的复杂程度，签约合同价中已包含由此产生的</w:t>
      </w:r>
      <w:r>
        <w:rPr>
          <w:rFonts w:hint="default" w:ascii="Times New Roman" w:hAnsi="Times New Roman"/>
          <w:color w:val="auto"/>
          <w:kern w:val="0"/>
          <w:highlight w:val="none"/>
        </w:rPr>
        <w:t>服务</w:t>
      </w:r>
      <w:r>
        <w:rPr>
          <w:rFonts w:ascii="Times New Roman" w:hAnsi="Times New Roman"/>
          <w:color w:val="auto"/>
          <w:kern w:val="0"/>
          <w:highlight w:val="none"/>
        </w:rPr>
        <w:t>费用。</w:t>
      </w:r>
    </w:p>
    <w:p w14:paraId="407B1EF7">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1.5 合同文件的优先顺序</w:t>
      </w:r>
    </w:p>
    <w:p w14:paraId="21C5CD9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组成合同的各项文件应互相解释，互为说明。除专用合同条款另有约定外，解释合同文件的优先顺序如下：</w:t>
      </w:r>
    </w:p>
    <w:p w14:paraId="71E6318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（1）合</w:t>
      </w:r>
      <w:bookmarkStart w:id="1391" w:name="_Toc351203500"/>
      <w:r>
        <w:rPr>
          <w:rFonts w:ascii="Times New Roman" w:hAnsi="Times New Roman"/>
          <w:color w:val="auto"/>
          <w:kern w:val="0"/>
          <w:highlight w:val="none"/>
        </w:rPr>
        <w:t>同</w:t>
      </w:r>
      <w:bookmarkStart w:id="1392" w:name="_Toc337558731"/>
      <w:bookmarkStart w:id="1393" w:name="_Toc296346532"/>
      <w:bookmarkStart w:id="1394" w:name="_Toc296503031"/>
      <w:r>
        <w:rPr>
          <w:rFonts w:ascii="Times New Roman" w:hAnsi="Times New Roman"/>
          <w:color w:val="auto"/>
          <w:kern w:val="0"/>
          <w:highlight w:val="none"/>
        </w:rPr>
        <w:t>协议书；</w:t>
      </w:r>
    </w:p>
    <w:p w14:paraId="4530C5C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）中标通知</w:t>
      </w:r>
      <w:bookmarkEnd w:id="1391"/>
      <w:r>
        <w:rPr>
          <w:rFonts w:ascii="Times New Roman" w:hAnsi="Times New Roman"/>
          <w:color w:val="auto"/>
          <w:kern w:val="0"/>
          <w:highlight w:val="none"/>
        </w:rPr>
        <w:t>书</w:t>
      </w:r>
      <w:bookmarkEnd w:id="1392"/>
      <w:bookmarkEnd w:id="1393"/>
      <w:bookmarkEnd w:id="1394"/>
      <w:r>
        <w:rPr>
          <w:rFonts w:ascii="Times New Roman" w:hAnsi="Times New Roman"/>
          <w:color w:val="auto"/>
          <w:kern w:val="0"/>
          <w:highlight w:val="none"/>
        </w:rPr>
        <w:t>（如果有）；</w:t>
      </w:r>
    </w:p>
    <w:p w14:paraId="27581BA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）投标函及其附录（如果有）；</w:t>
      </w:r>
    </w:p>
    <w:p w14:paraId="288BE15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）专用合同条款</w:t>
      </w:r>
      <w:r>
        <w:rPr>
          <w:rFonts w:ascii="Times New Roman" w:hAnsi="Times New Roman"/>
          <w:color w:val="auto"/>
          <w:highlight w:val="none"/>
        </w:rPr>
        <w:t>及其附件</w:t>
      </w:r>
      <w:r>
        <w:rPr>
          <w:rFonts w:ascii="Times New Roman" w:hAnsi="Times New Roman"/>
          <w:color w:val="auto"/>
          <w:kern w:val="0"/>
          <w:highlight w:val="none"/>
        </w:rPr>
        <w:t xml:space="preserve">； </w:t>
      </w:r>
    </w:p>
    <w:p w14:paraId="3D41BCA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 xml:space="preserve">）通用合同条款； </w:t>
      </w:r>
    </w:p>
    <w:p w14:paraId="65B5DE5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（6）发包人要求；</w:t>
      </w:r>
    </w:p>
    <w:p w14:paraId="075DE45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7</w:t>
      </w:r>
      <w:r>
        <w:rPr>
          <w:rFonts w:ascii="Times New Roman" w:hAnsi="Times New Roman"/>
          <w:color w:val="auto"/>
          <w:kern w:val="0"/>
          <w:highlight w:val="none"/>
        </w:rPr>
        <w:t>）技术标准；</w:t>
      </w:r>
    </w:p>
    <w:p w14:paraId="5159CE5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8</w:t>
      </w:r>
      <w:r>
        <w:rPr>
          <w:rFonts w:ascii="Times New Roman" w:hAnsi="Times New Roman"/>
          <w:color w:val="auto"/>
          <w:kern w:val="0"/>
          <w:highlight w:val="none"/>
        </w:rPr>
        <w:t>）</w:t>
      </w:r>
      <w:r>
        <w:rPr>
          <w:rFonts w:hint="default" w:ascii="Times New Roman" w:hAnsi="Times New Roman"/>
          <w:color w:val="auto"/>
          <w:kern w:val="0"/>
          <w:highlight w:val="none"/>
        </w:rPr>
        <w:t>发包人提供的有关</w:t>
      </w:r>
      <w:r>
        <w:rPr>
          <w:rFonts w:ascii="Times New Roman" w:hAnsi="Times New Roman"/>
          <w:color w:val="auto"/>
          <w:kern w:val="0"/>
          <w:highlight w:val="none"/>
        </w:rPr>
        <w:t>资料</w:t>
      </w:r>
      <w:r>
        <w:rPr>
          <w:rFonts w:hint="default" w:ascii="Times New Roman" w:hAnsi="Times New Roman"/>
          <w:color w:val="auto"/>
          <w:kern w:val="0"/>
          <w:highlight w:val="none"/>
        </w:rPr>
        <w:t>（如果有）</w:t>
      </w:r>
      <w:r>
        <w:rPr>
          <w:rFonts w:ascii="Times New Roman" w:hAnsi="Times New Roman"/>
          <w:color w:val="auto"/>
          <w:kern w:val="0"/>
          <w:highlight w:val="none"/>
        </w:rPr>
        <w:t>；</w:t>
      </w:r>
    </w:p>
    <w:p w14:paraId="7885E47A">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9</w:t>
      </w:r>
      <w:r>
        <w:rPr>
          <w:rFonts w:ascii="Times New Roman" w:hAnsi="Times New Roman"/>
          <w:color w:val="auto"/>
          <w:kern w:val="0"/>
          <w:highlight w:val="none"/>
        </w:rPr>
        <w:t>）其他合同文件。</w:t>
      </w:r>
    </w:p>
    <w:p w14:paraId="441D0114">
      <w:pPr>
        <w:spacing w:line="360" w:lineRule="auto"/>
        <w:ind w:firstLine="447" w:firstLineChars="213"/>
        <w:rPr>
          <w:rFonts w:ascii="Times New Roman" w:hAnsi="Times New Roman"/>
          <w:color w:val="auto"/>
          <w:highlight w:val="none"/>
        </w:rPr>
      </w:pPr>
      <w:r>
        <w:rPr>
          <w:rFonts w:ascii="Times New Roman" w:hAnsi="Times New Roman"/>
          <w:color w:val="auto"/>
          <w:highlight w:val="none"/>
        </w:rPr>
        <w:t>上述各项合同文件包括合同当事人就该项合同文件所作出的补充和修改，属于同一类内容的文件，应以最新签署的为准。</w:t>
      </w:r>
    </w:p>
    <w:p w14:paraId="02D33719">
      <w:pPr>
        <w:spacing w:line="360" w:lineRule="auto"/>
        <w:ind w:firstLine="447" w:firstLineChars="213"/>
        <w:rPr>
          <w:rFonts w:ascii="Times New Roman" w:hAnsi="Times New Roman"/>
          <w:color w:val="auto"/>
          <w:highlight w:val="none"/>
        </w:rPr>
      </w:pPr>
      <w:r>
        <w:rPr>
          <w:rFonts w:ascii="Times New Roman" w:hAnsi="Times New Roman"/>
          <w:color w:val="auto"/>
          <w:highlight w:val="none"/>
        </w:rPr>
        <w:t>在合同履行过程中形成的与合同有关的文件均构成合同文件组成部分，并根据其性质确定优先解释顺序。</w:t>
      </w:r>
    </w:p>
    <w:p w14:paraId="679AD00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6 </w:t>
      </w:r>
      <w:r>
        <w:rPr>
          <w:rFonts w:ascii="Times New Roman" w:hAnsi="Times New Roman"/>
          <w:color w:val="auto"/>
          <w:sz w:val="21"/>
          <w:szCs w:val="21"/>
          <w:highlight w:val="none"/>
        </w:rPr>
        <w:t>联络</w:t>
      </w:r>
    </w:p>
    <w:p w14:paraId="39F8C18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.1 与合同有关的通知、批准、证明、证书、指示、指令、要求、请求、同意、确定和决定等，均应采用书面形式，并应在合</w:t>
      </w:r>
      <w:bookmarkStart w:id="1395" w:name="_Toc351203502"/>
      <w:r>
        <w:rPr>
          <w:rFonts w:ascii="Times New Roman" w:hAnsi="Times New Roman"/>
          <w:color w:val="auto"/>
          <w:kern w:val="0"/>
          <w:highlight w:val="none"/>
        </w:rPr>
        <w:t>同</w:t>
      </w:r>
      <w:bookmarkStart w:id="1396" w:name="_Toc337558733"/>
      <w:bookmarkStart w:id="1397" w:name="_Toc296503033"/>
      <w:bookmarkStart w:id="1398" w:name="_Toc296346534"/>
      <w:r>
        <w:rPr>
          <w:rFonts w:ascii="Times New Roman" w:hAnsi="Times New Roman"/>
          <w:color w:val="auto"/>
          <w:kern w:val="0"/>
          <w:highlight w:val="none"/>
        </w:rPr>
        <w:t>约定的期限</w:t>
      </w:r>
      <w:bookmarkEnd w:id="1395"/>
      <w:r>
        <w:rPr>
          <w:rFonts w:ascii="Times New Roman" w:hAnsi="Times New Roman"/>
          <w:color w:val="auto"/>
          <w:kern w:val="0"/>
          <w:highlight w:val="none"/>
        </w:rPr>
        <w:t>内</w:t>
      </w:r>
      <w:bookmarkEnd w:id="1396"/>
      <w:bookmarkEnd w:id="1397"/>
      <w:bookmarkEnd w:id="1398"/>
      <w:r>
        <w:rPr>
          <w:rFonts w:ascii="Times New Roman" w:hAnsi="Times New Roman"/>
          <w:color w:val="auto"/>
          <w:kern w:val="0"/>
          <w:highlight w:val="none"/>
        </w:rPr>
        <w:t>送达接收人和送达地点。</w:t>
      </w:r>
    </w:p>
    <w:p w14:paraId="25249FD2">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.2 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应在专用合同条款中约定各自的送达接收人</w:t>
      </w:r>
      <w:r>
        <w:rPr>
          <w:rFonts w:hint="default" w:ascii="Times New Roman" w:hAnsi="Times New Roman"/>
          <w:color w:val="auto"/>
          <w:kern w:val="0"/>
          <w:highlight w:val="none"/>
        </w:rPr>
        <w:t>、</w:t>
      </w:r>
      <w:r>
        <w:rPr>
          <w:rFonts w:ascii="Times New Roman" w:hAnsi="Times New Roman"/>
          <w:color w:val="auto"/>
          <w:kern w:val="0"/>
          <w:highlight w:val="none"/>
        </w:rPr>
        <w:t>送达地点</w:t>
      </w:r>
      <w:r>
        <w:rPr>
          <w:rFonts w:hint="default" w:ascii="Times New Roman" w:hAnsi="Times New Roman"/>
          <w:color w:val="auto"/>
          <w:kern w:val="0"/>
          <w:highlight w:val="none"/>
        </w:rPr>
        <w:t>、电子邮箱</w:t>
      </w:r>
      <w:r>
        <w:rPr>
          <w:rFonts w:ascii="Times New Roman" w:hAnsi="Times New Roman"/>
          <w:color w:val="auto"/>
          <w:kern w:val="0"/>
          <w:highlight w:val="none"/>
        </w:rPr>
        <w:t>。任何一方合同当事人指定的接收人或送达地点</w:t>
      </w:r>
      <w:r>
        <w:rPr>
          <w:rFonts w:hint="default" w:ascii="Times New Roman" w:hAnsi="Times New Roman"/>
          <w:color w:val="auto"/>
          <w:kern w:val="0"/>
          <w:highlight w:val="none"/>
        </w:rPr>
        <w:t>或电子邮箱</w:t>
      </w:r>
      <w:r>
        <w:rPr>
          <w:rFonts w:ascii="Times New Roman" w:hAnsi="Times New Roman"/>
          <w:color w:val="auto"/>
          <w:kern w:val="0"/>
          <w:highlight w:val="none"/>
        </w:rPr>
        <w:t>发生变动的，应提前3天以书面形式通知对方</w:t>
      </w:r>
      <w:r>
        <w:rPr>
          <w:rFonts w:hint="default" w:ascii="Times New Roman" w:hAnsi="Times New Roman"/>
          <w:color w:val="auto"/>
          <w:kern w:val="0"/>
          <w:highlight w:val="none"/>
        </w:rPr>
        <w:t>，否则视为未发生变动</w:t>
      </w:r>
      <w:r>
        <w:rPr>
          <w:rFonts w:ascii="Times New Roman" w:hAnsi="Times New Roman"/>
          <w:color w:val="auto"/>
          <w:kern w:val="0"/>
          <w:highlight w:val="none"/>
        </w:rPr>
        <w:t>。</w:t>
      </w:r>
    </w:p>
    <w:p w14:paraId="62811AE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.3 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应当及时签收另一方送达至送达地点和指定接收人的来往信函</w:t>
      </w:r>
      <w:r>
        <w:rPr>
          <w:rFonts w:hint="default" w:ascii="Times New Roman" w:hAnsi="Times New Roman"/>
          <w:color w:val="auto"/>
          <w:kern w:val="0"/>
          <w:highlight w:val="none"/>
        </w:rPr>
        <w:t>，如确有充分证据证明一方无正当理由拒不签收的，视为拒绝签收一方认可往来信函的内容</w:t>
      </w:r>
      <w:r>
        <w:rPr>
          <w:rFonts w:ascii="Times New Roman" w:hAnsi="Times New Roman"/>
          <w:color w:val="auto"/>
          <w:kern w:val="0"/>
          <w:highlight w:val="none"/>
        </w:rPr>
        <w:t>。</w:t>
      </w:r>
    </w:p>
    <w:p w14:paraId="1A109A81">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7 </w:t>
      </w:r>
      <w:r>
        <w:rPr>
          <w:rFonts w:ascii="Times New Roman" w:hAnsi="Times New Roman"/>
          <w:color w:val="auto"/>
          <w:sz w:val="21"/>
          <w:szCs w:val="21"/>
          <w:highlight w:val="none"/>
        </w:rPr>
        <w:t>严禁贿赂</w:t>
      </w:r>
    </w:p>
    <w:p w14:paraId="744239E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合同当事人不得以贿赂或变相贿赂的方式，谋取非法利益或损害对方权益。因一方合同当事人的贿赂造成对方损失的，应赔偿损失</w:t>
      </w:r>
      <w:bookmarkStart w:id="1399" w:name="_Toc351203503"/>
      <w:r>
        <w:rPr>
          <w:rFonts w:ascii="Times New Roman" w:hAnsi="Times New Roman"/>
          <w:color w:val="auto"/>
          <w:kern w:val="0"/>
          <w:highlight w:val="none"/>
        </w:rPr>
        <w:t>，</w:t>
      </w:r>
      <w:bookmarkStart w:id="1400" w:name="_Toc296503035"/>
      <w:bookmarkStart w:id="1401" w:name="_Toc296346536"/>
      <w:bookmarkStart w:id="1402" w:name="_Toc337558734"/>
      <w:r>
        <w:rPr>
          <w:rFonts w:hint="default" w:ascii="Times New Roman" w:hAnsi="Times New Roman"/>
          <w:color w:val="auto"/>
          <w:kern w:val="0"/>
          <w:highlight w:val="none"/>
        </w:rPr>
        <w:t>并</w:t>
      </w:r>
      <w:r>
        <w:rPr>
          <w:rFonts w:ascii="Times New Roman" w:hAnsi="Times New Roman"/>
          <w:color w:val="auto"/>
          <w:kern w:val="0"/>
          <w:highlight w:val="none"/>
        </w:rPr>
        <w:t>承担相应的法</w:t>
      </w:r>
      <w:bookmarkEnd w:id="1399"/>
      <w:r>
        <w:rPr>
          <w:rFonts w:ascii="Times New Roman" w:hAnsi="Times New Roman"/>
          <w:color w:val="auto"/>
          <w:kern w:val="0"/>
          <w:highlight w:val="none"/>
        </w:rPr>
        <w:t>律</w:t>
      </w:r>
      <w:bookmarkEnd w:id="1400"/>
      <w:bookmarkEnd w:id="1401"/>
      <w:bookmarkEnd w:id="1402"/>
      <w:r>
        <w:rPr>
          <w:rFonts w:ascii="Times New Roman" w:hAnsi="Times New Roman"/>
          <w:color w:val="auto"/>
          <w:kern w:val="0"/>
          <w:highlight w:val="none"/>
        </w:rPr>
        <w:t>责任。</w:t>
      </w:r>
    </w:p>
    <w:p w14:paraId="5F030825">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8 </w:t>
      </w:r>
      <w:r>
        <w:rPr>
          <w:rFonts w:ascii="Times New Roman" w:hAnsi="Times New Roman"/>
          <w:color w:val="auto"/>
          <w:sz w:val="21"/>
          <w:szCs w:val="21"/>
          <w:highlight w:val="none"/>
        </w:rPr>
        <w:t>保密</w:t>
      </w:r>
    </w:p>
    <w:p w14:paraId="2E6B34E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除法律规定或合同另有约定外，未经发包人同意，</w:t>
      </w:r>
      <w:r>
        <w:rPr>
          <w:rFonts w:hint="default" w:ascii="Times New Roman" w:hAnsi="Times New Roman"/>
          <w:color w:val="auto"/>
          <w:kern w:val="0"/>
          <w:highlight w:val="none"/>
        </w:rPr>
        <w:t>咨询人</w:t>
      </w:r>
      <w:r>
        <w:rPr>
          <w:rFonts w:ascii="Times New Roman" w:hAnsi="Times New Roman"/>
          <w:color w:val="auto"/>
          <w:kern w:val="0"/>
          <w:highlight w:val="none"/>
        </w:rPr>
        <w:t>不得将发包人提供的图纸、文件以及声明需要保密的资料信息等商业秘密泄露给</w:t>
      </w:r>
      <w:bookmarkStart w:id="1403" w:name="_Toc337558738"/>
      <w:r>
        <w:rPr>
          <w:rFonts w:ascii="Times New Roman" w:hAnsi="Times New Roman"/>
          <w:color w:val="auto"/>
          <w:kern w:val="0"/>
          <w:highlight w:val="none"/>
        </w:rPr>
        <w:t>第三方。</w:t>
      </w:r>
    </w:p>
    <w:p w14:paraId="054048F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除</w:t>
      </w:r>
      <w:bookmarkEnd w:id="1403"/>
      <w:r>
        <w:rPr>
          <w:rFonts w:ascii="Times New Roman" w:hAnsi="Times New Roman"/>
          <w:color w:val="auto"/>
          <w:kern w:val="0"/>
          <w:highlight w:val="none"/>
        </w:rPr>
        <w:t>法律规定或合同另有约定外，未经</w:t>
      </w:r>
      <w:r>
        <w:rPr>
          <w:rFonts w:hint="default" w:ascii="Times New Roman" w:hAnsi="Times New Roman"/>
          <w:color w:val="auto"/>
          <w:kern w:val="0"/>
          <w:highlight w:val="none"/>
        </w:rPr>
        <w:t>咨询人</w:t>
      </w:r>
      <w:r>
        <w:rPr>
          <w:rFonts w:ascii="Times New Roman" w:hAnsi="Times New Roman"/>
          <w:color w:val="auto"/>
          <w:kern w:val="0"/>
          <w:highlight w:val="none"/>
        </w:rPr>
        <w:t>同意，发包人不得将</w:t>
      </w:r>
      <w:r>
        <w:rPr>
          <w:rFonts w:hint="default" w:ascii="Times New Roman" w:hAnsi="Times New Roman"/>
          <w:color w:val="auto"/>
          <w:kern w:val="0"/>
          <w:highlight w:val="none"/>
        </w:rPr>
        <w:t>咨询人</w:t>
      </w:r>
      <w:r>
        <w:rPr>
          <w:rFonts w:ascii="Times New Roman" w:hAnsi="Times New Roman"/>
          <w:color w:val="auto"/>
          <w:kern w:val="0"/>
          <w:highlight w:val="none"/>
        </w:rPr>
        <w:t>提供的</w:t>
      </w:r>
      <w:r>
        <w:rPr>
          <w:rFonts w:hint="default" w:ascii="Times New Roman" w:hAnsi="Times New Roman"/>
          <w:color w:val="auto"/>
          <w:kern w:val="0"/>
          <w:highlight w:val="none"/>
        </w:rPr>
        <w:t>技术文件、技术成果、</w:t>
      </w:r>
      <w:r>
        <w:rPr>
          <w:rFonts w:ascii="Times New Roman" w:hAnsi="Times New Roman"/>
          <w:color w:val="auto"/>
          <w:kern w:val="0"/>
          <w:highlight w:val="none"/>
        </w:rPr>
        <w:t>技术秘密及声明需要保密的资料信息等商业秘密泄露给第三方。</w:t>
      </w:r>
    </w:p>
    <w:p w14:paraId="5285FC7B">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保密期限由发包人与咨询人在专用合同条款中约定。</w:t>
      </w:r>
    </w:p>
    <w:p w14:paraId="207F7C3B">
      <w:pPr>
        <w:pStyle w:val="4"/>
        <w:rPr>
          <w:color w:val="auto"/>
          <w:highlight w:val="none"/>
        </w:rPr>
      </w:pPr>
      <w:bookmarkStart w:id="1404" w:name="_Toc470322254"/>
      <w:bookmarkStart w:id="1405" w:name="_Toc1926002884"/>
      <w:bookmarkStart w:id="1406" w:name="_Toc832007058"/>
      <w:bookmarkStart w:id="1407" w:name="_Toc59202912"/>
      <w:bookmarkStart w:id="1408" w:name="_Toc1166885228"/>
      <w:bookmarkStart w:id="1409" w:name="_Toc1738902898"/>
      <w:bookmarkStart w:id="1410" w:name="_Toc517869966"/>
      <w:r>
        <w:rPr>
          <w:color w:val="auto"/>
          <w:highlight w:val="none"/>
        </w:rPr>
        <w:t>2. 发包人</w:t>
      </w:r>
      <w:bookmarkEnd w:id="1404"/>
      <w:bookmarkEnd w:id="1405"/>
      <w:bookmarkEnd w:id="1406"/>
      <w:bookmarkEnd w:id="1407"/>
      <w:bookmarkEnd w:id="1408"/>
      <w:bookmarkEnd w:id="1409"/>
      <w:bookmarkEnd w:id="1410"/>
    </w:p>
    <w:p w14:paraId="31990035">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2.1 </w:t>
      </w:r>
      <w:r>
        <w:rPr>
          <w:rFonts w:hint="default" w:ascii="Times New Roman" w:hAnsi="Times New Roman"/>
          <w:color w:val="auto"/>
          <w:sz w:val="21"/>
          <w:szCs w:val="21"/>
          <w:highlight w:val="none"/>
        </w:rPr>
        <w:t>发包人一般义务</w:t>
      </w:r>
    </w:p>
    <w:p w14:paraId="5B13555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2.1.1 </w:t>
      </w:r>
      <w:r>
        <w:rPr>
          <w:rFonts w:ascii="Times New Roman" w:hAnsi="Times New Roman"/>
          <w:color w:val="auto"/>
          <w:kern w:val="0"/>
          <w:highlight w:val="none"/>
        </w:rPr>
        <w:t>发包人应遵守法律，并办理法律规定由其办理的许可、</w:t>
      </w:r>
      <w:r>
        <w:rPr>
          <w:rFonts w:hint="default" w:ascii="Times New Roman" w:hAnsi="Times New Roman"/>
          <w:color w:val="auto"/>
          <w:kern w:val="0"/>
          <w:highlight w:val="none"/>
        </w:rPr>
        <w:t>核准</w:t>
      </w:r>
      <w:r>
        <w:rPr>
          <w:rFonts w:ascii="Times New Roman" w:hAnsi="Times New Roman"/>
          <w:color w:val="auto"/>
          <w:kern w:val="0"/>
          <w:highlight w:val="none"/>
        </w:rPr>
        <w:t>或备案。</w:t>
      </w:r>
    </w:p>
    <w:p w14:paraId="0D2C523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s="Times New Roman"/>
          <w:color w:val="auto"/>
          <w:highlight w:val="none"/>
        </w:rPr>
        <w:t>发包人负责办理上述</w:t>
      </w:r>
      <w:r>
        <w:rPr>
          <w:rFonts w:ascii="Times New Roman" w:hAnsi="Times New Roman" w:cs="Times New Roman"/>
          <w:color w:val="auto"/>
          <w:highlight w:val="none"/>
        </w:rPr>
        <w:t>许</w:t>
      </w:r>
      <w:bookmarkStart w:id="1411" w:name="_Toc351203509"/>
      <w:r>
        <w:rPr>
          <w:rFonts w:ascii="Times New Roman" w:hAnsi="Times New Roman" w:cs="Times New Roman"/>
          <w:color w:val="auto"/>
          <w:highlight w:val="none"/>
        </w:rPr>
        <w:t>可</w:t>
      </w:r>
      <w:bookmarkStart w:id="1412" w:name="_Toc296503038"/>
      <w:bookmarkStart w:id="1413" w:name="_Toc296346539"/>
      <w:bookmarkStart w:id="1414" w:name="_Toc337558739"/>
      <w:bookmarkStart w:id="1415" w:name="OLE_LINK1"/>
      <w:bookmarkStart w:id="1416" w:name="OLE_LINK2"/>
      <w:r>
        <w:rPr>
          <w:rFonts w:ascii="Times New Roman" w:hAnsi="Times New Roman" w:cs="Times New Roman"/>
          <w:color w:val="auto"/>
          <w:highlight w:val="none"/>
        </w:rPr>
        <w:t>、核准或备</w:t>
      </w:r>
      <w:bookmarkEnd w:id="1411"/>
      <w:r>
        <w:rPr>
          <w:rFonts w:ascii="Times New Roman" w:hAnsi="Times New Roman" w:cs="Times New Roman"/>
          <w:color w:val="auto"/>
          <w:highlight w:val="none"/>
        </w:rPr>
        <w:t>案</w:t>
      </w:r>
      <w:bookmarkEnd w:id="1412"/>
      <w:bookmarkEnd w:id="1413"/>
      <w:bookmarkEnd w:id="1414"/>
      <w:bookmarkStart w:id="1417" w:name="_Toc351203510"/>
      <w:r>
        <w:rPr>
          <w:rFonts w:hint="default" w:ascii="Times New Roman" w:hAnsi="Times New Roman" w:cs="Times New Roman"/>
          <w:color w:val="auto"/>
          <w:highlight w:val="none"/>
        </w:rPr>
        <w:t>工</w:t>
      </w:r>
      <w:bookmarkStart w:id="1418" w:name="_Toc296346540"/>
      <w:bookmarkStart w:id="1419" w:name="_Toc337558740"/>
      <w:bookmarkStart w:id="1420" w:name="_Toc296503039"/>
      <w:r>
        <w:rPr>
          <w:rFonts w:hint="default" w:ascii="Times New Roman" w:hAnsi="Times New Roman" w:cs="Times New Roman"/>
          <w:color w:val="auto"/>
          <w:highlight w:val="none"/>
        </w:rPr>
        <w:t>作，并</w:t>
      </w:r>
      <w:bookmarkEnd w:id="1417"/>
      <w:r>
        <w:rPr>
          <w:rFonts w:hint="default" w:ascii="Times New Roman" w:hAnsi="Times New Roman" w:cs="Times New Roman"/>
          <w:color w:val="auto"/>
          <w:highlight w:val="none"/>
        </w:rPr>
        <w:t>负责将结果书面通知咨询人。</w:t>
      </w:r>
      <w:r>
        <w:rPr>
          <w:rFonts w:ascii="Times New Roman" w:hAnsi="Times New Roman"/>
          <w:color w:val="auto"/>
          <w:kern w:val="0"/>
          <w:highlight w:val="none"/>
        </w:rPr>
        <w:t>因发包人原因未能及时办理完毕前述许可、</w:t>
      </w:r>
      <w:r>
        <w:rPr>
          <w:rFonts w:hint="default" w:ascii="Times New Roman" w:hAnsi="Times New Roman"/>
          <w:color w:val="auto"/>
          <w:kern w:val="0"/>
          <w:highlight w:val="none"/>
        </w:rPr>
        <w:t>核</w:t>
      </w:r>
      <w:r>
        <w:rPr>
          <w:rFonts w:ascii="Times New Roman" w:hAnsi="Times New Roman"/>
          <w:color w:val="auto"/>
          <w:kern w:val="0"/>
          <w:highlight w:val="none"/>
        </w:rPr>
        <w:t>准或备案</w:t>
      </w:r>
      <w:r>
        <w:rPr>
          <w:rFonts w:hint="default" w:ascii="Times New Roman" w:hAnsi="Times New Roman"/>
          <w:color w:val="auto"/>
          <w:kern w:val="0"/>
          <w:highlight w:val="none"/>
        </w:rPr>
        <w:t>手续</w:t>
      </w:r>
      <w:r>
        <w:rPr>
          <w:rFonts w:ascii="Times New Roman" w:hAnsi="Times New Roman"/>
          <w:color w:val="auto"/>
          <w:kern w:val="0"/>
          <w:highlight w:val="none"/>
        </w:rPr>
        <w:t>，</w:t>
      </w:r>
      <w:r>
        <w:rPr>
          <w:rFonts w:hint="default" w:ascii="Times New Roman" w:hAnsi="Times New Roman"/>
          <w:color w:val="auto"/>
          <w:kern w:val="0"/>
          <w:highlight w:val="none"/>
        </w:rPr>
        <w:t>导致全过程工程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工作量增加和（或）服务期延长时，</w:t>
      </w:r>
      <w:r>
        <w:rPr>
          <w:rFonts w:ascii="Times New Roman" w:hAnsi="Times New Roman"/>
          <w:color w:val="auto"/>
          <w:kern w:val="0"/>
          <w:highlight w:val="none"/>
        </w:rPr>
        <w:t>由发包人承担由此增加的</w:t>
      </w:r>
      <w:r>
        <w:rPr>
          <w:rFonts w:hint="default" w:ascii="Times New Roman" w:hAnsi="Times New Roman"/>
          <w:color w:val="auto"/>
          <w:kern w:val="0"/>
          <w:highlight w:val="none"/>
        </w:rPr>
        <w:t>费用</w:t>
      </w:r>
      <w:r>
        <w:rPr>
          <w:rFonts w:ascii="Times New Roman" w:hAnsi="Times New Roman"/>
          <w:color w:val="auto"/>
          <w:kern w:val="0"/>
          <w:highlight w:val="none"/>
        </w:rPr>
        <w:t>。</w:t>
      </w:r>
    </w:p>
    <w:p w14:paraId="3ECA4EA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2.1.2 发包人</w:t>
      </w:r>
      <w:r>
        <w:rPr>
          <w:rFonts w:ascii="Times New Roman" w:hAnsi="Times New Roman"/>
          <w:color w:val="auto"/>
          <w:kern w:val="0"/>
          <w:highlight w:val="none"/>
        </w:rPr>
        <w:t>应在不耽误服务的合理时间内，积极向咨询人提供</w:t>
      </w:r>
      <w:r>
        <w:rPr>
          <w:rFonts w:hint="default" w:ascii="Times New Roman" w:hAnsi="Times New Roman"/>
          <w:color w:val="auto"/>
          <w:kern w:val="0"/>
          <w:highlight w:val="none"/>
        </w:rPr>
        <w:t>其</w:t>
      </w:r>
      <w:r>
        <w:rPr>
          <w:rFonts w:ascii="Times New Roman" w:hAnsi="Times New Roman"/>
          <w:color w:val="auto"/>
          <w:kern w:val="0"/>
          <w:highlight w:val="none"/>
        </w:rPr>
        <w:t>能够</w:t>
      </w:r>
      <w:r>
        <w:rPr>
          <w:rFonts w:hint="default" w:ascii="Times New Roman" w:hAnsi="Times New Roman"/>
          <w:color w:val="auto"/>
          <w:kern w:val="0"/>
          <w:highlight w:val="none"/>
        </w:rPr>
        <w:t>获取</w:t>
      </w:r>
      <w:r>
        <w:rPr>
          <w:rFonts w:ascii="Times New Roman" w:hAnsi="Times New Roman"/>
          <w:color w:val="auto"/>
          <w:kern w:val="0"/>
          <w:highlight w:val="none"/>
        </w:rPr>
        <w:t>的与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咨询服务有关的一切资料</w:t>
      </w:r>
      <w:r>
        <w:rPr>
          <w:rFonts w:hint="default" w:ascii="Times New Roman" w:hAnsi="Times New Roman"/>
          <w:color w:val="auto"/>
          <w:kern w:val="0"/>
          <w:highlight w:val="none"/>
        </w:rPr>
        <w:t>。</w:t>
      </w:r>
    </w:p>
    <w:p w14:paraId="3F7930B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w:t>
      </w:r>
      <w:r>
        <w:rPr>
          <w:rFonts w:ascii="Times New Roman" w:hAnsi="Times New Roman"/>
          <w:color w:val="auto"/>
          <w:kern w:val="0"/>
          <w:highlight w:val="none"/>
        </w:rPr>
        <w:t>3</w:t>
      </w:r>
      <w:r>
        <w:rPr>
          <w:rFonts w:hint="default" w:ascii="Times New Roman" w:hAnsi="Times New Roman"/>
          <w:color w:val="auto"/>
          <w:kern w:val="0"/>
          <w:highlight w:val="none"/>
        </w:rPr>
        <w:t xml:space="preserve"> 发包人应当负责开展全过程工程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的所有外部关系（包括但不限于当地政府主管部门等）的协调，为咨询人履行合同提供必要的外部条件，提供</w:t>
      </w:r>
      <w:r>
        <w:rPr>
          <w:rFonts w:ascii="Times New Roman" w:hAnsi="Times New Roman"/>
          <w:color w:val="auto"/>
          <w:kern w:val="0"/>
          <w:highlight w:val="none"/>
        </w:rPr>
        <w:t>与其他组织</w:t>
      </w:r>
      <w:r>
        <w:rPr>
          <w:rFonts w:hint="default" w:ascii="Times New Roman" w:hAnsi="Times New Roman"/>
          <w:color w:val="auto"/>
          <w:kern w:val="0"/>
          <w:highlight w:val="none"/>
        </w:rPr>
        <w:t>联系</w:t>
      </w:r>
      <w:r>
        <w:rPr>
          <w:rFonts w:ascii="Times New Roman" w:hAnsi="Times New Roman"/>
          <w:color w:val="auto"/>
          <w:kern w:val="0"/>
          <w:highlight w:val="none"/>
        </w:rPr>
        <w:t>的渠道，以便咨询人</w:t>
      </w:r>
      <w:r>
        <w:rPr>
          <w:rFonts w:hint="default" w:ascii="Times New Roman" w:hAnsi="Times New Roman"/>
          <w:color w:val="auto"/>
          <w:kern w:val="0"/>
          <w:highlight w:val="none"/>
        </w:rPr>
        <w:t>收集</w:t>
      </w:r>
      <w:r>
        <w:rPr>
          <w:rFonts w:ascii="Times New Roman" w:hAnsi="Times New Roman"/>
          <w:color w:val="auto"/>
          <w:kern w:val="0"/>
          <w:highlight w:val="none"/>
        </w:rPr>
        <w:t>需要的信息。</w:t>
      </w:r>
    </w:p>
    <w:p w14:paraId="799769C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w:t>
      </w:r>
      <w:r>
        <w:rPr>
          <w:rFonts w:ascii="Times New Roman" w:hAnsi="Times New Roman"/>
          <w:color w:val="auto"/>
          <w:kern w:val="0"/>
          <w:highlight w:val="none"/>
        </w:rPr>
        <w:t>4</w:t>
      </w:r>
      <w:r>
        <w:rPr>
          <w:rFonts w:hint="default" w:ascii="Times New Roman" w:hAnsi="Times New Roman"/>
          <w:color w:val="auto"/>
          <w:kern w:val="0"/>
          <w:highlight w:val="none"/>
        </w:rPr>
        <w:t xml:space="preserve"> 专用合同条款约定的其他义务。</w:t>
      </w:r>
    </w:p>
    <w:p w14:paraId="31C2690F">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2.2 发包人代表</w:t>
      </w:r>
    </w:p>
    <w:p w14:paraId="6D43629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发包人应在专用合同条款中明确其</w:t>
      </w:r>
      <w:r>
        <w:rPr>
          <w:rFonts w:hint="default" w:ascii="Times New Roman" w:hAnsi="Times New Roman"/>
          <w:color w:val="auto"/>
          <w:kern w:val="0"/>
          <w:highlight w:val="none"/>
        </w:rPr>
        <w:t>负责本项目</w:t>
      </w:r>
      <w:r>
        <w:rPr>
          <w:rFonts w:ascii="Times New Roman" w:hAnsi="Times New Roman"/>
          <w:color w:val="auto"/>
          <w:kern w:val="0"/>
          <w:highlight w:val="none"/>
        </w:rPr>
        <w:t>的发包人代表的姓名、职务、联系方式及授权范围等事项。发包人代表在发包人的</w:t>
      </w:r>
      <w:bookmarkStart w:id="1421" w:name="_Toc351203511"/>
      <w:r>
        <w:rPr>
          <w:rFonts w:ascii="Times New Roman" w:hAnsi="Times New Roman"/>
          <w:color w:val="auto"/>
          <w:kern w:val="0"/>
          <w:highlight w:val="none"/>
        </w:rPr>
        <w:t>授权范围内，负责处</w:t>
      </w:r>
      <w:bookmarkEnd w:id="1421"/>
      <w:r>
        <w:rPr>
          <w:rFonts w:ascii="Times New Roman" w:hAnsi="Times New Roman"/>
          <w:color w:val="auto"/>
          <w:kern w:val="0"/>
          <w:highlight w:val="none"/>
        </w:rPr>
        <w:t>理合同履行过程中与发包人有关的具体事宜。发包人代表在授权范围内的行为由发包人承担法律责任。发包人更换发包人代表的，应</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提前书面通知</w:t>
      </w:r>
      <w:r>
        <w:rPr>
          <w:rFonts w:hint="default" w:ascii="Times New Roman" w:hAnsi="Times New Roman"/>
          <w:color w:val="auto"/>
          <w:kern w:val="0"/>
          <w:highlight w:val="none"/>
        </w:rPr>
        <w:t>咨询人</w:t>
      </w:r>
      <w:r>
        <w:rPr>
          <w:rFonts w:ascii="Times New Roman" w:hAnsi="Times New Roman"/>
          <w:color w:val="auto"/>
          <w:kern w:val="0"/>
          <w:highlight w:val="none"/>
        </w:rPr>
        <w:t>。</w:t>
      </w:r>
    </w:p>
    <w:p w14:paraId="57AFDAA1">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发包人代表不能按照合同约定履行其职责及义务，并导致合同无法继续正常履行的，</w:t>
      </w:r>
      <w:r>
        <w:rPr>
          <w:rFonts w:hint="default" w:ascii="Times New Roman" w:hAnsi="Times New Roman"/>
          <w:color w:val="auto"/>
          <w:kern w:val="0"/>
          <w:highlight w:val="none"/>
        </w:rPr>
        <w:t>咨询人</w:t>
      </w:r>
      <w:r>
        <w:rPr>
          <w:rFonts w:ascii="Times New Roman" w:hAnsi="Times New Roman"/>
          <w:color w:val="auto"/>
          <w:kern w:val="0"/>
          <w:highlight w:val="none"/>
        </w:rPr>
        <w:t>可以要求发包人撤换发包人代表。</w:t>
      </w:r>
    </w:p>
    <w:p w14:paraId="1A6BACEB">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3</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发包人决定</w:t>
      </w:r>
    </w:p>
    <w:p w14:paraId="5E285982">
      <w:pPr>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 xml:space="preserve">2.3.1 </w:t>
      </w:r>
      <w:r>
        <w:rPr>
          <w:rFonts w:hint="default" w:ascii="Times New Roman" w:hAnsi="Times New Roman"/>
          <w:color w:val="auto"/>
          <w:highlight w:val="none"/>
        </w:rPr>
        <w:t>发包人在法律允许的范围内有权对咨询人的全过程</w:t>
      </w:r>
      <w:r>
        <w:rPr>
          <w:rFonts w:ascii="Times New Roman" w:hAnsi="Times New Roman"/>
          <w:color w:val="auto"/>
          <w:highlight w:val="none"/>
        </w:rPr>
        <w:t>工程咨询服务活动实施监督和检查，并有权制定和调整全过程工程</w:t>
      </w:r>
      <w:r>
        <w:rPr>
          <w:rFonts w:hint="default" w:ascii="Times New Roman" w:hAnsi="Times New Roman"/>
          <w:color w:val="auto"/>
          <w:highlight w:val="none"/>
        </w:rPr>
        <w:t>咨询</w:t>
      </w:r>
      <w:r>
        <w:rPr>
          <w:rFonts w:ascii="Times New Roman" w:hAnsi="Times New Roman"/>
          <w:color w:val="auto"/>
          <w:highlight w:val="none"/>
        </w:rPr>
        <w:t>服务的有关管理制度和办法，以规范</w:t>
      </w:r>
      <w:r>
        <w:rPr>
          <w:rFonts w:hint="default" w:ascii="Times New Roman" w:hAnsi="Times New Roman"/>
          <w:color w:val="auto"/>
          <w:highlight w:val="none"/>
        </w:rPr>
        <w:t>全过程</w:t>
      </w:r>
      <w:r>
        <w:rPr>
          <w:rFonts w:ascii="Times New Roman" w:hAnsi="Times New Roman"/>
          <w:color w:val="auto"/>
          <w:highlight w:val="none"/>
        </w:rPr>
        <w:t>工程咨询服务活动。</w:t>
      </w:r>
    </w:p>
    <w:p w14:paraId="3E28913F">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2.3.2 发包人应在专用合同条款约定的期限内对咨询人书面提出的事项作出书面决定，对</w:t>
      </w:r>
      <w:r>
        <w:rPr>
          <w:rFonts w:ascii="Times New Roman" w:hAnsi="Times New Roman"/>
          <w:color w:val="auto"/>
          <w:highlight w:val="none"/>
        </w:rPr>
        <w:t>咨询人在贯彻落实</w:t>
      </w:r>
      <w:r>
        <w:rPr>
          <w:rFonts w:hint="default" w:ascii="Times New Roman" w:hAnsi="Times New Roman"/>
          <w:color w:val="auto"/>
          <w:highlight w:val="none"/>
        </w:rPr>
        <w:t>发包人</w:t>
      </w:r>
      <w:r>
        <w:rPr>
          <w:rFonts w:ascii="Times New Roman" w:hAnsi="Times New Roman"/>
          <w:color w:val="auto"/>
          <w:highlight w:val="none"/>
        </w:rPr>
        <w:t>意见时提出的有关问题应</w:t>
      </w:r>
      <w:r>
        <w:rPr>
          <w:rFonts w:hint="default" w:ascii="Times New Roman" w:hAnsi="Times New Roman"/>
          <w:color w:val="auto"/>
          <w:highlight w:val="none"/>
        </w:rPr>
        <w:t>及时</w:t>
      </w:r>
      <w:r>
        <w:rPr>
          <w:rFonts w:ascii="Times New Roman" w:hAnsi="Times New Roman"/>
          <w:color w:val="auto"/>
          <w:highlight w:val="none"/>
        </w:rPr>
        <w:t>予以</w:t>
      </w:r>
      <w:r>
        <w:rPr>
          <w:rFonts w:hint="default" w:ascii="Times New Roman" w:hAnsi="Times New Roman"/>
          <w:color w:val="auto"/>
          <w:highlight w:val="none"/>
        </w:rPr>
        <w:t>解答</w:t>
      </w:r>
      <w:r>
        <w:rPr>
          <w:rFonts w:ascii="Times New Roman" w:hAnsi="Times New Roman"/>
          <w:color w:val="auto"/>
          <w:highlight w:val="none"/>
        </w:rPr>
        <w:t>。</w:t>
      </w:r>
      <w:r>
        <w:rPr>
          <w:rFonts w:hint="default" w:ascii="Times New Roman" w:hAnsi="Times New Roman"/>
          <w:color w:val="auto"/>
          <w:highlight w:val="none"/>
        </w:rPr>
        <w:t>若因发包人不回复</w:t>
      </w:r>
      <w:r>
        <w:rPr>
          <w:rFonts w:ascii="Times New Roman" w:hAnsi="Times New Roman"/>
          <w:color w:val="auto"/>
          <w:highlight w:val="none"/>
        </w:rPr>
        <w:t>或回复不及时造成的损失</w:t>
      </w:r>
      <w:r>
        <w:rPr>
          <w:rFonts w:hint="default" w:ascii="Times New Roman" w:hAnsi="Times New Roman"/>
          <w:color w:val="auto"/>
          <w:highlight w:val="none"/>
        </w:rPr>
        <w:t>由</w:t>
      </w:r>
      <w:r>
        <w:rPr>
          <w:rFonts w:ascii="Times New Roman" w:hAnsi="Times New Roman"/>
          <w:color w:val="auto"/>
          <w:highlight w:val="none"/>
        </w:rPr>
        <w:t>发包人承担。</w:t>
      </w:r>
    </w:p>
    <w:p w14:paraId="7F6B6D5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 支付合同价款</w:t>
      </w:r>
    </w:p>
    <w:p w14:paraId="1B4F57A1">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发包人应按合同约定向</w:t>
      </w:r>
      <w:r>
        <w:rPr>
          <w:rFonts w:hint="default" w:ascii="Times New Roman" w:hAnsi="Times New Roman"/>
          <w:color w:val="auto"/>
          <w:kern w:val="0"/>
          <w:highlight w:val="none"/>
        </w:rPr>
        <w:t>咨询人</w:t>
      </w:r>
      <w:r>
        <w:rPr>
          <w:rFonts w:ascii="Times New Roman" w:hAnsi="Times New Roman"/>
          <w:color w:val="auto"/>
          <w:kern w:val="0"/>
          <w:highlight w:val="none"/>
        </w:rPr>
        <w:t>及时</w:t>
      </w:r>
      <w:r>
        <w:rPr>
          <w:rFonts w:hint="default" w:ascii="Times New Roman" w:hAnsi="Times New Roman"/>
          <w:color w:val="auto"/>
          <w:kern w:val="0"/>
          <w:highlight w:val="none"/>
        </w:rPr>
        <w:t>足额</w:t>
      </w:r>
      <w:r>
        <w:rPr>
          <w:rFonts w:ascii="Times New Roman" w:hAnsi="Times New Roman"/>
          <w:color w:val="auto"/>
          <w:kern w:val="0"/>
          <w:highlight w:val="none"/>
        </w:rPr>
        <w:t>支付合同价款。</w:t>
      </w:r>
    </w:p>
    <w:p w14:paraId="6EF149E1">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咨询服务成果</w:t>
      </w:r>
      <w:r>
        <w:rPr>
          <w:rFonts w:hint="default" w:ascii="Times New Roman" w:hAnsi="Times New Roman"/>
          <w:color w:val="auto"/>
          <w:sz w:val="21"/>
          <w:szCs w:val="21"/>
          <w:highlight w:val="none"/>
        </w:rPr>
        <w:t>文件接收</w:t>
      </w:r>
    </w:p>
    <w:p w14:paraId="71C345C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发包人应按合同约定及</w:t>
      </w:r>
      <w:bookmarkEnd w:id="1415"/>
      <w:bookmarkEnd w:id="1416"/>
      <w:bookmarkEnd w:id="1418"/>
      <w:bookmarkEnd w:id="1419"/>
      <w:bookmarkEnd w:id="1420"/>
      <w:r>
        <w:rPr>
          <w:rFonts w:ascii="Times New Roman" w:hAnsi="Times New Roman"/>
          <w:color w:val="auto"/>
          <w:kern w:val="0"/>
          <w:highlight w:val="none"/>
        </w:rPr>
        <w:t>时</w:t>
      </w:r>
      <w:bookmarkStart w:id="1422" w:name="_Toc296503042"/>
      <w:bookmarkStart w:id="1423" w:name="_Toc296346543"/>
      <w:bookmarkStart w:id="1424" w:name="_Toc337558745"/>
      <w:r>
        <w:rPr>
          <w:rFonts w:hint="default" w:ascii="Times New Roman" w:hAnsi="Times New Roman"/>
          <w:color w:val="auto"/>
          <w:kern w:val="0"/>
          <w:highlight w:val="none"/>
        </w:rPr>
        <w:t>接收咨</w:t>
      </w:r>
      <w:bookmarkEnd w:id="1422"/>
      <w:bookmarkEnd w:id="1423"/>
      <w:bookmarkEnd w:id="1424"/>
      <w:bookmarkStart w:id="1425" w:name="_Toc351203515"/>
      <w:r>
        <w:rPr>
          <w:rFonts w:hint="default" w:ascii="Times New Roman" w:hAnsi="Times New Roman"/>
          <w:color w:val="auto"/>
          <w:kern w:val="0"/>
          <w:highlight w:val="none"/>
        </w:rPr>
        <w:t>询人提交的全</w:t>
      </w:r>
      <w:bookmarkEnd w:id="1425"/>
      <w:r>
        <w:rPr>
          <w:rFonts w:hint="default" w:ascii="Times New Roman" w:hAnsi="Times New Roman"/>
          <w:color w:val="auto"/>
          <w:kern w:val="0"/>
          <w:highlight w:val="none"/>
        </w:rPr>
        <w:t>过程工程</w:t>
      </w:r>
      <w:r>
        <w:rPr>
          <w:rFonts w:ascii="Times New Roman" w:hAnsi="Times New Roman"/>
          <w:color w:val="auto"/>
          <w:kern w:val="0"/>
          <w:highlight w:val="none"/>
        </w:rPr>
        <w:t>咨询服务成果</w:t>
      </w:r>
      <w:r>
        <w:rPr>
          <w:rFonts w:hint="default" w:ascii="Times New Roman" w:hAnsi="Times New Roman"/>
          <w:color w:val="auto"/>
          <w:kern w:val="0"/>
          <w:highlight w:val="none"/>
        </w:rPr>
        <w:t>文件</w:t>
      </w:r>
      <w:r>
        <w:rPr>
          <w:rFonts w:ascii="Times New Roman" w:hAnsi="Times New Roman"/>
          <w:color w:val="auto"/>
          <w:kern w:val="0"/>
          <w:highlight w:val="none"/>
        </w:rPr>
        <w:t>。</w:t>
      </w:r>
    </w:p>
    <w:p w14:paraId="3AE55BA7">
      <w:pPr>
        <w:pStyle w:val="4"/>
        <w:rPr>
          <w:color w:val="auto"/>
          <w:highlight w:val="none"/>
        </w:rPr>
      </w:pPr>
      <w:bookmarkStart w:id="1426" w:name="_Toc1691058877"/>
      <w:bookmarkStart w:id="1427" w:name="_Toc1892821253"/>
      <w:bookmarkStart w:id="1428" w:name="_Toc195375631"/>
      <w:bookmarkStart w:id="1429" w:name="_Toc1722513319"/>
      <w:bookmarkStart w:id="1430" w:name="_Toc59202913"/>
      <w:bookmarkStart w:id="1431" w:name="_Toc66353379"/>
      <w:bookmarkStart w:id="1432" w:name="_Toc199895197"/>
      <w:r>
        <w:rPr>
          <w:color w:val="auto"/>
          <w:highlight w:val="none"/>
        </w:rPr>
        <w:t xml:space="preserve">3. </w:t>
      </w:r>
      <w:r>
        <w:rPr>
          <w:rFonts w:hint="eastAsia"/>
          <w:color w:val="auto"/>
          <w:highlight w:val="none"/>
        </w:rPr>
        <w:t>咨询人</w:t>
      </w:r>
      <w:bookmarkEnd w:id="1426"/>
      <w:bookmarkEnd w:id="1427"/>
      <w:bookmarkEnd w:id="1428"/>
      <w:bookmarkEnd w:id="1429"/>
      <w:bookmarkEnd w:id="1430"/>
      <w:bookmarkEnd w:id="1431"/>
      <w:bookmarkEnd w:id="1432"/>
    </w:p>
    <w:p w14:paraId="1323CF6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3.1 </w:t>
      </w:r>
      <w:r>
        <w:rPr>
          <w:rFonts w:hint="default" w:ascii="Times New Roman" w:hAnsi="Times New Roman"/>
          <w:color w:val="auto"/>
          <w:sz w:val="21"/>
          <w:szCs w:val="21"/>
          <w:highlight w:val="none"/>
        </w:rPr>
        <w:t>咨</w:t>
      </w:r>
      <w:bookmarkStart w:id="1433" w:name="_Toc351203516"/>
      <w:r>
        <w:rPr>
          <w:rFonts w:hint="default" w:ascii="Times New Roman" w:hAnsi="Times New Roman"/>
          <w:color w:val="auto"/>
          <w:sz w:val="21"/>
          <w:szCs w:val="21"/>
          <w:highlight w:val="none"/>
        </w:rPr>
        <w:t>询人</w:t>
      </w:r>
      <w:r>
        <w:rPr>
          <w:rFonts w:ascii="Times New Roman" w:hAnsi="Times New Roman"/>
          <w:color w:val="auto"/>
          <w:sz w:val="21"/>
          <w:szCs w:val="21"/>
          <w:highlight w:val="none"/>
        </w:rPr>
        <w:t>一般</w:t>
      </w:r>
      <w:bookmarkEnd w:id="1433"/>
      <w:r>
        <w:rPr>
          <w:rFonts w:ascii="Times New Roman" w:hAnsi="Times New Roman"/>
          <w:color w:val="auto"/>
          <w:sz w:val="21"/>
          <w:szCs w:val="21"/>
          <w:highlight w:val="none"/>
        </w:rPr>
        <w:t>义务</w:t>
      </w:r>
    </w:p>
    <w:p w14:paraId="433EB3F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3.1.1 咨询人</w:t>
      </w:r>
      <w:r>
        <w:rPr>
          <w:rFonts w:ascii="Times New Roman" w:hAnsi="Times New Roman"/>
          <w:color w:val="auto"/>
          <w:kern w:val="0"/>
          <w:highlight w:val="none"/>
        </w:rPr>
        <w:t>应遵守法律和</w:t>
      </w:r>
      <w:r>
        <w:rPr>
          <w:rFonts w:hint="default" w:ascii="Times New Roman" w:hAnsi="Times New Roman"/>
          <w:color w:val="auto"/>
          <w:kern w:val="0"/>
          <w:highlight w:val="none"/>
        </w:rPr>
        <w:t>有关技术标准的强制性规定</w:t>
      </w:r>
      <w:r>
        <w:rPr>
          <w:rFonts w:ascii="Times New Roman" w:hAnsi="Times New Roman"/>
          <w:color w:val="auto"/>
          <w:kern w:val="0"/>
          <w:highlight w:val="none"/>
        </w:rPr>
        <w:t>，</w:t>
      </w:r>
      <w:r>
        <w:rPr>
          <w:rFonts w:hint="default" w:ascii="Times New Roman" w:hAnsi="Times New Roman"/>
          <w:color w:val="auto"/>
          <w:kern w:val="0"/>
          <w:highlight w:val="none"/>
        </w:rPr>
        <w:t>完成合同约定范围内的全过程</w:t>
      </w:r>
      <w:r>
        <w:rPr>
          <w:rFonts w:ascii="Times New Roman" w:hAnsi="Times New Roman"/>
          <w:color w:val="auto"/>
          <w:kern w:val="0"/>
          <w:highlight w:val="none"/>
        </w:rPr>
        <w:t>工程咨询</w:t>
      </w:r>
      <w:r>
        <w:rPr>
          <w:rFonts w:hint="default" w:ascii="Times New Roman" w:hAnsi="Times New Roman"/>
          <w:color w:val="auto"/>
          <w:kern w:val="0"/>
          <w:highlight w:val="none"/>
        </w:rPr>
        <w:t>服务</w:t>
      </w:r>
      <w:bookmarkStart w:id="1434" w:name="_Toc351203518"/>
      <w:r>
        <w:rPr>
          <w:rFonts w:hint="default" w:ascii="Times New Roman" w:hAnsi="Times New Roman"/>
          <w:color w:val="auto"/>
          <w:kern w:val="0"/>
          <w:highlight w:val="none"/>
        </w:rPr>
        <w:t>。</w:t>
      </w:r>
      <w:bookmarkStart w:id="1435" w:name="_Toc337558746"/>
      <w:bookmarkStart w:id="1436" w:name="_Toc296503045"/>
      <w:bookmarkStart w:id="1437" w:name="_Toc296346546"/>
    </w:p>
    <w:p w14:paraId="738AAFD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w:t>
      </w:r>
      <w:bookmarkEnd w:id="1434"/>
      <w:r>
        <w:rPr>
          <w:rFonts w:hint="default" w:ascii="Times New Roman" w:hAnsi="Times New Roman"/>
          <w:color w:val="auto"/>
          <w:kern w:val="0"/>
          <w:highlight w:val="none"/>
        </w:rPr>
        <w:t>2</w:t>
      </w:r>
      <w:bookmarkEnd w:id="1435"/>
      <w:bookmarkEnd w:id="1436"/>
      <w:bookmarkEnd w:id="1437"/>
      <w:bookmarkStart w:id="1438" w:name="_Toc351203519"/>
      <w:r>
        <w:rPr>
          <w:rFonts w:hint="default" w:ascii="Times New Roman" w:hAnsi="Times New Roman"/>
          <w:color w:val="auto"/>
          <w:kern w:val="0"/>
          <w:highlight w:val="none"/>
        </w:rPr>
        <w:t xml:space="preserve"> </w:t>
      </w:r>
      <w:bookmarkStart w:id="1439" w:name="_Toc296346547"/>
      <w:bookmarkStart w:id="1440" w:name="_Toc296503046"/>
      <w:bookmarkStart w:id="1441" w:name="_Toc337558747"/>
      <w:r>
        <w:rPr>
          <w:rFonts w:hint="default" w:ascii="Times New Roman" w:hAnsi="Times New Roman"/>
          <w:color w:val="auto"/>
          <w:kern w:val="0"/>
          <w:highlight w:val="none"/>
        </w:rPr>
        <w:t>咨询人应当完成发包人</w:t>
      </w:r>
      <w:bookmarkEnd w:id="1438"/>
      <w:r>
        <w:rPr>
          <w:rFonts w:hint="default" w:ascii="Times New Roman" w:hAnsi="Times New Roman"/>
          <w:color w:val="auto"/>
          <w:kern w:val="0"/>
          <w:highlight w:val="none"/>
        </w:rPr>
        <w:t>委</w:t>
      </w:r>
      <w:bookmarkEnd w:id="1439"/>
      <w:bookmarkEnd w:id="1440"/>
      <w:bookmarkEnd w:id="1441"/>
      <w:r>
        <w:rPr>
          <w:rFonts w:hint="default" w:ascii="Times New Roman" w:hAnsi="Times New Roman"/>
          <w:color w:val="auto"/>
          <w:kern w:val="0"/>
          <w:highlight w:val="none"/>
        </w:rPr>
        <w:t>托的全过程工程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w:t>
      </w:r>
    </w:p>
    <w:p w14:paraId="4A55CCC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3.1.3 专用合同条款约定的其他义务。</w:t>
      </w:r>
    </w:p>
    <w:p w14:paraId="40343AD5">
      <w:pPr>
        <w:pStyle w:val="6"/>
        <w:numPr>
          <w:ilvl w:val="4"/>
          <w:numId w:val="0"/>
        </w:numPr>
        <w:adjustRightInd w:val="0"/>
        <w:spacing w:before="120" w:after="120" w:line="360" w:lineRule="auto"/>
        <w:ind w:firstLine="371" w:firstLineChars="176"/>
        <w:textAlignment w:val="baseline"/>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 xml:space="preserve">3.2 </w:t>
      </w:r>
      <w:r>
        <w:rPr>
          <w:rFonts w:hint="eastAsia"/>
          <w:color w:val="auto"/>
          <w:sz w:val="21"/>
          <w:szCs w:val="21"/>
          <w:highlight w:val="none"/>
          <w:lang w:eastAsia="zh-CN"/>
        </w:rPr>
        <w:t>全过程咨询项目负责人</w:t>
      </w:r>
    </w:p>
    <w:p w14:paraId="1845938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3.2.1 </w:t>
      </w:r>
      <w:r>
        <w:rPr>
          <w:rFonts w:hint="eastAsia"/>
          <w:color w:val="auto"/>
          <w:kern w:val="0"/>
          <w:highlight w:val="none"/>
          <w:lang w:eastAsia="zh-CN"/>
        </w:rPr>
        <w:t>全过程咨询项目负责人</w:t>
      </w:r>
      <w:r>
        <w:rPr>
          <w:rFonts w:hint="default" w:ascii="Times New Roman" w:hAnsi="Times New Roman"/>
          <w:color w:val="auto"/>
          <w:kern w:val="0"/>
          <w:highlight w:val="none"/>
        </w:rPr>
        <w:t>（简称“项目负责人”）</w:t>
      </w:r>
      <w:r>
        <w:rPr>
          <w:rFonts w:ascii="Times New Roman" w:hAnsi="Times New Roman"/>
          <w:color w:val="auto"/>
          <w:kern w:val="0"/>
          <w:highlight w:val="none"/>
        </w:rPr>
        <w:t>应为合同当事人所确认的人选，并在专用合同条款中明确项目负责人的姓名、</w:t>
      </w:r>
      <w:r>
        <w:rPr>
          <w:rFonts w:hint="default" w:ascii="Times New Roman" w:hAnsi="Times New Roman"/>
          <w:color w:val="auto"/>
          <w:kern w:val="0"/>
          <w:highlight w:val="none"/>
        </w:rPr>
        <w:t>执业资格及等级</w:t>
      </w:r>
      <w:r>
        <w:rPr>
          <w:rFonts w:ascii="Times New Roman" w:hAnsi="Times New Roman"/>
          <w:color w:val="auto"/>
          <w:kern w:val="0"/>
          <w:highlight w:val="none"/>
        </w:rPr>
        <w:t>、</w:t>
      </w:r>
      <w:bookmarkStart w:id="1442" w:name="_Toc351203520"/>
      <w:r>
        <w:rPr>
          <w:rFonts w:ascii="Times New Roman" w:hAnsi="Times New Roman"/>
          <w:color w:val="auto"/>
          <w:kern w:val="0"/>
          <w:highlight w:val="none"/>
        </w:rPr>
        <w:t>注</w:t>
      </w:r>
      <w:bookmarkStart w:id="1443" w:name="_Toc296346548"/>
      <w:bookmarkStart w:id="1444" w:name="_Toc296503047"/>
      <w:bookmarkStart w:id="1445" w:name="_Toc337558748"/>
      <w:r>
        <w:rPr>
          <w:rFonts w:ascii="Times New Roman" w:hAnsi="Times New Roman"/>
          <w:color w:val="auto"/>
          <w:kern w:val="0"/>
          <w:highlight w:val="none"/>
        </w:rPr>
        <w:t>册执业</w:t>
      </w:r>
      <w:bookmarkEnd w:id="1442"/>
      <w:r>
        <w:rPr>
          <w:rFonts w:ascii="Times New Roman" w:hAnsi="Times New Roman"/>
          <w:color w:val="auto"/>
          <w:kern w:val="0"/>
          <w:highlight w:val="none"/>
        </w:rPr>
        <w:t>证书编号、联系</w:t>
      </w:r>
      <w:bookmarkEnd w:id="1443"/>
      <w:bookmarkEnd w:id="1444"/>
      <w:bookmarkEnd w:id="1445"/>
      <w:r>
        <w:rPr>
          <w:rFonts w:ascii="Times New Roman" w:hAnsi="Times New Roman"/>
          <w:color w:val="auto"/>
          <w:kern w:val="0"/>
          <w:highlight w:val="none"/>
        </w:rPr>
        <w:t>方式及授权范围等事项，项目负责人经</w:t>
      </w:r>
      <w:r>
        <w:rPr>
          <w:rFonts w:hint="default" w:ascii="Times New Roman" w:hAnsi="Times New Roman"/>
          <w:color w:val="auto"/>
          <w:kern w:val="0"/>
          <w:highlight w:val="none"/>
        </w:rPr>
        <w:t>咨询人</w:t>
      </w:r>
      <w:r>
        <w:rPr>
          <w:rFonts w:ascii="Times New Roman" w:hAnsi="Times New Roman"/>
          <w:color w:val="auto"/>
          <w:kern w:val="0"/>
          <w:highlight w:val="none"/>
        </w:rPr>
        <w:t>授权后代表</w:t>
      </w:r>
      <w:r>
        <w:rPr>
          <w:rFonts w:hint="default" w:ascii="Times New Roman" w:hAnsi="Times New Roman"/>
          <w:color w:val="auto"/>
          <w:kern w:val="0"/>
          <w:highlight w:val="none"/>
        </w:rPr>
        <w:t>咨询人</w:t>
      </w:r>
      <w:r>
        <w:rPr>
          <w:rFonts w:ascii="Times New Roman" w:hAnsi="Times New Roman"/>
          <w:color w:val="auto"/>
          <w:kern w:val="0"/>
          <w:highlight w:val="none"/>
        </w:rPr>
        <w:t>负责履行合同。</w:t>
      </w:r>
    </w:p>
    <w:p w14:paraId="5DEA352D">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3.2.</w:t>
      </w:r>
      <w:r>
        <w:rPr>
          <w:rFonts w:hint="default" w:ascii="Times New Roman" w:hAnsi="Times New Roman"/>
          <w:color w:val="auto"/>
          <w:kern w:val="0"/>
          <w:highlight w:val="none"/>
        </w:rPr>
        <w:t>2</w:t>
      </w:r>
      <w:r>
        <w:rPr>
          <w:rFonts w:ascii="Times New Roman" w:hAnsi="Times New Roman"/>
          <w:color w:val="auto"/>
          <w:kern w:val="0"/>
          <w:highlight w:val="none"/>
        </w:rPr>
        <w:t xml:space="preserve"> </w:t>
      </w:r>
      <w:r>
        <w:rPr>
          <w:rFonts w:hint="default" w:ascii="Times New Roman" w:hAnsi="Times New Roman"/>
          <w:color w:val="auto"/>
          <w:kern w:val="0"/>
          <w:highlight w:val="none"/>
        </w:rPr>
        <w:t>咨询人</w:t>
      </w:r>
      <w:r>
        <w:rPr>
          <w:rFonts w:ascii="Times New Roman" w:hAnsi="Times New Roman"/>
          <w:color w:val="auto"/>
          <w:kern w:val="0"/>
          <w:highlight w:val="none"/>
        </w:rPr>
        <w:t>需要更换项目负责人的，应</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提前书面通知发包人，并征得发包人书面同意。通知中应当载明继任项目负责人的注册执业资格、管理经验等资料，继任项目负责人继续履行第3.2.1项约定的职责。未经发包人书面同意，</w:t>
      </w:r>
      <w:r>
        <w:rPr>
          <w:rFonts w:hint="default" w:ascii="Times New Roman" w:hAnsi="Times New Roman"/>
          <w:color w:val="auto"/>
          <w:kern w:val="0"/>
          <w:highlight w:val="none"/>
        </w:rPr>
        <w:t>咨询人</w:t>
      </w:r>
      <w:r>
        <w:rPr>
          <w:rFonts w:ascii="Times New Roman" w:hAnsi="Times New Roman"/>
          <w:color w:val="auto"/>
          <w:kern w:val="0"/>
          <w:highlight w:val="none"/>
        </w:rPr>
        <w:t>不得擅自更换项目负责人。</w:t>
      </w:r>
      <w:r>
        <w:rPr>
          <w:rFonts w:hint="default" w:ascii="Times New Roman" w:hAnsi="Times New Roman"/>
          <w:color w:val="auto"/>
          <w:kern w:val="0"/>
          <w:highlight w:val="none"/>
        </w:rPr>
        <w:t>咨询人</w:t>
      </w:r>
      <w:r>
        <w:rPr>
          <w:rFonts w:ascii="Times New Roman" w:hAnsi="Times New Roman"/>
          <w:color w:val="auto"/>
          <w:kern w:val="0"/>
          <w:highlight w:val="none"/>
        </w:rPr>
        <w:t>擅自更换项目负责人的，应按照专用合同条款的约定承担违约责任</w:t>
      </w:r>
      <w:r>
        <w:rPr>
          <w:rFonts w:hint="default" w:ascii="Times New Roman" w:hAnsi="Times New Roman"/>
          <w:color w:val="auto"/>
          <w:kern w:val="0"/>
          <w:highlight w:val="none"/>
        </w:rPr>
        <w:t>。对于咨询人项目负责人确因患病、与咨询人解除或终止劳动关系、工伤等原因更换项目负责人的，发包人无正当理由不得拒绝更换。</w:t>
      </w:r>
    </w:p>
    <w:p w14:paraId="4DFC200A">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3.2.</w:t>
      </w:r>
      <w:r>
        <w:rPr>
          <w:rFonts w:hint="default" w:ascii="Times New Roman" w:hAnsi="Times New Roman"/>
          <w:color w:val="auto"/>
          <w:kern w:val="0"/>
          <w:highlight w:val="none"/>
        </w:rPr>
        <w:t>3</w:t>
      </w:r>
      <w:r>
        <w:rPr>
          <w:rFonts w:ascii="Times New Roman" w:hAnsi="Times New Roman"/>
          <w:color w:val="auto"/>
          <w:kern w:val="0"/>
          <w:highlight w:val="none"/>
        </w:rPr>
        <w:t xml:space="preserve"> 发包人有权书面通知咨询人更换其认为不称职的项目负责人，通知中应当载明要求更换的理由。</w:t>
      </w:r>
      <w:r>
        <w:rPr>
          <w:rFonts w:hint="default" w:ascii="Times New Roman" w:hAnsi="Times New Roman"/>
          <w:color w:val="auto"/>
          <w:kern w:val="0"/>
          <w:highlight w:val="none"/>
        </w:rPr>
        <w:t>对于发包人有理由的更换要求，咨询人</w:t>
      </w:r>
      <w:r>
        <w:rPr>
          <w:rFonts w:ascii="Times New Roman" w:hAnsi="Times New Roman"/>
          <w:color w:val="auto"/>
          <w:kern w:val="0"/>
          <w:highlight w:val="none"/>
        </w:rPr>
        <w:t>应在</w:t>
      </w:r>
      <w:r>
        <w:rPr>
          <w:rFonts w:hint="default" w:ascii="Times New Roman" w:hAnsi="Times New Roman"/>
          <w:color w:val="auto"/>
          <w:kern w:val="0"/>
          <w:highlight w:val="none"/>
        </w:rPr>
        <w:t>收</w:t>
      </w:r>
      <w:r>
        <w:rPr>
          <w:rFonts w:ascii="Times New Roman" w:hAnsi="Times New Roman"/>
          <w:color w:val="auto"/>
          <w:kern w:val="0"/>
          <w:highlight w:val="none"/>
        </w:rPr>
        <w:t>到</w:t>
      </w:r>
      <w:r>
        <w:rPr>
          <w:rFonts w:hint="default" w:ascii="Times New Roman" w:hAnsi="Times New Roman"/>
          <w:color w:val="auto"/>
          <w:kern w:val="0"/>
          <w:highlight w:val="none"/>
        </w:rPr>
        <w:t>书面</w:t>
      </w:r>
      <w:r>
        <w:rPr>
          <w:rFonts w:ascii="Times New Roman" w:hAnsi="Times New Roman"/>
          <w:color w:val="auto"/>
          <w:kern w:val="0"/>
          <w:highlight w:val="none"/>
        </w:rPr>
        <w:t>更换通知后</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进行更换，并将新任命的项目负责人的注册执业资格、管理经验等资料书面通知发包人。</w:t>
      </w:r>
      <w:r>
        <w:rPr>
          <w:rFonts w:hint="default" w:ascii="Times New Roman" w:hAnsi="Times New Roman"/>
          <w:color w:val="auto"/>
          <w:kern w:val="0"/>
          <w:highlight w:val="none"/>
        </w:rPr>
        <w:t>继</w:t>
      </w:r>
      <w:r>
        <w:rPr>
          <w:rFonts w:ascii="Times New Roman" w:hAnsi="Times New Roman"/>
          <w:color w:val="auto"/>
          <w:kern w:val="0"/>
          <w:highlight w:val="none"/>
        </w:rPr>
        <w:t>任项目负责人继续履行第3.2.1项约定的职责。</w:t>
      </w:r>
      <w:r>
        <w:rPr>
          <w:rFonts w:hint="default" w:ascii="Times New Roman" w:hAnsi="Times New Roman"/>
          <w:color w:val="auto"/>
          <w:kern w:val="0"/>
          <w:highlight w:val="none"/>
        </w:rPr>
        <w:t>咨询人</w:t>
      </w:r>
      <w:r>
        <w:rPr>
          <w:rFonts w:ascii="Times New Roman" w:hAnsi="Times New Roman"/>
          <w:color w:val="auto"/>
          <w:kern w:val="0"/>
          <w:highlight w:val="none"/>
        </w:rPr>
        <w:t>无正当理由拒绝更换项目负责人的，应按照专用合同条款的约定承担违约责任。</w:t>
      </w:r>
    </w:p>
    <w:p w14:paraId="7AC54731">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3.3 </w:t>
      </w:r>
      <w:r>
        <w:rPr>
          <w:rFonts w:hint="default" w:ascii="Times New Roman" w:hAnsi="Times New Roman"/>
          <w:color w:val="auto"/>
          <w:sz w:val="21"/>
          <w:szCs w:val="21"/>
          <w:highlight w:val="none"/>
        </w:rPr>
        <w:t>主要咨询人</w:t>
      </w:r>
      <w:r>
        <w:rPr>
          <w:rFonts w:ascii="Times New Roman" w:hAnsi="Times New Roman"/>
          <w:color w:val="auto"/>
          <w:sz w:val="21"/>
          <w:szCs w:val="21"/>
          <w:highlight w:val="none"/>
        </w:rPr>
        <w:t>员</w:t>
      </w:r>
    </w:p>
    <w:p w14:paraId="18407C9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3.3.1 除专用合同条款另有约定外，</w:t>
      </w:r>
      <w:r>
        <w:rPr>
          <w:rFonts w:hint="default" w:ascii="Times New Roman" w:hAnsi="Times New Roman"/>
          <w:color w:val="auto"/>
          <w:kern w:val="0"/>
          <w:highlight w:val="none"/>
        </w:rPr>
        <w:t>咨询人</w:t>
      </w:r>
      <w:r>
        <w:rPr>
          <w:rFonts w:ascii="Times New Roman" w:hAnsi="Times New Roman"/>
          <w:color w:val="auto"/>
          <w:kern w:val="0"/>
          <w:highlight w:val="none"/>
        </w:rPr>
        <w:t>应在</w:t>
      </w:r>
      <w:r>
        <w:rPr>
          <w:rFonts w:hint="default" w:ascii="Times New Roman" w:hAnsi="Times New Roman"/>
          <w:color w:val="auto"/>
          <w:kern w:val="0"/>
          <w:highlight w:val="none"/>
        </w:rPr>
        <w:t>合同签订</w:t>
      </w:r>
      <w:r>
        <w:rPr>
          <w:rFonts w:ascii="Times New Roman" w:hAnsi="Times New Roman"/>
          <w:color w:val="auto"/>
          <w:kern w:val="0"/>
          <w:highlight w:val="none"/>
        </w:rPr>
        <w:t>后7天内，向</w:t>
      </w:r>
      <w:r>
        <w:rPr>
          <w:rFonts w:hint="default" w:ascii="Times New Roman" w:hAnsi="Times New Roman"/>
          <w:color w:val="auto"/>
          <w:kern w:val="0"/>
          <w:highlight w:val="none"/>
        </w:rPr>
        <w:t>发包</w:t>
      </w:r>
      <w:r>
        <w:rPr>
          <w:rFonts w:ascii="Times New Roman" w:hAnsi="Times New Roman"/>
          <w:color w:val="auto"/>
          <w:kern w:val="0"/>
          <w:highlight w:val="none"/>
        </w:rPr>
        <w:t>人提交</w:t>
      </w:r>
      <w:r>
        <w:rPr>
          <w:rFonts w:hint="default" w:ascii="Times New Roman" w:hAnsi="Times New Roman"/>
          <w:color w:val="auto"/>
          <w:kern w:val="0"/>
          <w:highlight w:val="none"/>
        </w:rPr>
        <w:t>咨询人</w:t>
      </w:r>
      <w:r>
        <w:rPr>
          <w:rFonts w:ascii="Times New Roman" w:hAnsi="Times New Roman"/>
          <w:color w:val="auto"/>
          <w:kern w:val="0"/>
          <w:highlight w:val="none"/>
        </w:rPr>
        <w:t>项目管理机构及</w:t>
      </w:r>
      <w:r>
        <w:rPr>
          <w:rFonts w:hint="default" w:ascii="Times New Roman" w:hAnsi="Times New Roman"/>
          <w:color w:val="auto"/>
          <w:kern w:val="0"/>
          <w:highlight w:val="none"/>
        </w:rPr>
        <w:t>主要</w:t>
      </w:r>
      <w:r>
        <w:rPr>
          <w:rFonts w:ascii="Times New Roman" w:hAnsi="Times New Roman"/>
          <w:color w:val="auto"/>
          <w:kern w:val="0"/>
          <w:highlight w:val="none"/>
        </w:rPr>
        <w:t>咨询人员</w:t>
      </w:r>
      <w:bookmarkStart w:id="1446" w:name="_Toc351203521"/>
      <w:r>
        <w:rPr>
          <w:rFonts w:ascii="Times New Roman" w:hAnsi="Times New Roman"/>
          <w:color w:val="auto"/>
          <w:kern w:val="0"/>
          <w:highlight w:val="none"/>
        </w:rPr>
        <w:t>安</w:t>
      </w:r>
      <w:bookmarkStart w:id="1447" w:name="_Toc296346549"/>
      <w:bookmarkStart w:id="1448" w:name="_Toc296503048"/>
      <w:bookmarkStart w:id="1449" w:name="_Toc337558749"/>
      <w:r>
        <w:rPr>
          <w:rFonts w:ascii="Times New Roman" w:hAnsi="Times New Roman"/>
          <w:color w:val="auto"/>
          <w:kern w:val="0"/>
          <w:highlight w:val="none"/>
        </w:rPr>
        <w:t>排的报</w:t>
      </w:r>
      <w:bookmarkEnd w:id="1447"/>
      <w:bookmarkEnd w:id="1448"/>
      <w:r>
        <w:rPr>
          <w:rFonts w:ascii="Times New Roman" w:hAnsi="Times New Roman"/>
          <w:color w:val="auto"/>
          <w:kern w:val="0"/>
          <w:highlight w:val="none"/>
        </w:rPr>
        <w:t>告，</w:t>
      </w:r>
      <w:r>
        <w:rPr>
          <w:rFonts w:hint="default" w:ascii="Times New Roman" w:hAnsi="Times New Roman"/>
          <w:color w:val="auto"/>
          <w:kern w:val="0"/>
          <w:highlight w:val="none"/>
        </w:rPr>
        <w:t>主要咨询</w:t>
      </w:r>
      <w:bookmarkEnd w:id="1446"/>
      <w:r>
        <w:rPr>
          <w:rFonts w:ascii="Times New Roman" w:hAnsi="Times New Roman"/>
          <w:color w:val="auto"/>
          <w:kern w:val="0"/>
          <w:highlight w:val="none"/>
        </w:rPr>
        <w:t>人</w:t>
      </w:r>
      <w:bookmarkEnd w:id="1449"/>
      <w:r>
        <w:rPr>
          <w:rFonts w:ascii="Times New Roman" w:hAnsi="Times New Roman"/>
          <w:color w:val="auto"/>
          <w:kern w:val="0"/>
          <w:highlight w:val="none"/>
        </w:rPr>
        <w:t>员宜包括</w:t>
      </w:r>
      <w:r>
        <w:rPr>
          <w:rFonts w:hint="default" w:ascii="Times New Roman" w:hAnsi="Times New Roman"/>
          <w:color w:val="auto"/>
          <w:szCs w:val="21"/>
          <w:highlight w:val="none"/>
        </w:rPr>
        <w:t>工程勘察负责人、</w:t>
      </w:r>
      <w:r>
        <w:rPr>
          <w:rFonts w:hint="default" w:ascii="Times New Roman" w:hAnsi="Times New Roman"/>
          <w:color w:val="auto"/>
          <w:kern w:val="0"/>
          <w:highlight w:val="none"/>
        </w:rPr>
        <w:t>设计咨询</w:t>
      </w:r>
      <w:r>
        <w:rPr>
          <w:rFonts w:ascii="Times New Roman" w:hAnsi="Times New Roman"/>
          <w:color w:val="auto"/>
          <w:kern w:val="0"/>
          <w:highlight w:val="none"/>
        </w:rPr>
        <w:t>负责人、造价咨询负责人</w:t>
      </w:r>
      <w:r>
        <w:rPr>
          <w:rFonts w:hint="default" w:ascii="Times New Roman" w:hAnsi="Times New Roman"/>
          <w:color w:val="auto"/>
          <w:kern w:val="0"/>
          <w:highlight w:val="none"/>
        </w:rPr>
        <w:t>、工程</w:t>
      </w:r>
      <w:r>
        <w:rPr>
          <w:rFonts w:ascii="Times New Roman" w:hAnsi="Times New Roman"/>
          <w:color w:val="auto"/>
          <w:kern w:val="0"/>
          <w:highlight w:val="none"/>
        </w:rPr>
        <w:t>监理负责人</w:t>
      </w:r>
      <w:r>
        <w:rPr>
          <w:rFonts w:hint="default" w:ascii="Times New Roman" w:hAnsi="Times New Roman"/>
          <w:color w:val="auto"/>
          <w:kern w:val="0"/>
          <w:highlight w:val="none"/>
        </w:rPr>
        <w:t>、</w:t>
      </w:r>
      <w:r>
        <w:rPr>
          <w:rFonts w:ascii="Times New Roman" w:hAnsi="Times New Roman"/>
          <w:color w:val="auto"/>
          <w:kern w:val="0"/>
          <w:highlight w:val="none"/>
        </w:rPr>
        <w:t>招标采购负责人等。</w:t>
      </w:r>
    </w:p>
    <w:p w14:paraId="326D7A1A">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3.3.2 </w:t>
      </w:r>
      <w:r>
        <w:rPr>
          <w:rFonts w:hint="default" w:ascii="Times New Roman" w:hAnsi="Times New Roman"/>
          <w:color w:val="auto"/>
          <w:kern w:val="0"/>
          <w:highlight w:val="none"/>
        </w:rPr>
        <w:t>咨询人委</w:t>
      </w:r>
      <w:r>
        <w:rPr>
          <w:rFonts w:ascii="Times New Roman" w:hAnsi="Times New Roman"/>
          <w:color w:val="auto"/>
          <w:kern w:val="0"/>
          <w:highlight w:val="none"/>
        </w:rPr>
        <w:t>派</w:t>
      </w:r>
      <w:r>
        <w:rPr>
          <w:rFonts w:hint="default" w:ascii="Times New Roman" w:hAnsi="Times New Roman"/>
          <w:color w:val="auto"/>
          <w:kern w:val="0"/>
          <w:highlight w:val="none"/>
        </w:rPr>
        <w:t>的主要咨询人</w:t>
      </w:r>
      <w:r>
        <w:rPr>
          <w:rFonts w:ascii="Times New Roman" w:hAnsi="Times New Roman"/>
          <w:color w:val="auto"/>
          <w:kern w:val="0"/>
          <w:highlight w:val="none"/>
        </w:rPr>
        <w:t>员应相对稳定。</w:t>
      </w:r>
      <w:r>
        <w:rPr>
          <w:rFonts w:hint="default" w:ascii="Times New Roman" w:hAnsi="Times New Roman"/>
          <w:color w:val="auto"/>
          <w:kern w:val="0"/>
          <w:highlight w:val="none"/>
        </w:rPr>
        <w:t>咨询人</w:t>
      </w:r>
      <w:r>
        <w:rPr>
          <w:rFonts w:ascii="Times New Roman" w:hAnsi="Times New Roman"/>
          <w:color w:val="auto"/>
          <w:kern w:val="0"/>
          <w:highlight w:val="none"/>
        </w:rPr>
        <w:t>更换</w:t>
      </w:r>
      <w:r>
        <w:rPr>
          <w:rFonts w:hint="default" w:ascii="Times New Roman" w:hAnsi="Times New Roman"/>
          <w:color w:val="auto"/>
          <w:kern w:val="0"/>
          <w:highlight w:val="none"/>
        </w:rPr>
        <w:t>主要</w:t>
      </w:r>
      <w:r>
        <w:rPr>
          <w:rFonts w:ascii="Times New Roman" w:hAnsi="Times New Roman"/>
          <w:color w:val="auto"/>
          <w:kern w:val="0"/>
          <w:highlight w:val="none"/>
        </w:rPr>
        <w:t>咨询人员时，应提前7天书面通知</w:t>
      </w:r>
      <w:r>
        <w:rPr>
          <w:rFonts w:hint="default" w:ascii="Times New Roman" w:hAnsi="Times New Roman"/>
          <w:color w:val="auto"/>
          <w:kern w:val="0"/>
          <w:highlight w:val="none"/>
        </w:rPr>
        <w:t>发包</w:t>
      </w:r>
      <w:r>
        <w:rPr>
          <w:rFonts w:ascii="Times New Roman" w:hAnsi="Times New Roman"/>
          <w:color w:val="auto"/>
          <w:kern w:val="0"/>
          <w:highlight w:val="none"/>
        </w:rPr>
        <w:t>人，</w:t>
      </w:r>
      <w:r>
        <w:rPr>
          <w:rFonts w:hint="default" w:ascii="Times New Roman" w:hAnsi="Times New Roman"/>
          <w:color w:val="auto"/>
          <w:kern w:val="0"/>
          <w:highlight w:val="none"/>
        </w:rPr>
        <w:t>除主要咨询</w:t>
      </w:r>
      <w:r>
        <w:rPr>
          <w:rFonts w:ascii="Times New Roman" w:hAnsi="Times New Roman"/>
          <w:color w:val="auto"/>
          <w:kern w:val="0"/>
          <w:highlight w:val="none"/>
        </w:rPr>
        <w:t>人员</w:t>
      </w:r>
      <w:r>
        <w:rPr>
          <w:rFonts w:hint="default" w:ascii="Times New Roman" w:hAnsi="Times New Roman"/>
          <w:color w:val="auto"/>
          <w:kern w:val="0"/>
          <w:highlight w:val="none"/>
        </w:rPr>
        <w:t>无法正常履职情形外，还应</w:t>
      </w:r>
      <w:r>
        <w:rPr>
          <w:rFonts w:ascii="Times New Roman" w:hAnsi="Times New Roman"/>
          <w:color w:val="auto"/>
          <w:kern w:val="0"/>
          <w:highlight w:val="none"/>
        </w:rPr>
        <w:t>征得发包人书面同意。通知中应当载明继任人员的注册执业资格、</w:t>
      </w:r>
      <w:r>
        <w:rPr>
          <w:rFonts w:hint="default" w:ascii="Times New Roman" w:hAnsi="Times New Roman"/>
          <w:color w:val="auto"/>
          <w:kern w:val="0"/>
          <w:highlight w:val="none"/>
        </w:rPr>
        <w:t>执业</w:t>
      </w:r>
      <w:r>
        <w:rPr>
          <w:rFonts w:ascii="Times New Roman" w:hAnsi="Times New Roman"/>
          <w:color w:val="auto"/>
          <w:kern w:val="0"/>
          <w:highlight w:val="none"/>
        </w:rPr>
        <w:t>经验等资料。</w:t>
      </w:r>
    </w:p>
    <w:p w14:paraId="4D2BDD7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3.3.3 发包人对于</w:t>
      </w:r>
      <w:r>
        <w:rPr>
          <w:rFonts w:hint="default" w:ascii="Times New Roman" w:hAnsi="Times New Roman"/>
          <w:color w:val="auto"/>
          <w:kern w:val="0"/>
          <w:highlight w:val="none"/>
        </w:rPr>
        <w:t>咨询人</w:t>
      </w:r>
      <w:r>
        <w:rPr>
          <w:rFonts w:ascii="Times New Roman" w:hAnsi="Times New Roman"/>
          <w:color w:val="auto"/>
          <w:kern w:val="0"/>
          <w:highlight w:val="none"/>
        </w:rPr>
        <w:t>主要</w:t>
      </w:r>
      <w:r>
        <w:rPr>
          <w:rFonts w:hint="default" w:ascii="Times New Roman" w:hAnsi="Times New Roman"/>
          <w:color w:val="auto"/>
          <w:kern w:val="0"/>
          <w:highlight w:val="none"/>
        </w:rPr>
        <w:t>咨询人</w:t>
      </w:r>
      <w:r>
        <w:rPr>
          <w:rFonts w:ascii="Times New Roman" w:hAnsi="Times New Roman"/>
          <w:color w:val="auto"/>
          <w:kern w:val="0"/>
          <w:highlight w:val="none"/>
        </w:rPr>
        <w:t>员</w:t>
      </w:r>
      <w:r>
        <w:rPr>
          <w:rFonts w:hint="default" w:ascii="Times New Roman" w:hAnsi="Times New Roman"/>
          <w:color w:val="auto"/>
          <w:kern w:val="0"/>
          <w:highlight w:val="none"/>
        </w:rPr>
        <w:t>的资格或能力</w:t>
      </w:r>
      <w:r>
        <w:rPr>
          <w:rFonts w:ascii="Times New Roman" w:hAnsi="Times New Roman"/>
          <w:color w:val="auto"/>
          <w:kern w:val="0"/>
          <w:highlight w:val="none"/>
        </w:rPr>
        <w:t>有异议的，</w:t>
      </w:r>
      <w:r>
        <w:rPr>
          <w:rFonts w:hint="default" w:ascii="Times New Roman" w:hAnsi="Times New Roman"/>
          <w:color w:val="auto"/>
          <w:kern w:val="0"/>
          <w:highlight w:val="none"/>
        </w:rPr>
        <w:t>咨询人</w:t>
      </w:r>
      <w:r>
        <w:rPr>
          <w:rFonts w:ascii="Times New Roman" w:hAnsi="Times New Roman"/>
          <w:color w:val="auto"/>
          <w:kern w:val="0"/>
          <w:highlight w:val="none"/>
        </w:rPr>
        <w:t>应提供资料证明被质疑人员有能力完成其岗位工作或不存在发包人所质疑的情形。发包人要求撤换不能按照合同约定履行职责及义务的主要</w:t>
      </w:r>
      <w:r>
        <w:rPr>
          <w:rFonts w:hint="default" w:ascii="Times New Roman" w:hAnsi="Times New Roman"/>
          <w:color w:val="auto"/>
          <w:kern w:val="0"/>
          <w:highlight w:val="none"/>
        </w:rPr>
        <w:t>咨询人</w:t>
      </w:r>
      <w:r>
        <w:rPr>
          <w:rFonts w:ascii="Times New Roman" w:hAnsi="Times New Roman"/>
          <w:color w:val="auto"/>
          <w:kern w:val="0"/>
          <w:highlight w:val="none"/>
        </w:rPr>
        <w:t>员的，</w:t>
      </w:r>
      <w:r>
        <w:rPr>
          <w:rFonts w:hint="default" w:ascii="Times New Roman" w:hAnsi="Times New Roman"/>
          <w:color w:val="auto"/>
          <w:kern w:val="0"/>
          <w:highlight w:val="none"/>
        </w:rPr>
        <w:t>咨询人认为发包人有理由的，</w:t>
      </w:r>
      <w:r>
        <w:rPr>
          <w:rFonts w:ascii="Times New Roman" w:hAnsi="Times New Roman"/>
          <w:color w:val="auto"/>
          <w:kern w:val="0"/>
          <w:highlight w:val="none"/>
        </w:rPr>
        <w:t>应当撤换。</w:t>
      </w:r>
      <w:r>
        <w:rPr>
          <w:rFonts w:hint="default" w:ascii="Times New Roman" w:hAnsi="Times New Roman"/>
          <w:color w:val="auto"/>
          <w:kern w:val="0"/>
          <w:highlight w:val="none"/>
        </w:rPr>
        <w:t>咨询人</w:t>
      </w:r>
      <w:r>
        <w:rPr>
          <w:rFonts w:ascii="Times New Roman" w:hAnsi="Times New Roman"/>
          <w:color w:val="auto"/>
          <w:kern w:val="0"/>
          <w:highlight w:val="none"/>
        </w:rPr>
        <w:t>无正当理由拒绝撤换的，应按照专用合同条款的约定承担违约责任。</w:t>
      </w:r>
    </w:p>
    <w:p w14:paraId="2C9F5696">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咨询服务分包</w:t>
      </w:r>
    </w:p>
    <w:p w14:paraId="0DC4AD48">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.1</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咨询服务分包的一般约定</w:t>
      </w:r>
    </w:p>
    <w:p w14:paraId="68DAA2FE">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不得将其承包的全部</w:t>
      </w:r>
      <w:r>
        <w:rPr>
          <w:rFonts w:hint="default" w:ascii="Times New Roman" w:hAnsi="Times New Roman"/>
          <w:color w:val="auto"/>
          <w:kern w:val="0"/>
          <w:highlight w:val="none"/>
        </w:rPr>
        <w:t>咨询服务</w:t>
      </w:r>
      <w:r>
        <w:rPr>
          <w:rFonts w:ascii="Times New Roman" w:hAnsi="Times New Roman"/>
          <w:color w:val="auto"/>
          <w:kern w:val="0"/>
          <w:highlight w:val="none"/>
        </w:rPr>
        <w:t>转包给第三人，或将其承包</w:t>
      </w:r>
      <w:bookmarkStart w:id="1450" w:name="_Toc351203523"/>
      <w:r>
        <w:rPr>
          <w:rFonts w:ascii="Times New Roman" w:hAnsi="Times New Roman"/>
          <w:color w:val="auto"/>
          <w:kern w:val="0"/>
          <w:highlight w:val="none"/>
        </w:rPr>
        <w:t>的</w:t>
      </w:r>
      <w:bookmarkStart w:id="1451" w:name="_Toc296346552"/>
      <w:bookmarkStart w:id="1452" w:name="_Toc296503051"/>
      <w:bookmarkStart w:id="1453" w:name="_Toc337558751"/>
      <w:r>
        <w:rPr>
          <w:rFonts w:ascii="Times New Roman" w:hAnsi="Times New Roman"/>
          <w:color w:val="auto"/>
          <w:kern w:val="0"/>
          <w:highlight w:val="none"/>
        </w:rPr>
        <w:t>全部</w:t>
      </w:r>
      <w:r>
        <w:rPr>
          <w:rFonts w:hint="default" w:ascii="Times New Roman" w:hAnsi="Times New Roman"/>
          <w:color w:val="auto"/>
          <w:kern w:val="0"/>
          <w:highlight w:val="none"/>
        </w:rPr>
        <w:t>咨询服务</w:t>
      </w:r>
      <w:r>
        <w:rPr>
          <w:rFonts w:ascii="Times New Roman" w:hAnsi="Times New Roman"/>
          <w:color w:val="auto"/>
          <w:kern w:val="0"/>
          <w:highlight w:val="none"/>
        </w:rPr>
        <w:t>肢解后以分包的名</w:t>
      </w:r>
      <w:bookmarkEnd w:id="1450"/>
      <w:r>
        <w:rPr>
          <w:rFonts w:ascii="Times New Roman" w:hAnsi="Times New Roman"/>
          <w:color w:val="auto"/>
          <w:kern w:val="0"/>
          <w:highlight w:val="none"/>
        </w:rPr>
        <w:t>义</w:t>
      </w:r>
      <w:bookmarkEnd w:id="1451"/>
      <w:bookmarkEnd w:id="1452"/>
      <w:bookmarkEnd w:id="1453"/>
      <w:r>
        <w:rPr>
          <w:rFonts w:ascii="Times New Roman" w:hAnsi="Times New Roman"/>
          <w:color w:val="auto"/>
          <w:kern w:val="0"/>
          <w:highlight w:val="none"/>
        </w:rPr>
        <w:t>转包给第三人。</w:t>
      </w:r>
      <w:r>
        <w:rPr>
          <w:rFonts w:hint="default" w:ascii="Times New Roman" w:hAnsi="Times New Roman"/>
          <w:color w:val="auto"/>
          <w:kern w:val="0"/>
          <w:highlight w:val="none"/>
        </w:rPr>
        <w:t>咨询人不得进行违法分包。咨询人</w:t>
      </w:r>
      <w:r>
        <w:rPr>
          <w:rFonts w:ascii="Times New Roman" w:hAnsi="Times New Roman"/>
          <w:color w:val="auto"/>
          <w:kern w:val="0"/>
          <w:highlight w:val="none"/>
        </w:rPr>
        <w:t>不得将专用合同条款中禁止分包的</w:t>
      </w:r>
      <w:r>
        <w:rPr>
          <w:rFonts w:hint="default" w:ascii="Times New Roman" w:hAnsi="Times New Roman"/>
          <w:color w:val="auto"/>
          <w:kern w:val="0"/>
          <w:highlight w:val="none"/>
        </w:rPr>
        <w:t>咨询服务</w:t>
      </w:r>
      <w:r>
        <w:rPr>
          <w:rFonts w:ascii="Times New Roman" w:hAnsi="Times New Roman"/>
          <w:color w:val="auto"/>
          <w:kern w:val="0"/>
          <w:highlight w:val="none"/>
        </w:rPr>
        <w:t>分包给第三人。</w:t>
      </w:r>
    </w:p>
    <w:p w14:paraId="0CFE286B">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具体可</w:t>
      </w:r>
      <w:r>
        <w:rPr>
          <w:rFonts w:ascii="Times New Roman" w:hAnsi="Times New Roman"/>
          <w:color w:val="auto"/>
          <w:kern w:val="0"/>
          <w:highlight w:val="none"/>
        </w:rPr>
        <w:t>分包的咨询服务内容及要求</w:t>
      </w:r>
      <w:r>
        <w:rPr>
          <w:rFonts w:hint="default" w:ascii="Times New Roman" w:hAnsi="Times New Roman"/>
          <w:color w:val="auto"/>
          <w:kern w:val="0"/>
          <w:highlight w:val="none"/>
        </w:rPr>
        <w:t>在专用</w:t>
      </w:r>
      <w:r>
        <w:rPr>
          <w:rFonts w:ascii="Times New Roman" w:hAnsi="Times New Roman"/>
          <w:color w:val="auto"/>
          <w:kern w:val="0"/>
          <w:highlight w:val="none"/>
        </w:rPr>
        <w:t>合同条款</w:t>
      </w:r>
      <w:r>
        <w:rPr>
          <w:rFonts w:hint="default" w:ascii="Times New Roman" w:hAnsi="Times New Roman"/>
          <w:color w:val="auto"/>
          <w:kern w:val="0"/>
          <w:highlight w:val="none"/>
        </w:rPr>
        <w:t>中</w:t>
      </w:r>
      <w:r>
        <w:rPr>
          <w:rFonts w:ascii="Times New Roman" w:hAnsi="Times New Roman"/>
          <w:color w:val="auto"/>
          <w:kern w:val="0"/>
          <w:highlight w:val="none"/>
        </w:rPr>
        <w:t>约定。</w:t>
      </w:r>
    </w:p>
    <w:p w14:paraId="235C21CB">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 xml:space="preserve">.2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咨询服务分包的确定</w:t>
      </w:r>
    </w:p>
    <w:p w14:paraId="13B36D8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应按专用合同条款的约定</w:t>
      </w:r>
      <w:r>
        <w:rPr>
          <w:rFonts w:hint="default" w:ascii="Times New Roman" w:hAnsi="Times New Roman"/>
          <w:color w:val="auto"/>
          <w:kern w:val="0"/>
          <w:highlight w:val="none"/>
        </w:rPr>
        <w:t>或经过发包人书面同意后将</w:t>
      </w:r>
      <w:r>
        <w:rPr>
          <w:rFonts w:ascii="Times New Roman" w:hAnsi="Times New Roman"/>
          <w:color w:val="auto"/>
          <w:kern w:val="0"/>
          <w:highlight w:val="none"/>
        </w:rPr>
        <w:t>部分全过程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咨询服务内容进行分包，确定分包人。按照合同约定</w:t>
      </w:r>
      <w:r>
        <w:rPr>
          <w:rFonts w:hint="default" w:ascii="Times New Roman" w:hAnsi="Times New Roman"/>
          <w:color w:val="auto"/>
          <w:kern w:val="0"/>
          <w:highlight w:val="none"/>
        </w:rPr>
        <w:t>或经过发包人书面同意后</w:t>
      </w:r>
      <w:r>
        <w:rPr>
          <w:rFonts w:ascii="Times New Roman" w:hAnsi="Times New Roman"/>
          <w:color w:val="auto"/>
          <w:kern w:val="0"/>
          <w:highlight w:val="none"/>
        </w:rPr>
        <w:t>进行分包的，</w:t>
      </w:r>
      <w:r>
        <w:rPr>
          <w:rFonts w:hint="default" w:ascii="Times New Roman" w:hAnsi="Times New Roman"/>
          <w:color w:val="auto"/>
          <w:kern w:val="0"/>
          <w:highlight w:val="none"/>
        </w:rPr>
        <w:t>咨询人</w:t>
      </w:r>
      <w:r>
        <w:rPr>
          <w:rFonts w:ascii="Times New Roman" w:hAnsi="Times New Roman"/>
          <w:color w:val="auto"/>
          <w:kern w:val="0"/>
          <w:highlight w:val="none"/>
        </w:rPr>
        <w:t>应确保分包人具有相应的资质和能力。</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咨询服务分包不减轻或免除</w:t>
      </w:r>
      <w:r>
        <w:rPr>
          <w:rFonts w:hint="default" w:ascii="Times New Roman" w:hAnsi="Times New Roman"/>
          <w:color w:val="auto"/>
          <w:kern w:val="0"/>
          <w:highlight w:val="none"/>
        </w:rPr>
        <w:t>咨询人</w:t>
      </w:r>
      <w:r>
        <w:rPr>
          <w:rFonts w:ascii="Times New Roman" w:hAnsi="Times New Roman"/>
          <w:color w:val="auto"/>
          <w:kern w:val="0"/>
          <w:highlight w:val="none"/>
        </w:rPr>
        <w:t>的责任和义务，</w:t>
      </w:r>
      <w:r>
        <w:rPr>
          <w:rFonts w:hint="default" w:ascii="Times New Roman" w:hAnsi="Times New Roman"/>
          <w:color w:val="auto"/>
          <w:kern w:val="0"/>
          <w:highlight w:val="none"/>
        </w:rPr>
        <w:t>咨询人</w:t>
      </w:r>
      <w:r>
        <w:rPr>
          <w:rFonts w:ascii="Times New Roman" w:hAnsi="Times New Roman"/>
          <w:color w:val="auto"/>
          <w:kern w:val="0"/>
          <w:highlight w:val="none"/>
        </w:rPr>
        <w:t>和分包人就</w:t>
      </w:r>
      <w:r>
        <w:rPr>
          <w:rFonts w:hint="default" w:ascii="Times New Roman" w:hAnsi="Times New Roman"/>
          <w:color w:val="auto"/>
          <w:kern w:val="0"/>
          <w:highlight w:val="none"/>
        </w:rPr>
        <w:t>咨询服务</w:t>
      </w:r>
      <w:r>
        <w:rPr>
          <w:rFonts w:ascii="Times New Roman" w:hAnsi="Times New Roman"/>
          <w:color w:val="auto"/>
          <w:kern w:val="0"/>
          <w:highlight w:val="none"/>
        </w:rPr>
        <w:t>向发包人承担连带责任。</w:t>
      </w:r>
    </w:p>
    <w:p w14:paraId="2AD3C897">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 xml:space="preserve">.3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咨询服务分包管理</w:t>
      </w:r>
    </w:p>
    <w:p w14:paraId="7EE73A3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w:t>
      </w:r>
      <w:r>
        <w:rPr>
          <w:rFonts w:hint="default" w:ascii="Times New Roman" w:hAnsi="Times New Roman"/>
          <w:color w:val="auto"/>
          <w:kern w:val="0"/>
          <w:highlight w:val="none"/>
        </w:rPr>
        <w:t>按照专用合同条款的约定</w:t>
      </w:r>
      <w:r>
        <w:rPr>
          <w:rFonts w:ascii="Times New Roman" w:hAnsi="Times New Roman"/>
          <w:color w:val="auto"/>
          <w:kern w:val="0"/>
          <w:highlight w:val="none"/>
        </w:rPr>
        <w:t>向</w:t>
      </w:r>
      <w:r>
        <w:rPr>
          <w:rFonts w:hint="default" w:ascii="Times New Roman" w:hAnsi="Times New Roman"/>
          <w:color w:val="auto"/>
          <w:kern w:val="0"/>
          <w:highlight w:val="none"/>
        </w:rPr>
        <w:t>发包</w:t>
      </w:r>
      <w:r>
        <w:rPr>
          <w:rFonts w:ascii="Times New Roman" w:hAnsi="Times New Roman"/>
          <w:color w:val="auto"/>
          <w:kern w:val="0"/>
          <w:highlight w:val="none"/>
        </w:rPr>
        <w:t>人提交分包人的</w:t>
      </w:r>
      <w:r>
        <w:rPr>
          <w:rFonts w:hint="default" w:ascii="Times New Roman" w:hAnsi="Times New Roman"/>
          <w:color w:val="auto"/>
          <w:kern w:val="0"/>
          <w:highlight w:val="none"/>
        </w:rPr>
        <w:t>主要信息</w:t>
      </w:r>
      <w:r>
        <w:rPr>
          <w:rFonts w:ascii="Times New Roman" w:hAnsi="Times New Roman"/>
          <w:color w:val="auto"/>
          <w:kern w:val="0"/>
          <w:highlight w:val="none"/>
        </w:rPr>
        <w:t>及资料，</w:t>
      </w:r>
      <w:r>
        <w:rPr>
          <w:rFonts w:hint="default" w:ascii="Times New Roman" w:hAnsi="Times New Roman"/>
          <w:color w:val="auto"/>
          <w:kern w:val="0"/>
          <w:highlight w:val="none"/>
        </w:rPr>
        <w:t>宜包括分包人</w:t>
      </w:r>
      <w:r>
        <w:rPr>
          <w:rFonts w:ascii="Times New Roman" w:hAnsi="Times New Roman"/>
          <w:color w:val="auto"/>
          <w:kern w:val="0"/>
          <w:highlight w:val="none"/>
        </w:rPr>
        <w:t>基本信息、主要</w:t>
      </w:r>
      <w:r>
        <w:rPr>
          <w:rFonts w:hint="default" w:ascii="Times New Roman" w:hAnsi="Times New Roman"/>
          <w:color w:val="auto"/>
          <w:kern w:val="0"/>
          <w:highlight w:val="none"/>
        </w:rPr>
        <w:t>工程咨询人</w:t>
      </w:r>
      <w:r>
        <w:rPr>
          <w:rFonts w:ascii="Times New Roman" w:hAnsi="Times New Roman"/>
          <w:color w:val="auto"/>
          <w:kern w:val="0"/>
          <w:highlight w:val="none"/>
        </w:rPr>
        <w:t>员</w:t>
      </w:r>
      <w:r>
        <w:rPr>
          <w:rFonts w:hint="default" w:ascii="Times New Roman" w:hAnsi="Times New Roman"/>
          <w:color w:val="auto"/>
          <w:kern w:val="0"/>
          <w:highlight w:val="none"/>
        </w:rPr>
        <w:t>名单、注册执业资格及执业经历等。</w:t>
      </w:r>
    </w:p>
    <w:p w14:paraId="7C6FEA67">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 xml:space="preserve"> 联合体</w:t>
      </w:r>
    </w:p>
    <w:p w14:paraId="29B3A52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.1 联合体各方应共同与发包人签订合同协议书。联合体各方应为履行合同</w:t>
      </w:r>
      <w:r>
        <w:rPr>
          <w:rFonts w:hint="default" w:ascii="Times New Roman" w:hAnsi="Times New Roman"/>
          <w:color w:val="auto"/>
          <w:kern w:val="0"/>
          <w:highlight w:val="none"/>
        </w:rPr>
        <w:t>向发包人</w:t>
      </w:r>
      <w:r>
        <w:rPr>
          <w:rFonts w:ascii="Times New Roman" w:hAnsi="Times New Roman"/>
          <w:color w:val="auto"/>
          <w:kern w:val="0"/>
          <w:highlight w:val="none"/>
        </w:rPr>
        <w:t>承担连带责任。</w:t>
      </w:r>
    </w:p>
    <w:p w14:paraId="01EB0F6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.2 联合体</w:t>
      </w:r>
      <w:bookmarkStart w:id="1454" w:name="_Toc351203526"/>
      <w:r>
        <w:rPr>
          <w:rFonts w:ascii="Times New Roman" w:hAnsi="Times New Roman"/>
          <w:color w:val="auto"/>
          <w:kern w:val="0"/>
          <w:highlight w:val="none"/>
        </w:rPr>
        <w:t>协议</w:t>
      </w:r>
      <w:r>
        <w:rPr>
          <w:rFonts w:hint="default" w:ascii="Times New Roman" w:hAnsi="Times New Roman"/>
          <w:color w:val="auto"/>
          <w:kern w:val="0"/>
          <w:highlight w:val="none"/>
        </w:rPr>
        <w:t>，应当约定</w:t>
      </w:r>
      <w:bookmarkEnd w:id="1454"/>
      <w:r>
        <w:rPr>
          <w:rFonts w:hint="default" w:ascii="Times New Roman" w:hAnsi="Times New Roman"/>
          <w:color w:val="auto"/>
          <w:kern w:val="0"/>
          <w:highlight w:val="none"/>
        </w:rPr>
        <w:t>联合体各成员工作分工，</w:t>
      </w:r>
      <w:r>
        <w:rPr>
          <w:rFonts w:ascii="Times New Roman" w:hAnsi="Times New Roman"/>
          <w:color w:val="auto"/>
          <w:kern w:val="0"/>
          <w:highlight w:val="none"/>
        </w:rPr>
        <w:t>经发包人确认后作为合同附件。在履行合同过程中，未经发包人同意，不得修改联合体协议。</w:t>
      </w:r>
    </w:p>
    <w:p w14:paraId="5565101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.3 联合体牵头人负责与发包人联系，并接受指示，负责组织联合体各成员全面履行合同。</w:t>
      </w:r>
    </w:p>
    <w:p w14:paraId="07CAA10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3.5.4 发包人向联合体支付合同价款的方式在专用合同条款中约定。</w:t>
      </w:r>
    </w:p>
    <w:p w14:paraId="118E1600">
      <w:pPr>
        <w:pStyle w:val="4"/>
        <w:rPr>
          <w:color w:val="auto"/>
          <w:highlight w:val="none"/>
        </w:rPr>
      </w:pPr>
      <w:bookmarkStart w:id="1455" w:name="_Toc172567370"/>
      <w:bookmarkStart w:id="1456" w:name="_Toc598280919"/>
      <w:bookmarkStart w:id="1457" w:name="_Toc825407848"/>
      <w:bookmarkStart w:id="1458" w:name="_Toc1637201954"/>
      <w:bookmarkStart w:id="1459" w:name="_Toc59202914"/>
      <w:bookmarkStart w:id="1460" w:name="_Toc667687534"/>
      <w:bookmarkStart w:id="1461" w:name="_Toc2124916200"/>
      <w:r>
        <w:rPr>
          <w:rFonts w:hint="eastAsia"/>
          <w:color w:val="auto"/>
          <w:highlight w:val="none"/>
        </w:rPr>
        <w:t>4</w:t>
      </w:r>
      <w:r>
        <w:rPr>
          <w:color w:val="auto"/>
          <w:highlight w:val="none"/>
        </w:rPr>
        <w:t xml:space="preserve">. </w:t>
      </w:r>
      <w:r>
        <w:rPr>
          <w:rFonts w:hint="eastAsia"/>
          <w:color w:val="auto"/>
          <w:highlight w:val="none"/>
        </w:rPr>
        <w:t>发包人提供</w:t>
      </w:r>
      <w:r>
        <w:rPr>
          <w:color w:val="auto"/>
          <w:highlight w:val="none"/>
        </w:rPr>
        <w:t>的</w:t>
      </w:r>
      <w:r>
        <w:rPr>
          <w:rFonts w:hint="eastAsia"/>
          <w:color w:val="auto"/>
          <w:highlight w:val="none"/>
        </w:rPr>
        <w:t>资料</w:t>
      </w:r>
      <w:bookmarkEnd w:id="1455"/>
      <w:bookmarkEnd w:id="1456"/>
      <w:bookmarkEnd w:id="1457"/>
      <w:bookmarkEnd w:id="1458"/>
      <w:bookmarkEnd w:id="1459"/>
      <w:bookmarkEnd w:id="1460"/>
      <w:bookmarkEnd w:id="1461"/>
    </w:p>
    <w:p w14:paraId="4A0FBC4A">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4</w:t>
      </w:r>
      <w:r>
        <w:rPr>
          <w:rFonts w:ascii="Times New Roman" w:hAnsi="Times New Roman"/>
          <w:color w:val="auto"/>
          <w:sz w:val="21"/>
          <w:szCs w:val="21"/>
          <w:highlight w:val="none"/>
        </w:rPr>
        <w:t>.</w:t>
      </w:r>
      <w:r>
        <w:rPr>
          <w:rFonts w:hint="default" w:ascii="Times New Roman" w:hAnsi="Times New Roman"/>
          <w:color w:val="auto"/>
          <w:sz w:val="21"/>
          <w:szCs w:val="21"/>
          <w:highlight w:val="none"/>
        </w:rPr>
        <w:t>1</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发包人</w:t>
      </w:r>
      <w:r>
        <w:rPr>
          <w:rFonts w:ascii="Times New Roman" w:hAnsi="Times New Roman"/>
          <w:color w:val="auto"/>
          <w:sz w:val="21"/>
          <w:szCs w:val="21"/>
          <w:highlight w:val="none"/>
        </w:rPr>
        <w:t>提供</w:t>
      </w:r>
      <w:r>
        <w:rPr>
          <w:rFonts w:hint="default" w:ascii="Times New Roman" w:hAnsi="Times New Roman"/>
          <w:color w:val="auto"/>
          <w:sz w:val="21"/>
          <w:szCs w:val="21"/>
          <w:highlight w:val="none"/>
        </w:rPr>
        <w:t>的</w:t>
      </w:r>
      <w:r>
        <w:rPr>
          <w:rFonts w:ascii="Times New Roman" w:hAnsi="Times New Roman"/>
          <w:color w:val="auto"/>
          <w:sz w:val="21"/>
          <w:szCs w:val="21"/>
          <w:highlight w:val="none"/>
        </w:rPr>
        <w:t>资料</w:t>
      </w:r>
    </w:p>
    <w:p w14:paraId="1140A99D">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发包人应当在</w:t>
      </w:r>
      <w:r>
        <w:rPr>
          <w:rFonts w:hint="default" w:ascii="Times New Roman" w:hAnsi="Times New Roman"/>
          <w:color w:val="auto"/>
          <w:kern w:val="0"/>
          <w:highlight w:val="none"/>
        </w:rPr>
        <w:t>咨询人</w:t>
      </w:r>
      <w:r>
        <w:rPr>
          <w:rFonts w:ascii="Times New Roman" w:hAnsi="Times New Roman"/>
          <w:color w:val="auto"/>
          <w:kern w:val="0"/>
          <w:highlight w:val="none"/>
        </w:rPr>
        <w:t>开展全过程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咨询服务前</w:t>
      </w:r>
      <w:r>
        <w:rPr>
          <w:rFonts w:hint="default" w:ascii="Times New Roman" w:hAnsi="Times New Roman"/>
          <w:color w:val="auto"/>
          <w:kern w:val="0"/>
          <w:highlight w:val="none"/>
        </w:rPr>
        <w:t>或专用合同条款附件2约定的时间</w:t>
      </w:r>
      <w:r>
        <w:rPr>
          <w:rFonts w:ascii="Times New Roman" w:hAnsi="Times New Roman"/>
          <w:color w:val="auto"/>
          <w:kern w:val="0"/>
          <w:highlight w:val="none"/>
        </w:rPr>
        <w:t>向</w:t>
      </w:r>
      <w:r>
        <w:rPr>
          <w:rFonts w:hint="default" w:ascii="Times New Roman" w:hAnsi="Times New Roman"/>
          <w:color w:val="auto"/>
          <w:kern w:val="0"/>
          <w:highlight w:val="none"/>
        </w:rPr>
        <w:t>咨询人</w:t>
      </w:r>
      <w:r>
        <w:rPr>
          <w:rFonts w:ascii="Times New Roman" w:hAnsi="Times New Roman"/>
          <w:color w:val="auto"/>
          <w:kern w:val="0"/>
          <w:highlight w:val="none"/>
        </w:rPr>
        <w:t>提供</w:t>
      </w:r>
      <w:r>
        <w:rPr>
          <w:rFonts w:hint="default" w:ascii="Times New Roman" w:hAnsi="Times New Roman"/>
          <w:color w:val="auto"/>
          <w:kern w:val="0"/>
          <w:highlight w:val="none"/>
        </w:rPr>
        <w:t>开展</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咨询服务所必需的资料，并对所提供资料的真实性、准确性和完整性负责。</w:t>
      </w:r>
    </w:p>
    <w:p w14:paraId="4F3F70E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按照法律规定确需在全过程工程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开始后方能提供的资料，发包人应及时地在合理期限内提供，合理期限应以不影响咨询人的正常咨询服务开展为限。</w:t>
      </w:r>
    </w:p>
    <w:p w14:paraId="5CDFE7B3">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4.2</w:t>
      </w:r>
      <w:r>
        <w:rPr>
          <w:rFonts w:ascii="Times New Roman" w:hAnsi="Times New Roman"/>
          <w:color w:val="auto"/>
          <w:sz w:val="21"/>
          <w:szCs w:val="21"/>
          <w:highlight w:val="none"/>
        </w:rPr>
        <w:t xml:space="preserve"> 逾期提供的责任</w:t>
      </w:r>
    </w:p>
    <w:p w14:paraId="1F8A2D35">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highlight w:val="none"/>
        </w:rPr>
        <w:t>发包人提交上述文件和资料超过约定期限的，导致增加了全过程工程</w:t>
      </w:r>
      <w:r>
        <w:rPr>
          <w:rFonts w:ascii="Times New Roman" w:hAnsi="Times New Roman"/>
          <w:color w:val="auto"/>
          <w:highlight w:val="none"/>
        </w:rPr>
        <w:t>咨询</w:t>
      </w:r>
      <w:r>
        <w:rPr>
          <w:rFonts w:hint="default" w:ascii="Times New Roman" w:hAnsi="Times New Roman"/>
          <w:color w:val="auto"/>
          <w:highlight w:val="none"/>
        </w:rPr>
        <w:t>服务工作量的，咨询人可与发包人另行协商相应</w:t>
      </w:r>
      <w:r>
        <w:rPr>
          <w:rFonts w:ascii="Times New Roman" w:hAnsi="Times New Roman"/>
          <w:color w:val="auto"/>
          <w:highlight w:val="none"/>
        </w:rPr>
        <w:t>服务</w:t>
      </w:r>
      <w:r>
        <w:rPr>
          <w:rFonts w:hint="default" w:ascii="Times New Roman" w:hAnsi="Times New Roman"/>
          <w:color w:val="auto"/>
          <w:highlight w:val="none"/>
        </w:rPr>
        <w:t>费用及服务期。</w:t>
      </w:r>
    </w:p>
    <w:p w14:paraId="56EA5FF0">
      <w:pPr>
        <w:pStyle w:val="4"/>
        <w:rPr>
          <w:color w:val="auto"/>
          <w:highlight w:val="none"/>
        </w:rPr>
      </w:pPr>
      <w:bookmarkStart w:id="1462" w:name="_Toc242184619"/>
      <w:bookmarkStart w:id="1463" w:name="_Toc566972038"/>
      <w:bookmarkStart w:id="1464" w:name="_Toc943046472"/>
      <w:bookmarkStart w:id="1465" w:name="_Toc43569585"/>
      <w:bookmarkStart w:id="1466" w:name="_Toc59202915"/>
      <w:bookmarkStart w:id="1467" w:name="_Toc1547542372"/>
      <w:bookmarkStart w:id="1468" w:name="_Toc320182954"/>
      <w:r>
        <w:rPr>
          <w:rFonts w:hint="eastAsia"/>
          <w:color w:val="auto"/>
          <w:highlight w:val="none"/>
        </w:rPr>
        <w:t>5</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的要求</w:t>
      </w:r>
      <w:bookmarkEnd w:id="1462"/>
      <w:bookmarkEnd w:id="1463"/>
      <w:bookmarkEnd w:id="1464"/>
      <w:bookmarkEnd w:id="1465"/>
      <w:bookmarkEnd w:id="1466"/>
      <w:bookmarkEnd w:id="1467"/>
      <w:bookmarkEnd w:id="1468"/>
    </w:p>
    <w:p w14:paraId="2B939FEE">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5.1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的一般要求</w:t>
      </w:r>
    </w:p>
    <w:p w14:paraId="5CFC459A">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w:t>
      </w:r>
      <w:r>
        <w:rPr>
          <w:rFonts w:ascii="Times New Roman" w:hAnsi="Times New Roman"/>
          <w:bCs/>
          <w:color w:val="auto"/>
          <w:highlight w:val="none"/>
        </w:rPr>
        <w:t>.</w:t>
      </w:r>
      <w:r>
        <w:rPr>
          <w:rFonts w:hint="default" w:ascii="Times New Roman" w:hAnsi="Times New Roman"/>
          <w:bCs/>
          <w:color w:val="auto"/>
          <w:highlight w:val="none"/>
        </w:rPr>
        <w:t>1.1 对发包人的</w:t>
      </w:r>
      <w:r>
        <w:rPr>
          <w:rFonts w:ascii="Times New Roman" w:hAnsi="Times New Roman"/>
          <w:bCs/>
          <w:color w:val="auto"/>
          <w:highlight w:val="none"/>
        </w:rPr>
        <w:t>要求</w:t>
      </w:r>
    </w:p>
    <w:p w14:paraId="4785F6C9">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5.1.1.1</w:t>
      </w:r>
      <w:r>
        <w:rPr>
          <w:rFonts w:ascii="Times New Roman" w:hAnsi="Times New Roman"/>
          <w:bCs/>
          <w:color w:val="auto"/>
          <w:highlight w:val="none"/>
        </w:rPr>
        <w:t xml:space="preserve"> </w:t>
      </w:r>
      <w:r>
        <w:rPr>
          <w:rFonts w:hint="default" w:ascii="Times New Roman" w:hAnsi="Times New Roman"/>
          <w:bCs/>
          <w:color w:val="auto"/>
          <w:highlight w:val="none"/>
        </w:rPr>
        <w:t>发包人应当遵守法律</w:t>
      </w:r>
      <w:bookmarkStart w:id="1469" w:name="_Toc351203532"/>
      <w:bookmarkStart w:id="1470" w:name="_Toc337558758"/>
      <w:r>
        <w:rPr>
          <w:rFonts w:hint="default" w:ascii="Times New Roman" w:hAnsi="Times New Roman"/>
          <w:bCs/>
          <w:color w:val="auto"/>
          <w:highlight w:val="none"/>
        </w:rPr>
        <w:t>和技术</w:t>
      </w:r>
      <w:bookmarkEnd w:id="1469"/>
      <w:r>
        <w:rPr>
          <w:rFonts w:hint="default" w:ascii="Times New Roman" w:hAnsi="Times New Roman"/>
          <w:bCs/>
          <w:color w:val="auto"/>
          <w:highlight w:val="none"/>
        </w:rPr>
        <w:t>标准，不得以任何理由要求咨</w:t>
      </w:r>
      <w:bookmarkEnd w:id="1470"/>
      <w:bookmarkStart w:id="1471" w:name="_Toc351203533"/>
      <w:bookmarkStart w:id="1472" w:name="_Toc337558759"/>
      <w:r>
        <w:rPr>
          <w:rFonts w:hint="default" w:ascii="Times New Roman" w:hAnsi="Times New Roman"/>
          <w:bCs/>
          <w:color w:val="auto"/>
          <w:highlight w:val="none"/>
        </w:rPr>
        <w:t>询人违反法律、</w:t>
      </w:r>
      <w:r>
        <w:rPr>
          <w:rFonts w:ascii="Times New Roman" w:hAnsi="Times New Roman"/>
          <w:bCs/>
          <w:color w:val="auto"/>
          <w:highlight w:val="none"/>
        </w:rPr>
        <w:t>技术标准</w:t>
      </w:r>
      <w:r>
        <w:rPr>
          <w:rFonts w:hint="default" w:ascii="Times New Roman" w:hAnsi="Times New Roman"/>
          <w:bCs/>
          <w:color w:val="auto"/>
          <w:highlight w:val="none"/>
        </w:rPr>
        <w:t>和工程质量、安全标准提供全过程</w:t>
      </w:r>
      <w:r>
        <w:rPr>
          <w:rFonts w:ascii="Times New Roman" w:hAnsi="Times New Roman"/>
          <w:bCs/>
          <w:color w:val="auto"/>
          <w:highlight w:val="none"/>
        </w:rPr>
        <w:t>工程咨询服务</w:t>
      </w:r>
      <w:r>
        <w:rPr>
          <w:rFonts w:hint="default" w:ascii="Times New Roman" w:hAnsi="Times New Roman"/>
          <w:bCs/>
          <w:color w:val="auto"/>
          <w:highlight w:val="none"/>
        </w:rPr>
        <w:t>。</w:t>
      </w:r>
    </w:p>
    <w:p w14:paraId="14017C26">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5.1.1.2 发包人要求进行主要技术指标控制的，应当在全过程工程咨询</w:t>
      </w:r>
      <w:r>
        <w:rPr>
          <w:rFonts w:ascii="Times New Roman" w:hAnsi="Times New Roman"/>
          <w:bCs/>
          <w:color w:val="auto"/>
          <w:highlight w:val="none"/>
        </w:rPr>
        <w:t>服务</w:t>
      </w:r>
      <w:r>
        <w:rPr>
          <w:rFonts w:hint="default" w:ascii="Times New Roman" w:hAnsi="Times New Roman"/>
          <w:bCs/>
          <w:color w:val="auto"/>
          <w:highlight w:val="none"/>
        </w:rPr>
        <w:t>开始前书面向咨询人提出，经发包人与咨询人协商一致后以书面形式确定作为本合同附件。</w:t>
      </w:r>
    </w:p>
    <w:p w14:paraId="0063B828">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5.1.1.3 发包人应当严格遵守主要技术指标控制的前提条件，由于发包人的原因导致变更主要技术指标控制值的，发包人承担相应责任。</w:t>
      </w:r>
    </w:p>
    <w:p w14:paraId="1B08D653">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5.1.2 对咨询人的要求</w:t>
      </w:r>
    </w:p>
    <w:p w14:paraId="00F3EFA2">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5.1.2.1 咨询人应当按法律和技术标准的强制性规定及发包人要求提供</w:t>
      </w:r>
      <w:r>
        <w:rPr>
          <w:rFonts w:ascii="Times New Roman" w:hAnsi="Times New Roman"/>
          <w:bCs/>
          <w:color w:val="auto"/>
          <w:highlight w:val="none"/>
        </w:rPr>
        <w:t>全过程工程咨询</w:t>
      </w:r>
      <w:r>
        <w:rPr>
          <w:rFonts w:hint="default" w:ascii="Times New Roman" w:hAnsi="Times New Roman"/>
          <w:bCs/>
          <w:color w:val="auto"/>
          <w:highlight w:val="none"/>
        </w:rPr>
        <w:t>服务。</w:t>
      </w:r>
      <w:r>
        <w:rPr>
          <w:rFonts w:ascii="Times New Roman" w:hAnsi="Times New Roman"/>
          <w:bCs/>
          <w:color w:val="auto"/>
          <w:highlight w:val="none"/>
        </w:rPr>
        <w:t>有关</w:t>
      </w:r>
      <w:r>
        <w:rPr>
          <w:rFonts w:hint="default" w:ascii="Times New Roman" w:hAnsi="Times New Roman"/>
          <w:bCs/>
          <w:color w:val="auto"/>
          <w:highlight w:val="none"/>
        </w:rPr>
        <w:t>特殊</w:t>
      </w:r>
      <w:r>
        <w:rPr>
          <w:rFonts w:ascii="Times New Roman" w:hAnsi="Times New Roman"/>
          <w:bCs/>
          <w:color w:val="auto"/>
          <w:highlight w:val="none"/>
        </w:rPr>
        <w:t>标准和要求由合同当事人在专用合同条款中约定。</w:t>
      </w:r>
    </w:p>
    <w:p w14:paraId="16D769B0">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咨询人发现发包人提供的相关资料有问题的，咨询人应当及时通知发包人并经发包人确认。</w:t>
      </w:r>
    </w:p>
    <w:p w14:paraId="3369027F">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5.1.2.2 除合同另有约定外，咨询人完成全过</w:t>
      </w:r>
      <w:bookmarkEnd w:id="1471"/>
      <w:r>
        <w:rPr>
          <w:rFonts w:hint="default" w:ascii="Times New Roman" w:hAnsi="Times New Roman"/>
          <w:color w:val="auto"/>
          <w:kern w:val="0"/>
          <w:highlight w:val="none"/>
        </w:rPr>
        <w:t>程</w:t>
      </w:r>
      <w:r>
        <w:rPr>
          <w:rFonts w:ascii="Times New Roman" w:hAnsi="Times New Roman"/>
          <w:color w:val="auto"/>
          <w:kern w:val="0"/>
          <w:highlight w:val="none"/>
        </w:rPr>
        <w:t>工程</w:t>
      </w:r>
      <w:r>
        <w:rPr>
          <w:rFonts w:hint="default" w:ascii="Times New Roman" w:hAnsi="Times New Roman"/>
          <w:color w:val="auto"/>
          <w:kern w:val="0"/>
          <w:highlight w:val="none"/>
        </w:rPr>
        <w:t>咨询服务所应遵守的法律以及技术标准，均应视为在基准日期适用的版本。基准日期之后</w:t>
      </w:r>
      <w:bookmarkEnd w:id="1472"/>
      <w:r>
        <w:rPr>
          <w:rFonts w:hint="default" w:ascii="Times New Roman" w:hAnsi="Times New Roman"/>
          <w:color w:val="auto"/>
          <w:kern w:val="0"/>
          <w:highlight w:val="none"/>
        </w:rPr>
        <w:t>，前述版本发生重大变化，或者有新的法律以及技术标准实施的，咨询人应就推荐性标准向发包人提出遵守新标准的建议，对强制性的规定或标准应当遵照执行。因发包人采纳咨询人的建议或遵守基准日期后新的强制性的规定或标准，导致</w:t>
      </w:r>
      <w:r>
        <w:rPr>
          <w:rFonts w:ascii="Times New Roman" w:hAnsi="Times New Roman"/>
          <w:color w:val="auto"/>
          <w:kern w:val="0"/>
          <w:highlight w:val="none"/>
        </w:rPr>
        <w:t>增加</w:t>
      </w:r>
      <w:r>
        <w:rPr>
          <w:rFonts w:hint="default" w:ascii="Times New Roman" w:hAnsi="Times New Roman"/>
          <w:color w:val="auto"/>
          <w:kern w:val="0"/>
          <w:highlight w:val="none"/>
        </w:rPr>
        <w:t>全过程咨询</w:t>
      </w:r>
      <w:r>
        <w:rPr>
          <w:rFonts w:ascii="Times New Roman" w:hAnsi="Times New Roman"/>
          <w:color w:val="auto"/>
          <w:kern w:val="0"/>
          <w:highlight w:val="none"/>
        </w:rPr>
        <w:t>服务费用和</w:t>
      </w:r>
      <w:r>
        <w:rPr>
          <w:rFonts w:hint="default" w:ascii="Times New Roman" w:hAnsi="Times New Roman"/>
          <w:color w:val="auto"/>
          <w:kern w:val="0"/>
          <w:highlight w:val="none"/>
        </w:rPr>
        <w:t>服务期</w:t>
      </w:r>
      <w:r>
        <w:rPr>
          <w:rFonts w:ascii="Times New Roman" w:hAnsi="Times New Roman"/>
          <w:color w:val="auto"/>
          <w:kern w:val="0"/>
          <w:highlight w:val="none"/>
        </w:rPr>
        <w:t>延长</w:t>
      </w:r>
      <w:r>
        <w:rPr>
          <w:rFonts w:hint="default" w:ascii="Times New Roman" w:hAnsi="Times New Roman"/>
          <w:color w:val="auto"/>
          <w:kern w:val="0"/>
          <w:highlight w:val="none"/>
        </w:rPr>
        <w:t>的，</w:t>
      </w:r>
      <w:r>
        <w:rPr>
          <w:rFonts w:ascii="Times New Roman" w:hAnsi="Times New Roman"/>
          <w:color w:val="auto"/>
          <w:kern w:val="0"/>
          <w:highlight w:val="none"/>
        </w:rPr>
        <w:t>由发包人承担</w:t>
      </w:r>
      <w:r>
        <w:rPr>
          <w:rFonts w:hint="default" w:ascii="Times New Roman" w:hAnsi="Times New Roman"/>
          <w:color w:val="auto"/>
          <w:kern w:val="0"/>
          <w:highlight w:val="none"/>
        </w:rPr>
        <w:t>。</w:t>
      </w:r>
    </w:p>
    <w:p w14:paraId="7CEED783">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5.2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保证措施</w:t>
      </w:r>
    </w:p>
    <w:p w14:paraId="29A734D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.1 发包人的</w:t>
      </w:r>
      <w:r>
        <w:rPr>
          <w:rFonts w:hint="default" w:ascii="Times New Roman" w:hAnsi="Times New Roman"/>
          <w:color w:val="auto"/>
          <w:kern w:val="0"/>
          <w:highlight w:val="none"/>
        </w:rPr>
        <w:t>保证措施</w:t>
      </w:r>
    </w:p>
    <w:p w14:paraId="25F69B3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发包人应按照法律规定及合同约定完成与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咨询服务有关的各项工作。</w:t>
      </w:r>
    </w:p>
    <w:p w14:paraId="03148CB4">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 xml:space="preserve">.2 </w:t>
      </w:r>
      <w:r>
        <w:rPr>
          <w:rFonts w:hint="default" w:ascii="Times New Roman" w:hAnsi="Times New Roman"/>
          <w:color w:val="auto"/>
          <w:kern w:val="0"/>
          <w:highlight w:val="none"/>
        </w:rPr>
        <w:t>咨询人</w:t>
      </w:r>
      <w:r>
        <w:rPr>
          <w:rFonts w:ascii="Times New Roman" w:hAnsi="Times New Roman"/>
          <w:color w:val="auto"/>
          <w:kern w:val="0"/>
          <w:highlight w:val="none"/>
        </w:rPr>
        <w:t>的</w:t>
      </w:r>
      <w:r>
        <w:rPr>
          <w:rFonts w:hint="default" w:ascii="Times New Roman" w:hAnsi="Times New Roman"/>
          <w:color w:val="auto"/>
          <w:kern w:val="0"/>
          <w:highlight w:val="none"/>
        </w:rPr>
        <w:t>保证措施</w:t>
      </w:r>
    </w:p>
    <w:p w14:paraId="25E9B05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咨询人宜编制</w:t>
      </w:r>
      <w:r>
        <w:rPr>
          <w:rFonts w:ascii="Times New Roman" w:hAnsi="Times New Roman"/>
          <w:color w:val="auto"/>
          <w:kern w:val="0"/>
          <w:highlight w:val="none"/>
        </w:rPr>
        <w:t>全过程工程咨询实施</w:t>
      </w:r>
      <w:r>
        <w:rPr>
          <w:rFonts w:hint="default" w:ascii="Times New Roman" w:hAnsi="Times New Roman"/>
          <w:color w:val="auto"/>
          <w:kern w:val="0"/>
          <w:highlight w:val="none"/>
        </w:rPr>
        <w:t>规划</w:t>
      </w:r>
      <w:r>
        <w:rPr>
          <w:rFonts w:ascii="Times New Roman" w:hAnsi="Times New Roman"/>
          <w:color w:val="auto"/>
          <w:kern w:val="0"/>
          <w:highlight w:val="none"/>
        </w:rPr>
        <w:t>，</w:t>
      </w:r>
      <w:r>
        <w:rPr>
          <w:rFonts w:hint="default" w:ascii="Times New Roman" w:hAnsi="Times New Roman"/>
          <w:color w:val="auto"/>
          <w:kern w:val="0"/>
          <w:highlight w:val="none"/>
        </w:rPr>
        <w:t>做好全过程工程</w:t>
      </w:r>
      <w:r>
        <w:rPr>
          <w:rFonts w:ascii="Times New Roman" w:hAnsi="Times New Roman"/>
          <w:color w:val="auto"/>
          <w:kern w:val="0"/>
          <w:highlight w:val="none"/>
        </w:rPr>
        <w:t>咨询统筹</w:t>
      </w:r>
      <w:r>
        <w:rPr>
          <w:rFonts w:hint="default" w:ascii="Times New Roman" w:hAnsi="Times New Roman"/>
          <w:color w:val="auto"/>
          <w:kern w:val="0"/>
          <w:highlight w:val="none"/>
        </w:rPr>
        <w:t>管理工作，建立健全质量保证体系，明确各</w:t>
      </w:r>
      <w:r>
        <w:rPr>
          <w:rFonts w:ascii="Times New Roman" w:hAnsi="Times New Roman"/>
          <w:color w:val="auto"/>
          <w:kern w:val="0"/>
          <w:highlight w:val="none"/>
        </w:rPr>
        <w:t>专业</w:t>
      </w:r>
      <w:r>
        <w:rPr>
          <w:rFonts w:hint="default" w:ascii="Times New Roman" w:hAnsi="Times New Roman"/>
          <w:color w:val="auto"/>
          <w:kern w:val="0"/>
          <w:highlight w:val="none"/>
        </w:rPr>
        <w:t>、各阶段的责任人。</w:t>
      </w:r>
    </w:p>
    <w:p w14:paraId="45E54B9E">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全过程工程</w:t>
      </w:r>
      <w:r>
        <w:rPr>
          <w:rFonts w:ascii="Times New Roman" w:hAnsi="Times New Roman"/>
          <w:color w:val="auto"/>
          <w:sz w:val="21"/>
          <w:szCs w:val="21"/>
          <w:highlight w:val="none"/>
        </w:rPr>
        <w:t>咨询服务成果</w:t>
      </w:r>
      <w:r>
        <w:rPr>
          <w:rFonts w:hint="default" w:ascii="Times New Roman" w:hAnsi="Times New Roman"/>
          <w:color w:val="auto"/>
          <w:sz w:val="21"/>
          <w:szCs w:val="21"/>
          <w:highlight w:val="none"/>
        </w:rPr>
        <w:t>文件的要求</w:t>
      </w:r>
    </w:p>
    <w:p w14:paraId="1089AE2C">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5.3.1全过程工程</w:t>
      </w:r>
      <w:r>
        <w:rPr>
          <w:rFonts w:ascii="Times New Roman" w:hAnsi="Times New Roman"/>
          <w:color w:val="auto"/>
          <w:kern w:val="0"/>
          <w:highlight w:val="none"/>
        </w:rPr>
        <w:t>咨询服务成果文件</w:t>
      </w:r>
      <w:r>
        <w:rPr>
          <w:rFonts w:hint="default" w:ascii="Times New Roman" w:hAnsi="Times New Roman"/>
          <w:color w:val="auto"/>
          <w:kern w:val="0"/>
          <w:highlight w:val="none"/>
        </w:rPr>
        <w:t>应符合法律、技术标准、</w:t>
      </w:r>
      <w:r>
        <w:rPr>
          <w:rFonts w:ascii="Times New Roman" w:hAnsi="Times New Roman"/>
          <w:color w:val="auto"/>
          <w:kern w:val="0"/>
          <w:highlight w:val="none"/>
        </w:rPr>
        <w:t>现行规范</w:t>
      </w:r>
      <w:r>
        <w:rPr>
          <w:rFonts w:hint="default" w:ascii="Times New Roman" w:hAnsi="Times New Roman"/>
          <w:color w:val="auto"/>
          <w:kern w:val="0"/>
          <w:highlight w:val="none"/>
        </w:rPr>
        <w:t>的强制性规定及合同的要求。具体成果</w:t>
      </w:r>
      <w:r>
        <w:rPr>
          <w:rFonts w:ascii="Times New Roman" w:hAnsi="Times New Roman"/>
          <w:color w:val="auto"/>
          <w:kern w:val="0"/>
          <w:highlight w:val="none"/>
        </w:rPr>
        <w:t>文件内容</w:t>
      </w:r>
      <w:r>
        <w:rPr>
          <w:rFonts w:hint="default" w:ascii="Times New Roman" w:hAnsi="Times New Roman"/>
          <w:color w:val="auto"/>
          <w:kern w:val="0"/>
          <w:highlight w:val="none"/>
        </w:rPr>
        <w:t>和</w:t>
      </w:r>
      <w:r>
        <w:rPr>
          <w:rFonts w:ascii="Times New Roman" w:hAnsi="Times New Roman"/>
          <w:color w:val="auto"/>
          <w:kern w:val="0"/>
          <w:highlight w:val="none"/>
        </w:rPr>
        <w:t>要求在专用合同条款及附件3</w:t>
      </w:r>
      <w:r>
        <w:rPr>
          <w:rFonts w:hint="default" w:ascii="Times New Roman" w:hAnsi="Times New Roman"/>
          <w:color w:val="auto"/>
          <w:kern w:val="0"/>
          <w:highlight w:val="none"/>
        </w:rPr>
        <w:t>中</w:t>
      </w:r>
      <w:r>
        <w:rPr>
          <w:rFonts w:ascii="Times New Roman" w:hAnsi="Times New Roman"/>
          <w:color w:val="auto"/>
          <w:kern w:val="0"/>
          <w:highlight w:val="none"/>
        </w:rPr>
        <w:t>约定。</w:t>
      </w:r>
    </w:p>
    <w:p w14:paraId="2CD85224">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5.3.2</w:t>
      </w: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原因造成</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成果文件</w:t>
      </w:r>
      <w:r>
        <w:rPr>
          <w:rFonts w:ascii="Times New Roman" w:hAnsi="Times New Roman"/>
          <w:color w:val="auto"/>
          <w:kern w:val="0"/>
          <w:highlight w:val="none"/>
        </w:rPr>
        <w:t>不合格的，发包人有权要求</w:t>
      </w:r>
      <w:r>
        <w:rPr>
          <w:rFonts w:hint="default" w:ascii="Times New Roman" w:hAnsi="Times New Roman"/>
          <w:color w:val="auto"/>
          <w:kern w:val="0"/>
          <w:highlight w:val="none"/>
        </w:rPr>
        <w:t>咨询人</w:t>
      </w:r>
      <w:r>
        <w:rPr>
          <w:rFonts w:ascii="Times New Roman" w:hAnsi="Times New Roman"/>
          <w:color w:val="auto"/>
          <w:kern w:val="0"/>
          <w:highlight w:val="none"/>
        </w:rPr>
        <w:t>采取补救措施，直至达到合同要求的质量标准</w:t>
      </w:r>
      <w:r>
        <w:rPr>
          <w:rFonts w:hint="default" w:ascii="Times New Roman" w:hAnsi="Times New Roman"/>
          <w:color w:val="auto"/>
          <w:kern w:val="0"/>
          <w:highlight w:val="none"/>
        </w:rPr>
        <w:t>，并承担相应</w:t>
      </w:r>
      <w:r>
        <w:rPr>
          <w:rFonts w:ascii="Times New Roman" w:hAnsi="Times New Roman"/>
          <w:color w:val="auto"/>
          <w:kern w:val="0"/>
          <w:highlight w:val="none"/>
        </w:rPr>
        <w:t>违约</w:t>
      </w:r>
      <w:r>
        <w:rPr>
          <w:rFonts w:hint="default" w:ascii="Times New Roman" w:hAnsi="Times New Roman"/>
          <w:color w:val="auto"/>
          <w:kern w:val="0"/>
          <w:highlight w:val="none"/>
        </w:rPr>
        <w:t>责任</w:t>
      </w:r>
      <w:r>
        <w:rPr>
          <w:rFonts w:ascii="Times New Roman" w:hAnsi="Times New Roman"/>
          <w:color w:val="auto"/>
          <w:kern w:val="0"/>
          <w:highlight w:val="none"/>
        </w:rPr>
        <w:t xml:space="preserve">。 </w:t>
      </w:r>
    </w:p>
    <w:p w14:paraId="3B8C004E">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.3</w:t>
      </w:r>
      <w:r>
        <w:rPr>
          <w:rFonts w:hint="default" w:ascii="Times New Roman" w:hAnsi="Times New Roman"/>
          <w:color w:val="auto"/>
          <w:kern w:val="0"/>
          <w:highlight w:val="none"/>
        </w:rPr>
        <w:t>.</w:t>
      </w:r>
      <w:r>
        <w:rPr>
          <w:rFonts w:ascii="Times New Roman" w:hAnsi="Times New Roman"/>
          <w:color w:val="auto"/>
          <w:kern w:val="0"/>
          <w:highlight w:val="none"/>
        </w:rPr>
        <w:t>3 因发包人原因造成</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成果文件</w:t>
      </w:r>
      <w:r>
        <w:rPr>
          <w:rFonts w:ascii="Times New Roman" w:hAnsi="Times New Roman"/>
          <w:color w:val="auto"/>
          <w:kern w:val="0"/>
          <w:highlight w:val="none"/>
        </w:rPr>
        <w:t>不合格的，</w:t>
      </w:r>
      <w:r>
        <w:rPr>
          <w:rFonts w:hint="default" w:ascii="Times New Roman" w:hAnsi="Times New Roman"/>
          <w:color w:val="auto"/>
          <w:kern w:val="0"/>
          <w:highlight w:val="none"/>
        </w:rPr>
        <w:t>咨询人应当采取补救措施，直至达到合同要求的质量标准，</w:t>
      </w:r>
      <w:r>
        <w:rPr>
          <w:rFonts w:ascii="Times New Roman" w:hAnsi="Times New Roman"/>
          <w:color w:val="auto"/>
          <w:kern w:val="0"/>
          <w:highlight w:val="none"/>
        </w:rPr>
        <w:t>由此增加的</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费用</w:t>
      </w:r>
      <w:r>
        <w:rPr>
          <w:rFonts w:ascii="Times New Roman" w:hAnsi="Times New Roman"/>
          <w:color w:val="auto"/>
          <w:kern w:val="0"/>
          <w:highlight w:val="none"/>
        </w:rPr>
        <w:t>和</w:t>
      </w:r>
      <w:r>
        <w:rPr>
          <w:rFonts w:hint="default" w:ascii="Times New Roman" w:hAnsi="Times New Roman"/>
          <w:color w:val="auto"/>
          <w:kern w:val="0"/>
          <w:highlight w:val="none"/>
        </w:rPr>
        <w:t>服务期的延长</w:t>
      </w:r>
      <w:r>
        <w:rPr>
          <w:rFonts w:ascii="Times New Roman" w:hAnsi="Times New Roman"/>
          <w:color w:val="auto"/>
          <w:kern w:val="0"/>
          <w:highlight w:val="none"/>
        </w:rPr>
        <w:t>由发包人承担。</w:t>
      </w:r>
    </w:p>
    <w:p w14:paraId="511678A5">
      <w:pPr>
        <w:pStyle w:val="4"/>
        <w:rPr>
          <w:color w:val="auto"/>
          <w:highlight w:val="none"/>
        </w:rPr>
      </w:pPr>
      <w:bookmarkStart w:id="1473" w:name="_Toc59202916"/>
      <w:bookmarkStart w:id="1474" w:name="_Toc1692984493"/>
      <w:bookmarkStart w:id="1475" w:name="_Toc212780526"/>
      <w:bookmarkStart w:id="1476" w:name="_Toc1448327363"/>
      <w:bookmarkStart w:id="1477" w:name="_Toc871501923"/>
      <w:bookmarkStart w:id="1478" w:name="_Toc708800594"/>
      <w:bookmarkStart w:id="1479" w:name="_Toc1645806275"/>
      <w:r>
        <w:rPr>
          <w:rFonts w:hint="eastAsia"/>
          <w:color w:val="auto"/>
          <w:highlight w:val="none"/>
        </w:rPr>
        <w:t>6</w:t>
      </w:r>
      <w:r>
        <w:rPr>
          <w:color w:val="auto"/>
          <w:highlight w:val="none"/>
        </w:rPr>
        <w:t xml:space="preserve">. </w:t>
      </w:r>
      <w:r>
        <w:rPr>
          <w:rFonts w:hint="eastAsia"/>
          <w:color w:val="auto"/>
          <w:highlight w:val="none"/>
        </w:rPr>
        <w:t>全过程</w:t>
      </w:r>
      <w:r>
        <w:rPr>
          <w:color w:val="auto"/>
          <w:highlight w:val="none"/>
        </w:rPr>
        <w:t>工程咨询服务期</w:t>
      </w:r>
      <w:bookmarkEnd w:id="1473"/>
      <w:bookmarkEnd w:id="1474"/>
      <w:bookmarkEnd w:id="1475"/>
      <w:bookmarkEnd w:id="1476"/>
      <w:bookmarkEnd w:id="1477"/>
      <w:bookmarkEnd w:id="1478"/>
      <w:bookmarkEnd w:id="1479"/>
    </w:p>
    <w:p w14:paraId="1E2AB6B4">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1</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咨询服务进度计划</w:t>
      </w:r>
    </w:p>
    <w:p w14:paraId="52C613B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1</w:t>
      </w:r>
      <w:r>
        <w:rPr>
          <w:rFonts w:ascii="Times New Roman" w:hAnsi="Times New Roman"/>
          <w:color w:val="auto"/>
          <w:kern w:val="0"/>
          <w:highlight w:val="none"/>
        </w:rPr>
        <w:t xml:space="preserve">.1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咨询服务进度计划的编制</w:t>
      </w:r>
    </w:p>
    <w:p w14:paraId="1AF0D9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应按照</w:t>
      </w:r>
      <w:r>
        <w:rPr>
          <w:rFonts w:hint="default" w:ascii="Times New Roman" w:hAnsi="Times New Roman"/>
          <w:color w:val="auto"/>
          <w:kern w:val="0"/>
          <w:highlight w:val="none"/>
        </w:rPr>
        <w:t>专用合同条</w:t>
      </w:r>
      <w:bookmarkStart w:id="1480" w:name="_Toc351203542"/>
      <w:bookmarkStart w:id="1481" w:name="_Toc337558767"/>
      <w:r>
        <w:rPr>
          <w:rFonts w:hint="default" w:ascii="Times New Roman" w:hAnsi="Times New Roman"/>
          <w:color w:val="auto"/>
          <w:kern w:val="0"/>
          <w:highlight w:val="none"/>
        </w:rPr>
        <w:t>款</w:t>
      </w:r>
      <w:r>
        <w:rPr>
          <w:rFonts w:ascii="Times New Roman" w:hAnsi="Times New Roman"/>
          <w:color w:val="auto"/>
          <w:kern w:val="0"/>
          <w:highlight w:val="none"/>
        </w:rPr>
        <w:t>约定提交</w:t>
      </w:r>
      <w:r>
        <w:rPr>
          <w:rFonts w:hint="default" w:ascii="Times New Roman" w:hAnsi="Times New Roman"/>
          <w:color w:val="auto"/>
          <w:kern w:val="0"/>
          <w:highlight w:val="none"/>
        </w:rPr>
        <w:t>全过程工程</w:t>
      </w:r>
      <w:r>
        <w:rPr>
          <w:rFonts w:ascii="Times New Roman" w:hAnsi="Times New Roman"/>
          <w:color w:val="auto"/>
          <w:kern w:val="0"/>
          <w:highlight w:val="none"/>
        </w:rPr>
        <w:t>咨询服</w:t>
      </w:r>
      <w:bookmarkEnd w:id="1480"/>
      <w:r>
        <w:rPr>
          <w:rFonts w:ascii="Times New Roman" w:hAnsi="Times New Roman"/>
          <w:color w:val="auto"/>
          <w:kern w:val="0"/>
          <w:highlight w:val="none"/>
        </w:rPr>
        <w:t>务</w:t>
      </w:r>
      <w:bookmarkEnd w:id="1481"/>
      <w:bookmarkStart w:id="1482" w:name="_Toc351203544"/>
      <w:bookmarkStart w:id="1483" w:name="_Toc337558769"/>
      <w:bookmarkStart w:id="1484" w:name="_Toc296346567"/>
      <w:bookmarkStart w:id="1485" w:name="_Toc296503066"/>
      <w:r>
        <w:rPr>
          <w:rFonts w:ascii="Times New Roman" w:hAnsi="Times New Roman"/>
          <w:color w:val="auto"/>
          <w:kern w:val="0"/>
          <w:highlight w:val="none"/>
        </w:rPr>
        <w:t>进度计划，</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w:t>
      </w:r>
      <w:bookmarkEnd w:id="1482"/>
      <w:r>
        <w:rPr>
          <w:rFonts w:ascii="Times New Roman" w:hAnsi="Times New Roman"/>
          <w:color w:val="auto"/>
          <w:kern w:val="0"/>
          <w:highlight w:val="none"/>
        </w:rPr>
        <w:t>划</w:t>
      </w:r>
      <w:bookmarkEnd w:id="1483"/>
      <w:r>
        <w:rPr>
          <w:rFonts w:ascii="Times New Roman" w:hAnsi="Times New Roman"/>
          <w:color w:val="auto"/>
          <w:kern w:val="0"/>
          <w:highlight w:val="none"/>
        </w:rPr>
        <w:t>的编制应当符合法律规定和一般工程</w:t>
      </w:r>
      <w:r>
        <w:rPr>
          <w:rFonts w:hint="default" w:ascii="Times New Roman" w:hAnsi="Times New Roman"/>
          <w:color w:val="auto"/>
          <w:kern w:val="0"/>
          <w:highlight w:val="none"/>
        </w:rPr>
        <w:t>设计</w:t>
      </w:r>
      <w:r>
        <w:rPr>
          <w:rFonts w:ascii="Times New Roman" w:hAnsi="Times New Roman"/>
          <w:color w:val="auto"/>
          <w:kern w:val="0"/>
          <w:highlight w:val="none"/>
        </w:rPr>
        <w:t>实践惯例，经发包人批准后实施。</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咨询服务进度计划是控制</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咨询服务进度的依据，发包人有权按照</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w:t>
      </w:r>
      <w:r>
        <w:rPr>
          <w:rFonts w:hint="default" w:ascii="Times New Roman" w:hAnsi="Times New Roman"/>
          <w:color w:val="auto"/>
          <w:kern w:val="0"/>
          <w:highlight w:val="none"/>
        </w:rPr>
        <w:t>中列明的关键性控制节点</w:t>
      </w:r>
      <w:r>
        <w:rPr>
          <w:rFonts w:ascii="Times New Roman" w:hAnsi="Times New Roman"/>
          <w:color w:val="auto"/>
          <w:kern w:val="0"/>
          <w:highlight w:val="none"/>
        </w:rPr>
        <w:t>检查</w:t>
      </w:r>
      <w:r>
        <w:rPr>
          <w:rFonts w:hint="default" w:ascii="Times New Roman" w:hAnsi="Times New Roman"/>
          <w:color w:val="auto"/>
          <w:kern w:val="0"/>
          <w:highlight w:val="none"/>
        </w:rPr>
        <w:t>咨询服务</w:t>
      </w:r>
      <w:r>
        <w:rPr>
          <w:rFonts w:ascii="Times New Roman" w:hAnsi="Times New Roman"/>
          <w:color w:val="auto"/>
          <w:kern w:val="0"/>
          <w:highlight w:val="none"/>
        </w:rPr>
        <w:t>进度情况。</w:t>
      </w:r>
    </w:p>
    <w:p w14:paraId="1EF336D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1</w:t>
      </w:r>
      <w:r>
        <w:rPr>
          <w:rFonts w:ascii="Times New Roman" w:hAnsi="Times New Roman"/>
          <w:color w:val="auto"/>
          <w:kern w:val="0"/>
          <w:highlight w:val="none"/>
        </w:rPr>
        <w:t xml:space="preserve">.2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咨询服务进度计划的修订</w:t>
      </w:r>
    </w:p>
    <w:p w14:paraId="01B1C49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咨询服务进度计划不符合合同要求或与</w:t>
      </w:r>
      <w:r>
        <w:rPr>
          <w:rFonts w:hint="default" w:ascii="Times New Roman" w:hAnsi="Times New Roman"/>
          <w:color w:val="auto"/>
          <w:kern w:val="0"/>
          <w:highlight w:val="none"/>
        </w:rPr>
        <w:t>项目</w:t>
      </w:r>
      <w:r>
        <w:rPr>
          <w:rFonts w:ascii="Times New Roman" w:hAnsi="Times New Roman"/>
          <w:color w:val="auto"/>
          <w:kern w:val="0"/>
          <w:highlight w:val="none"/>
        </w:rPr>
        <w:t>实际进度不一致的，</w:t>
      </w:r>
      <w:r>
        <w:rPr>
          <w:rFonts w:hint="default" w:ascii="Times New Roman" w:hAnsi="Times New Roman"/>
          <w:color w:val="auto"/>
          <w:kern w:val="0"/>
          <w:highlight w:val="none"/>
        </w:rPr>
        <w:t>咨询人</w:t>
      </w:r>
      <w:r>
        <w:rPr>
          <w:rFonts w:ascii="Times New Roman" w:hAnsi="Times New Roman"/>
          <w:color w:val="auto"/>
          <w:kern w:val="0"/>
          <w:highlight w:val="none"/>
        </w:rPr>
        <w:t>应向</w:t>
      </w:r>
      <w:r>
        <w:rPr>
          <w:rFonts w:hint="default" w:ascii="Times New Roman" w:hAnsi="Times New Roman"/>
          <w:color w:val="auto"/>
          <w:kern w:val="0"/>
          <w:highlight w:val="none"/>
        </w:rPr>
        <w:t>发包</w:t>
      </w:r>
      <w:r>
        <w:rPr>
          <w:rFonts w:ascii="Times New Roman" w:hAnsi="Times New Roman"/>
          <w:color w:val="auto"/>
          <w:kern w:val="0"/>
          <w:highlight w:val="none"/>
        </w:rPr>
        <w:t>人提交修订的进度计划，并附具有关措施和相关资料。除专用合同条款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另有约定外，发包人应在收到修订的进度计划后</w:t>
      </w:r>
      <w:r>
        <w:rPr>
          <w:rFonts w:hint="default" w:ascii="Times New Roman" w:hAnsi="Times New Roman"/>
          <w:color w:val="auto"/>
          <w:kern w:val="0"/>
          <w:highlight w:val="none"/>
        </w:rPr>
        <w:t>5</w:t>
      </w:r>
      <w:r>
        <w:rPr>
          <w:rFonts w:ascii="Times New Roman" w:hAnsi="Times New Roman"/>
          <w:color w:val="auto"/>
          <w:kern w:val="0"/>
          <w:highlight w:val="none"/>
        </w:rPr>
        <w:t>天内完成审核和批准或提出修改意见</w:t>
      </w:r>
      <w:r>
        <w:rPr>
          <w:rFonts w:hint="default" w:ascii="Times New Roman" w:hAnsi="Times New Roman"/>
          <w:color w:val="auto"/>
          <w:kern w:val="0"/>
          <w:highlight w:val="none"/>
        </w:rPr>
        <w:t>，否则视为发包人同意咨询人提交的修订的进度计划。</w:t>
      </w:r>
    </w:p>
    <w:p w14:paraId="3FCFBFB1">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2</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期的开始</w:t>
      </w:r>
    </w:p>
    <w:p w14:paraId="271D5FA9">
      <w:pPr>
        <w:adjustRightInd w:val="0"/>
        <w:spacing w:line="360" w:lineRule="auto"/>
        <w:ind w:firstLine="438" w:firstLineChars="209"/>
        <w:jc w:val="left"/>
        <w:rPr>
          <w:rFonts w:ascii="Times New Roman" w:hAnsi="Times New Roman"/>
          <w:color w:val="auto"/>
          <w:kern w:val="0"/>
          <w:highlight w:val="none"/>
        </w:rPr>
      </w:pPr>
      <w:r>
        <w:rPr>
          <w:rFonts w:ascii="Times New Roman" w:hAnsi="Times New Roman"/>
          <w:color w:val="auto"/>
          <w:kern w:val="0"/>
          <w:highlight w:val="none"/>
        </w:rPr>
        <w:t>发包人应按照法律规定获得所需的许可。发包人</w:t>
      </w:r>
      <w:r>
        <w:rPr>
          <w:rFonts w:hint="default" w:ascii="Times New Roman" w:hAnsi="Times New Roman"/>
          <w:color w:val="auto"/>
          <w:kern w:val="0"/>
          <w:highlight w:val="none"/>
        </w:rPr>
        <w:t>一般</w:t>
      </w:r>
      <w:r>
        <w:rPr>
          <w:rFonts w:ascii="Times New Roman" w:hAnsi="Times New Roman"/>
          <w:color w:val="auto"/>
          <w:kern w:val="0"/>
          <w:highlight w:val="none"/>
        </w:rPr>
        <w:t>应在计划</w:t>
      </w:r>
      <w:r>
        <w:rPr>
          <w:rFonts w:hint="default" w:ascii="Times New Roman" w:hAnsi="Times New Roman"/>
          <w:color w:val="auto"/>
          <w:kern w:val="0"/>
          <w:highlight w:val="none"/>
        </w:rPr>
        <w:t>开始服务</w:t>
      </w:r>
      <w:r>
        <w:rPr>
          <w:rFonts w:ascii="Times New Roman" w:hAnsi="Times New Roman"/>
          <w:color w:val="auto"/>
          <w:kern w:val="0"/>
          <w:highlight w:val="none"/>
        </w:rPr>
        <w:t>日期7天前向</w:t>
      </w:r>
      <w:r>
        <w:rPr>
          <w:rFonts w:hint="default" w:ascii="Times New Roman" w:hAnsi="Times New Roman"/>
          <w:color w:val="auto"/>
          <w:kern w:val="0"/>
          <w:highlight w:val="none"/>
        </w:rPr>
        <w:t>咨询人</w:t>
      </w:r>
      <w:r>
        <w:rPr>
          <w:rFonts w:ascii="Times New Roman" w:hAnsi="Times New Roman"/>
          <w:color w:val="auto"/>
          <w:kern w:val="0"/>
          <w:highlight w:val="none"/>
        </w:rPr>
        <w:t>发出</w:t>
      </w:r>
      <w:r>
        <w:rPr>
          <w:rFonts w:hint="default" w:ascii="Times New Roman" w:hAnsi="Times New Roman"/>
          <w:color w:val="auto"/>
          <w:kern w:val="0"/>
          <w:highlight w:val="none"/>
        </w:rPr>
        <w:t>开始服务工作</w:t>
      </w:r>
      <w:bookmarkStart w:id="1486" w:name="_Toc351203545"/>
      <w:bookmarkStart w:id="1487" w:name="_Toc337558770"/>
      <w:r>
        <w:rPr>
          <w:rFonts w:ascii="Times New Roman" w:hAnsi="Times New Roman"/>
          <w:color w:val="auto"/>
          <w:kern w:val="0"/>
          <w:highlight w:val="none"/>
        </w:rPr>
        <w:t>通知，</w:t>
      </w:r>
      <w:r>
        <w:rPr>
          <w:rFonts w:hint="default" w:ascii="Times New Roman" w:hAnsi="Times New Roman"/>
          <w:color w:val="auto"/>
          <w:kern w:val="0"/>
          <w:highlight w:val="none"/>
        </w:rPr>
        <w:t>全</w:t>
      </w:r>
      <w:bookmarkEnd w:id="1486"/>
      <w:r>
        <w:rPr>
          <w:rFonts w:hint="default" w:ascii="Times New Roman" w:hAnsi="Times New Roman"/>
          <w:color w:val="auto"/>
          <w:kern w:val="0"/>
          <w:highlight w:val="none"/>
        </w:rPr>
        <w:t>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ascii="Times New Roman" w:hAnsi="Times New Roman"/>
          <w:color w:val="auto"/>
          <w:kern w:val="0"/>
          <w:highlight w:val="none"/>
        </w:rPr>
        <w:t>自</w:t>
      </w:r>
      <w:r>
        <w:rPr>
          <w:rFonts w:hint="default" w:ascii="Times New Roman" w:hAnsi="Times New Roman"/>
          <w:color w:val="auto"/>
          <w:kern w:val="0"/>
          <w:highlight w:val="none"/>
        </w:rPr>
        <w:t>开始服务</w:t>
      </w:r>
      <w:bookmarkEnd w:id="1487"/>
      <w:r>
        <w:rPr>
          <w:rFonts w:ascii="Times New Roman" w:hAnsi="Times New Roman"/>
          <w:color w:val="auto"/>
          <w:kern w:val="0"/>
          <w:highlight w:val="none"/>
        </w:rPr>
        <w:t>通知中载明的日期起算。</w:t>
      </w:r>
    </w:p>
    <w:p w14:paraId="725C46A5">
      <w:pPr>
        <w:autoSpaceDE w:val="0"/>
        <w:autoSpaceDN w:val="0"/>
        <w:adjustRightInd w:val="0"/>
        <w:spacing w:line="360" w:lineRule="auto"/>
        <w:ind w:firstLine="441" w:firstLineChars="210"/>
        <w:jc w:val="left"/>
        <w:rPr>
          <w:rFonts w:ascii="Times New Roman" w:hAnsi="Times New Roman"/>
          <w:color w:val="auto"/>
          <w:highlight w:val="none"/>
        </w:rPr>
      </w:pPr>
      <w:r>
        <w:rPr>
          <w:rFonts w:hint="default" w:ascii="Times New Roman" w:hAnsi="Times New Roman"/>
          <w:color w:val="auto"/>
          <w:kern w:val="0"/>
          <w:highlight w:val="none"/>
        </w:rPr>
        <w:t>咨询人应当在收到发包人提供的有关资料及专用合同条款约定的定金或预付款后，开始</w:t>
      </w:r>
      <w:r>
        <w:rPr>
          <w:rFonts w:ascii="Times New Roman" w:hAnsi="Times New Roman"/>
          <w:color w:val="auto"/>
          <w:kern w:val="0"/>
          <w:highlight w:val="none"/>
        </w:rPr>
        <w:t>咨询服务</w:t>
      </w:r>
      <w:r>
        <w:rPr>
          <w:rFonts w:hint="default" w:ascii="Times New Roman" w:hAnsi="Times New Roman"/>
          <w:color w:val="auto"/>
          <w:kern w:val="0"/>
          <w:highlight w:val="none"/>
        </w:rPr>
        <w:t>工作。</w:t>
      </w:r>
    </w:p>
    <w:p w14:paraId="5D8ACD26">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进度</w:t>
      </w:r>
      <w:r>
        <w:rPr>
          <w:rFonts w:ascii="Times New Roman" w:hAnsi="Times New Roman"/>
          <w:color w:val="auto"/>
          <w:sz w:val="21"/>
          <w:szCs w:val="21"/>
          <w:highlight w:val="none"/>
        </w:rPr>
        <w:t>延误</w:t>
      </w:r>
    </w:p>
    <w:p w14:paraId="2A0073A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.1 因发包人原因导致</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w:t>
      </w:r>
    </w:p>
    <w:p w14:paraId="0485A74A">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在合同履行过程中，</w:t>
      </w:r>
      <w:r>
        <w:rPr>
          <w:rFonts w:hint="default" w:ascii="Times New Roman" w:hAnsi="Times New Roman"/>
          <w:color w:val="auto"/>
          <w:kern w:val="0"/>
          <w:highlight w:val="none"/>
        </w:rPr>
        <w:t>发包人导致全过程工程</w:t>
      </w:r>
      <w:r>
        <w:rPr>
          <w:rFonts w:ascii="Times New Roman" w:hAnsi="Times New Roman"/>
          <w:color w:val="auto"/>
          <w:kern w:val="0"/>
          <w:highlight w:val="none"/>
        </w:rPr>
        <w:t>咨</w:t>
      </w:r>
      <w:bookmarkEnd w:id="1484"/>
      <w:bookmarkEnd w:id="1485"/>
      <w:bookmarkStart w:id="1488" w:name="_Toc351203547"/>
      <w:bookmarkStart w:id="1489" w:name="_Toc337558772"/>
      <w:bookmarkStart w:id="1490" w:name="_Toc296346574"/>
      <w:bookmarkStart w:id="1491" w:name="_Toc296503073"/>
      <w:r>
        <w:rPr>
          <w:rFonts w:ascii="Times New Roman" w:hAnsi="Times New Roman"/>
          <w:color w:val="auto"/>
          <w:kern w:val="0"/>
          <w:highlight w:val="none"/>
        </w:rPr>
        <w:t>询服务</w:t>
      </w:r>
      <w:r>
        <w:rPr>
          <w:rFonts w:hint="default" w:ascii="Times New Roman" w:hAnsi="Times New Roman"/>
          <w:color w:val="auto"/>
          <w:kern w:val="0"/>
          <w:highlight w:val="none"/>
        </w:rPr>
        <w:t>进度延误的情形主要有</w:t>
      </w:r>
      <w:r>
        <w:rPr>
          <w:rFonts w:ascii="Times New Roman" w:hAnsi="Times New Roman"/>
          <w:color w:val="auto"/>
          <w:kern w:val="0"/>
          <w:highlight w:val="none"/>
        </w:rPr>
        <w:t xml:space="preserve">： </w:t>
      </w:r>
    </w:p>
    <w:p w14:paraId="3FCDDC48">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bookmarkEnd w:id="1488"/>
      <w:r>
        <w:rPr>
          <w:rFonts w:ascii="Times New Roman" w:hAnsi="Times New Roman"/>
          <w:color w:val="auto"/>
          <w:kern w:val="0"/>
          <w:highlight w:val="none"/>
        </w:rPr>
        <w:t>1</w:t>
      </w:r>
      <w:bookmarkEnd w:id="1489"/>
      <w:bookmarkEnd w:id="1490"/>
      <w:bookmarkEnd w:id="1491"/>
      <w:r>
        <w:rPr>
          <w:rFonts w:ascii="Times New Roman" w:hAnsi="Times New Roman"/>
          <w:color w:val="auto"/>
          <w:kern w:val="0"/>
          <w:highlight w:val="none"/>
        </w:rPr>
        <w:t>）发包人未能按合同约定提供</w:t>
      </w:r>
      <w:r>
        <w:rPr>
          <w:rFonts w:hint="default" w:ascii="Times New Roman" w:hAnsi="Times New Roman"/>
          <w:color w:val="auto"/>
          <w:kern w:val="0"/>
          <w:highlight w:val="none"/>
        </w:rPr>
        <w:t>有关资料</w:t>
      </w:r>
      <w:r>
        <w:rPr>
          <w:rFonts w:ascii="Times New Roman" w:hAnsi="Times New Roman"/>
          <w:color w:val="auto"/>
          <w:kern w:val="0"/>
          <w:highlight w:val="none"/>
        </w:rPr>
        <w:t>或所提供</w:t>
      </w:r>
      <w:r>
        <w:rPr>
          <w:rFonts w:hint="default" w:ascii="Times New Roman" w:hAnsi="Times New Roman"/>
          <w:color w:val="auto"/>
          <w:kern w:val="0"/>
          <w:highlight w:val="none"/>
        </w:rPr>
        <w:t>的有关资料</w:t>
      </w:r>
      <w:r>
        <w:rPr>
          <w:rFonts w:ascii="Times New Roman" w:hAnsi="Times New Roman"/>
          <w:color w:val="auto"/>
          <w:kern w:val="0"/>
          <w:highlight w:val="none"/>
        </w:rPr>
        <w:t>不符合合同约定</w:t>
      </w:r>
      <w:r>
        <w:rPr>
          <w:rFonts w:hint="default" w:ascii="Times New Roman" w:hAnsi="Times New Roman"/>
          <w:color w:val="auto"/>
          <w:kern w:val="0"/>
          <w:highlight w:val="none"/>
        </w:rPr>
        <w:t>或</w:t>
      </w:r>
      <w:r>
        <w:rPr>
          <w:rFonts w:ascii="Times New Roman" w:hAnsi="Times New Roman"/>
          <w:color w:val="auto"/>
          <w:kern w:val="0"/>
          <w:highlight w:val="none"/>
        </w:rPr>
        <w:t>存在错误或疏漏的；</w:t>
      </w:r>
    </w:p>
    <w:p w14:paraId="44DA8DDB">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（2）发包人未能按合同约定日期</w:t>
      </w:r>
      <w:r>
        <w:rPr>
          <w:rFonts w:hint="default" w:ascii="Times New Roman" w:hAnsi="Times New Roman"/>
          <w:color w:val="auto"/>
          <w:kern w:val="0"/>
          <w:highlight w:val="none"/>
        </w:rPr>
        <w:t>足额</w:t>
      </w:r>
      <w:r>
        <w:rPr>
          <w:rFonts w:ascii="Times New Roman" w:hAnsi="Times New Roman"/>
          <w:color w:val="auto"/>
          <w:kern w:val="0"/>
          <w:highlight w:val="none"/>
        </w:rPr>
        <w:t>支付</w:t>
      </w:r>
      <w:r>
        <w:rPr>
          <w:rFonts w:hint="default" w:ascii="Times New Roman" w:hAnsi="Times New Roman"/>
          <w:color w:val="auto"/>
          <w:kern w:val="0"/>
          <w:highlight w:val="none"/>
        </w:rPr>
        <w:t>定金或预付款</w:t>
      </w:r>
      <w:r>
        <w:rPr>
          <w:rFonts w:ascii="Times New Roman" w:hAnsi="Times New Roman"/>
          <w:color w:val="auto"/>
          <w:kern w:val="0"/>
          <w:highlight w:val="none"/>
        </w:rPr>
        <w:t>、进度款的；</w:t>
      </w:r>
    </w:p>
    <w:p w14:paraId="32ED888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（3）发包人提出影响全过程工程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期的变更要求的；</w:t>
      </w:r>
    </w:p>
    <w:p w14:paraId="7F405B22">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）专用合同条款中约定的其他情形。</w:t>
      </w:r>
    </w:p>
    <w:p w14:paraId="409C3DCA">
      <w:pPr>
        <w:spacing w:line="360" w:lineRule="auto"/>
        <w:ind w:firstLine="420" w:firstLineChars="200"/>
        <w:rPr>
          <w:rFonts w:ascii="Times New Roman" w:hAnsi="Times New Roman" w:cs="Times New Roman"/>
          <w:color w:val="auto"/>
          <w:highlight w:val="none"/>
        </w:rPr>
      </w:pP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s="Times New Roman"/>
          <w:color w:val="auto"/>
          <w:highlight w:val="none"/>
        </w:rPr>
        <w:t>咨询人应</w:t>
      </w:r>
      <w:r>
        <w:rPr>
          <w:rFonts w:ascii="Times New Roman" w:hAnsi="Times New Roman" w:cs="Times New Roman"/>
          <w:color w:val="auto"/>
          <w:highlight w:val="none"/>
        </w:rPr>
        <w:t>在发生</w:t>
      </w:r>
      <w:r>
        <w:rPr>
          <w:rFonts w:hint="default" w:ascii="Times New Roman" w:hAnsi="Times New Roman" w:cs="Times New Roman"/>
          <w:color w:val="auto"/>
          <w:highlight w:val="none"/>
        </w:rPr>
        <w:t>上述</w:t>
      </w:r>
      <w:r>
        <w:rPr>
          <w:rFonts w:ascii="Times New Roman" w:hAnsi="Times New Roman" w:cs="Times New Roman"/>
          <w:color w:val="auto"/>
          <w:highlight w:val="none"/>
        </w:rPr>
        <w:t>情</w:t>
      </w:r>
      <w:r>
        <w:rPr>
          <w:rFonts w:hint="default" w:ascii="Times New Roman" w:hAnsi="Times New Roman" w:cs="Times New Roman"/>
          <w:color w:val="auto"/>
          <w:highlight w:val="none"/>
        </w:rPr>
        <w:t>形</w:t>
      </w:r>
      <w:r>
        <w:rPr>
          <w:rFonts w:ascii="Times New Roman" w:hAnsi="Times New Roman" w:cs="Times New Roman"/>
          <w:color w:val="auto"/>
          <w:highlight w:val="none"/>
        </w:rPr>
        <w:t>后</w:t>
      </w:r>
      <w:r>
        <w:rPr>
          <w:rFonts w:hint="default" w:ascii="Times New Roman" w:hAnsi="Times New Roman" w:cs="Times New Roman"/>
          <w:color w:val="auto"/>
          <w:highlight w:val="none"/>
        </w:rPr>
        <w:t>5</w:t>
      </w:r>
      <w:r>
        <w:rPr>
          <w:rFonts w:ascii="Times New Roman" w:hAnsi="Times New Roman" w:cs="Times New Roman"/>
          <w:color w:val="auto"/>
          <w:highlight w:val="none"/>
        </w:rPr>
        <w:t>天内向</w:t>
      </w:r>
      <w:r>
        <w:rPr>
          <w:rFonts w:hint="default" w:ascii="Times New Roman" w:hAnsi="Times New Roman" w:cs="Times New Roman"/>
          <w:color w:val="auto"/>
          <w:highlight w:val="none"/>
        </w:rPr>
        <w:t>发包人</w:t>
      </w:r>
      <w:r>
        <w:rPr>
          <w:rFonts w:ascii="Times New Roman" w:hAnsi="Times New Roman" w:cs="Times New Roman"/>
          <w:color w:val="auto"/>
          <w:highlight w:val="none"/>
        </w:rPr>
        <w:t>发出要求延期的书面通知，</w:t>
      </w:r>
      <w:r>
        <w:rPr>
          <w:rFonts w:hint="default" w:ascii="Times New Roman" w:hAnsi="Times New Roman" w:cs="Times New Roman"/>
          <w:color w:val="auto"/>
          <w:highlight w:val="none"/>
        </w:rPr>
        <w:t>在</w:t>
      </w:r>
      <w:r>
        <w:rPr>
          <w:rFonts w:ascii="Times New Roman" w:hAnsi="Times New Roman" w:cs="Times New Roman"/>
          <w:color w:val="auto"/>
          <w:highlight w:val="none"/>
        </w:rPr>
        <w:t>发生</w:t>
      </w:r>
      <w:r>
        <w:rPr>
          <w:rFonts w:hint="default" w:ascii="Times New Roman" w:hAnsi="Times New Roman" w:cs="Times New Roman"/>
          <w:color w:val="auto"/>
          <w:highlight w:val="none"/>
        </w:rPr>
        <w:t>该</w:t>
      </w:r>
      <w:r>
        <w:rPr>
          <w:rFonts w:ascii="Times New Roman" w:hAnsi="Times New Roman" w:cs="Times New Roman"/>
          <w:color w:val="auto"/>
          <w:highlight w:val="none"/>
        </w:rPr>
        <w:t>情</w:t>
      </w:r>
      <w:r>
        <w:rPr>
          <w:rFonts w:hint="default" w:ascii="Times New Roman" w:hAnsi="Times New Roman" w:cs="Times New Roman"/>
          <w:color w:val="auto"/>
          <w:highlight w:val="none"/>
        </w:rPr>
        <w:t>形</w:t>
      </w:r>
      <w:r>
        <w:rPr>
          <w:rFonts w:ascii="Times New Roman" w:hAnsi="Times New Roman" w:cs="Times New Roman"/>
          <w:color w:val="auto"/>
          <w:highlight w:val="none"/>
        </w:rPr>
        <w:t>后</w:t>
      </w:r>
      <w:r>
        <w:rPr>
          <w:rFonts w:hint="default" w:ascii="Times New Roman" w:hAnsi="Times New Roman" w:cs="Times New Roman"/>
          <w:color w:val="auto"/>
          <w:highlight w:val="none"/>
        </w:rPr>
        <w:t>10</w:t>
      </w:r>
      <w:r>
        <w:rPr>
          <w:rFonts w:ascii="Times New Roman" w:hAnsi="Times New Roman" w:cs="Times New Roman"/>
          <w:color w:val="auto"/>
          <w:highlight w:val="none"/>
        </w:rPr>
        <w:t>天内提交要求延期的详细说明供</w:t>
      </w:r>
      <w:r>
        <w:rPr>
          <w:rFonts w:hint="default" w:ascii="Times New Roman" w:hAnsi="Times New Roman" w:cs="Times New Roman"/>
          <w:color w:val="auto"/>
          <w:highlight w:val="none"/>
        </w:rPr>
        <w:t>发包人审查。</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s="Times New Roman"/>
          <w:color w:val="auto"/>
          <w:highlight w:val="none"/>
        </w:rPr>
        <w:t>发包人</w:t>
      </w:r>
      <w:r>
        <w:rPr>
          <w:rFonts w:ascii="Times New Roman" w:hAnsi="Times New Roman" w:cs="Times New Roman"/>
          <w:color w:val="auto"/>
          <w:highlight w:val="none"/>
        </w:rPr>
        <w:t>收到</w:t>
      </w:r>
      <w:r>
        <w:rPr>
          <w:rFonts w:hint="default" w:ascii="Times New Roman" w:hAnsi="Times New Roman" w:cs="Times New Roman"/>
          <w:color w:val="auto"/>
          <w:highlight w:val="none"/>
        </w:rPr>
        <w:t>咨询人</w:t>
      </w:r>
      <w:r>
        <w:rPr>
          <w:rFonts w:ascii="Times New Roman" w:hAnsi="Times New Roman" w:cs="Times New Roman"/>
          <w:color w:val="auto"/>
          <w:highlight w:val="none"/>
        </w:rPr>
        <w:t>要求延期的详细说明后，</w:t>
      </w:r>
      <w:r>
        <w:rPr>
          <w:rFonts w:hint="default" w:ascii="Times New Roman" w:hAnsi="Times New Roman" w:cs="Times New Roman"/>
          <w:color w:val="auto"/>
          <w:highlight w:val="none"/>
        </w:rPr>
        <w:t>应</w:t>
      </w:r>
      <w:r>
        <w:rPr>
          <w:rFonts w:ascii="Times New Roman" w:hAnsi="Times New Roman" w:cs="Times New Roman"/>
          <w:color w:val="auto"/>
          <w:highlight w:val="none"/>
        </w:rPr>
        <w:t>在</w:t>
      </w:r>
      <w:r>
        <w:rPr>
          <w:rFonts w:hint="default" w:ascii="Times New Roman" w:hAnsi="Times New Roman" w:cs="Times New Roman"/>
          <w:color w:val="auto"/>
          <w:highlight w:val="none"/>
        </w:rPr>
        <w:t>5</w:t>
      </w:r>
      <w:r>
        <w:rPr>
          <w:rFonts w:ascii="Times New Roman" w:hAnsi="Times New Roman" w:cs="Times New Roman"/>
          <w:color w:val="auto"/>
          <w:highlight w:val="none"/>
        </w:rPr>
        <w:t>天内</w:t>
      </w:r>
      <w:r>
        <w:rPr>
          <w:rFonts w:hint="default" w:ascii="Times New Roman" w:hAnsi="Times New Roman" w:cs="Times New Roman"/>
          <w:color w:val="auto"/>
          <w:highlight w:val="none"/>
        </w:rPr>
        <w:t>进行</w:t>
      </w:r>
      <w:r>
        <w:rPr>
          <w:rFonts w:ascii="Times New Roman" w:hAnsi="Times New Roman" w:cs="Times New Roman"/>
          <w:color w:val="auto"/>
          <w:highlight w:val="none"/>
        </w:rPr>
        <w:t>审查</w:t>
      </w:r>
      <w:r>
        <w:rPr>
          <w:rFonts w:hint="default" w:ascii="Times New Roman" w:hAnsi="Times New Roman" w:cs="Times New Roman"/>
          <w:color w:val="auto"/>
          <w:highlight w:val="none"/>
        </w:rPr>
        <w:t>并就</w:t>
      </w:r>
      <w:r>
        <w:rPr>
          <w:rFonts w:ascii="Times New Roman" w:hAnsi="Times New Roman" w:cs="Times New Roman"/>
          <w:color w:val="auto"/>
          <w:highlight w:val="none"/>
        </w:rPr>
        <w:t>是否延长</w:t>
      </w:r>
      <w:r>
        <w:rPr>
          <w:rFonts w:hint="default" w:ascii="Times New Roman" w:hAnsi="Times New Roman" w:cs="Times New Roman"/>
          <w:color w:val="auto"/>
          <w:highlight w:val="none"/>
        </w:rPr>
        <w:t>咨询服务</w:t>
      </w:r>
      <w:r>
        <w:rPr>
          <w:rFonts w:ascii="Times New Roman" w:hAnsi="Times New Roman" w:cs="Times New Roman"/>
          <w:color w:val="auto"/>
          <w:highlight w:val="none"/>
        </w:rPr>
        <w:t>周期</w:t>
      </w:r>
      <w:r>
        <w:rPr>
          <w:rFonts w:hint="default" w:ascii="Times New Roman" w:hAnsi="Times New Roman" w:cs="Times New Roman"/>
          <w:color w:val="auto"/>
          <w:highlight w:val="none"/>
        </w:rPr>
        <w:t>及</w:t>
      </w:r>
      <w:r>
        <w:rPr>
          <w:rFonts w:ascii="Times New Roman" w:hAnsi="Times New Roman" w:cs="Times New Roman"/>
          <w:color w:val="auto"/>
          <w:highlight w:val="none"/>
        </w:rPr>
        <w:t>延期天数向</w:t>
      </w:r>
      <w:r>
        <w:rPr>
          <w:rFonts w:hint="default" w:ascii="Times New Roman" w:hAnsi="Times New Roman" w:cs="Times New Roman"/>
          <w:color w:val="auto"/>
          <w:highlight w:val="none"/>
        </w:rPr>
        <w:t>咨询人进行</w:t>
      </w:r>
      <w:r>
        <w:rPr>
          <w:rFonts w:ascii="Times New Roman" w:hAnsi="Times New Roman" w:cs="Times New Roman"/>
          <w:color w:val="auto"/>
          <w:highlight w:val="none"/>
        </w:rPr>
        <w:t>书面答复。</w:t>
      </w:r>
    </w:p>
    <w:p w14:paraId="6A273488">
      <w:pPr>
        <w:spacing w:line="360" w:lineRule="auto"/>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t>如果</w:t>
      </w:r>
      <w:r>
        <w:rPr>
          <w:rFonts w:hint="default" w:ascii="Times New Roman" w:hAnsi="Times New Roman" w:cs="Times New Roman"/>
          <w:color w:val="auto"/>
          <w:highlight w:val="none"/>
        </w:rPr>
        <w:t>发包人</w:t>
      </w:r>
      <w:r>
        <w:rPr>
          <w:rFonts w:ascii="Times New Roman" w:hAnsi="Times New Roman" w:cs="Times New Roman"/>
          <w:color w:val="auto"/>
          <w:highlight w:val="none"/>
        </w:rPr>
        <w:t>在收到</w:t>
      </w:r>
      <w:r>
        <w:rPr>
          <w:rFonts w:hint="default" w:ascii="Times New Roman" w:hAnsi="Times New Roman" w:cs="Times New Roman"/>
          <w:color w:val="auto"/>
          <w:highlight w:val="none"/>
        </w:rPr>
        <w:t>咨询人</w:t>
      </w:r>
      <w:r>
        <w:rPr>
          <w:rFonts w:ascii="Times New Roman" w:hAnsi="Times New Roman"/>
          <w:color w:val="auto"/>
          <w:kern w:val="0"/>
          <w:highlight w:val="none"/>
        </w:rPr>
        <w:t>提交</w:t>
      </w:r>
      <w:r>
        <w:rPr>
          <w:rFonts w:hint="default" w:ascii="Times New Roman" w:hAnsi="Times New Roman"/>
          <w:color w:val="auto"/>
          <w:kern w:val="0"/>
          <w:highlight w:val="none"/>
        </w:rPr>
        <w:t>要求</w:t>
      </w:r>
      <w:r>
        <w:rPr>
          <w:rFonts w:ascii="Times New Roman" w:hAnsi="Times New Roman" w:cs="Times New Roman"/>
          <w:color w:val="auto"/>
          <w:highlight w:val="none"/>
        </w:rPr>
        <w:t>延期的详细说明后</w:t>
      </w:r>
      <w:r>
        <w:rPr>
          <w:rFonts w:hint="default" w:ascii="Times New Roman" w:hAnsi="Times New Roman" w:cs="Times New Roman"/>
          <w:color w:val="auto"/>
          <w:highlight w:val="none"/>
        </w:rPr>
        <w:t>，在约定的期限内</w:t>
      </w:r>
      <w:r>
        <w:rPr>
          <w:rFonts w:ascii="Times New Roman" w:hAnsi="Times New Roman" w:cs="Times New Roman"/>
          <w:color w:val="auto"/>
          <w:highlight w:val="none"/>
        </w:rPr>
        <w:t>未予答复，则视为</w:t>
      </w:r>
      <w:r>
        <w:rPr>
          <w:rFonts w:hint="default" w:ascii="Times New Roman" w:hAnsi="Times New Roman" w:cs="Times New Roman"/>
          <w:color w:val="auto"/>
          <w:highlight w:val="none"/>
        </w:rPr>
        <w:t>咨询人</w:t>
      </w:r>
      <w:r>
        <w:rPr>
          <w:rFonts w:ascii="Times New Roman" w:hAnsi="Times New Roman" w:cs="Times New Roman"/>
          <w:color w:val="auto"/>
          <w:highlight w:val="none"/>
        </w:rPr>
        <w:t>要求的延期已被发包人批准。</w:t>
      </w:r>
      <w:r>
        <w:rPr>
          <w:rFonts w:hint="default" w:ascii="Times New Roman" w:hAnsi="Times New Roman" w:cs="Times New Roman"/>
          <w:color w:val="auto"/>
          <w:highlight w:val="none"/>
        </w:rPr>
        <w:t>如果咨询人</w:t>
      </w:r>
      <w:r>
        <w:rPr>
          <w:rFonts w:ascii="Times New Roman" w:hAnsi="Times New Roman" w:cs="Times New Roman"/>
          <w:color w:val="auto"/>
          <w:highlight w:val="none"/>
        </w:rPr>
        <w:t>未能按</w:t>
      </w:r>
      <w:r>
        <w:rPr>
          <w:rFonts w:hint="default" w:ascii="Times New Roman" w:hAnsi="Times New Roman" w:cs="Times New Roman"/>
          <w:color w:val="auto"/>
          <w:highlight w:val="none"/>
        </w:rPr>
        <w:t>本款约</w:t>
      </w:r>
      <w:r>
        <w:rPr>
          <w:rFonts w:ascii="Times New Roman" w:hAnsi="Times New Roman" w:cs="Times New Roman"/>
          <w:color w:val="auto"/>
          <w:highlight w:val="none"/>
        </w:rPr>
        <w:t>定的时间内发出要求延期的通知并提交详细资料，则</w:t>
      </w:r>
      <w:r>
        <w:rPr>
          <w:rFonts w:hint="default" w:ascii="Times New Roman" w:hAnsi="Times New Roman" w:cs="Times New Roman"/>
          <w:color w:val="auto"/>
          <w:highlight w:val="none"/>
        </w:rPr>
        <w:t>发包人</w:t>
      </w:r>
      <w:r>
        <w:rPr>
          <w:rFonts w:ascii="Times New Roman" w:hAnsi="Times New Roman" w:cs="Times New Roman"/>
          <w:color w:val="auto"/>
          <w:highlight w:val="none"/>
        </w:rPr>
        <w:t>可拒绝作出任何延期的决定。</w:t>
      </w:r>
    </w:p>
    <w:p w14:paraId="0F62C4B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发包人上述全过程工程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进度延误情形</w:t>
      </w:r>
      <w:r>
        <w:rPr>
          <w:rFonts w:hint="default" w:ascii="Times New Roman" w:hAnsi="Times New Roman"/>
          <w:color w:val="auto"/>
          <w:highlight w:val="none"/>
        </w:rPr>
        <w:t>导致增加了咨询服务工作量的，发包人应当另行支付相应咨询服务费用。</w:t>
      </w:r>
    </w:p>
    <w:p w14:paraId="2E8C2228">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.2 因</w:t>
      </w:r>
      <w:r>
        <w:rPr>
          <w:rFonts w:hint="default" w:ascii="Times New Roman" w:hAnsi="Times New Roman"/>
          <w:color w:val="auto"/>
          <w:kern w:val="0"/>
          <w:highlight w:val="none"/>
        </w:rPr>
        <w:t>咨询人</w:t>
      </w:r>
      <w:r>
        <w:rPr>
          <w:rFonts w:ascii="Times New Roman" w:hAnsi="Times New Roman"/>
          <w:color w:val="auto"/>
          <w:kern w:val="0"/>
          <w:highlight w:val="none"/>
        </w:rPr>
        <w:t>原因导致</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w:t>
      </w:r>
    </w:p>
    <w:p w14:paraId="2C382EE5">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w:t>
      </w:r>
      <w:r>
        <w:rPr>
          <w:rFonts w:hint="default" w:ascii="Times New Roman" w:hAnsi="Times New Roman"/>
          <w:color w:val="auto"/>
          <w:kern w:val="0"/>
          <w:highlight w:val="none"/>
        </w:rPr>
        <w:t>导致全过程工程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延误的，</w:t>
      </w:r>
      <w:r>
        <w:rPr>
          <w:rFonts w:hint="default" w:ascii="Times New Roman" w:hAnsi="Times New Roman"/>
          <w:color w:val="auto"/>
          <w:kern w:val="0"/>
          <w:highlight w:val="none"/>
        </w:rPr>
        <w:t>咨询人应当按照第14.2款〔咨询人违约责任〕承担责任</w:t>
      </w:r>
      <w:r>
        <w:rPr>
          <w:rFonts w:ascii="Times New Roman" w:hAnsi="Times New Roman"/>
          <w:color w:val="auto"/>
          <w:kern w:val="0"/>
          <w:highlight w:val="none"/>
        </w:rPr>
        <w:t>，不免除</w:t>
      </w:r>
      <w:r>
        <w:rPr>
          <w:rFonts w:hint="default" w:ascii="Times New Roman" w:hAnsi="Times New Roman"/>
          <w:color w:val="auto"/>
          <w:kern w:val="0"/>
          <w:highlight w:val="none"/>
        </w:rPr>
        <w:t>咨询人</w:t>
      </w:r>
      <w:r>
        <w:rPr>
          <w:rFonts w:ascii="Times New Roman" w:hAnsi="Times New Roman"/>
          <w:color w:val="auto"/>
          <w:kern w:val="0"/>
          <w:highlight w:val="none"/>
        </w:rPr>
        <w:t>继续完成</w:t>
      </w:r>
      <w:r>
        <w:rPr>
          <w:rFonts w:hint="default" w:ascii="Times New Roman" w:hAnsi="Times New Roman"/>
          <w:color w:val="auto"/>
          <w:kern w:val="0"/>
          <w:highlight w:val="none"/>
        </w:rPr>
        <w:t>全过程工程</w:t>
      </w:r>
      <w:r>
        <w:rPr>
          <w:rFonts w:ascii="Times New Roman" w:hAnsi="Times New Roman"/>
          <w:color w:val="auto"/>
          <w:kern w:val="0"/>
          <w:highlight w:val="none"/>
        </w:rPr>
        <w:t>咨</w:t>
      </w:r>
      <w:bookmarkStart w:id="1492" w:name="_Toc296346577"/>
      <w:bookmarkStart w:id="1493" w:name="_Toc296503076"/>
      <w:r>
        <w:rPr>
          <w:rFonts w:ascii="Times New Roman" w:hAnsi="Times New Roman"/>
          <w:color w:val="auto"/>
          <w:kern w:val="0"/>
          <w:highlight w:val="none"/>
        </w:rPr>
        <w:t>询</w:t>
      </w:r>
      <w:bookmarkEnd w:id="1492"/>
      <w:bookmarkEnd w:id="1493"/>
      <w:r>
        <w:rPr>
          <w:rFonts w:ascii="Times New Roman" w:hAnsi="Times New Roman"/>
          <w:color w:val="auto"/>
          <w:kern w:val="0"/>
          <w:highlight w:val="none"/>
        </w:rPr>
        <w:t>服务的义务。</w:t>
      </w:r>
    </w:p>
    <w:p w14:paraId="2E1044AC">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4 </w:t>
      </w:r>
      <w:r>
        <w:rPr>
          <w:rFonts w:ascii="Times New Roman" w:hAnsi="Times New Roman"/>
          <w:color w:val="auto"/>
          <w:sz w:val="21"/>
          <w:szCs w:val="21"/>
          <w:highlight w:val="none"/>
        </w:rPr>
        <w:t>暂停</w:t>
      </w:r>
      <w:r>
        <w:rPr>
          <w:rFonts w:hint="default" w:ascii="Times New Roman" w:hAnsi="Times New Roman"/>
          <w:color w:val="auto"/>
          <w:sz w:val="21"/>
          <w:szCs w:val="21"/>
          <w:highlight w:val="none"/>
        </w:rPr>
        <w:t>服务</w:t>
      </w:r>
    </w:p>
    <w:p w14:paraId="144A8BBF">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.1</w:t>
      </w:r>
      <w:r>
        <w:rPr>
          <w:rFonts w:hint="default" w:ascii="Times New Roman" w:hAnsi="Times New Roman"/>
          <w:color w:val="auto"/>
          <w:kern w:val="0"/>
          <w:highlight w:val="none"/>
        </w:rPr>
        <w:t xml:space="preserve"> </w:t>
      </w:r>
      <w:r>
        <w:rPr>
          <w:rFonts w:ascii="Times New Roman" w:hAnsi="Times New Roman"/>
          <w:color w:val="auto"/>
          <w:kern w:val="0"/>
          <w:highlight w:val="none"/>
        </w:rPr>
        <w:t>发包人原因引起的暂停</w:t>
      </w:r>
      <w:r>
        <w:rPr>
          <w:rFonts w:hint="default" w:ascii="Times New Roman" w:hAnsi="Times New Roman"/>
          <w:color w:val="auto"/>
          <w:kern w:val="0"/>
          <w:highlight w:val="none"/>
        </w:rPr>
        <w:t>服务</w:t>
      </w:r>
    </w:p>
    <w:p w14:paraId="2C0DADEE">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因发包人原因引起暂停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咨询服务的，发包人应及时下达暂停</w:t>
      </w:r>
      <w:r>
        <w:rPr>
          <w:rFonts w:hint="default" w:ascii="Times New Roman" w:hAnsi="Times New Roman"/>
          <w:color w:val="auto"/>
          <w:kern w:val="0"/>
          <w:highlight w:val="none"/>
        </w:rPr>
        <w:t>服务</w:t>
      </w:r>
      <w:r>
        <w:rPr>
          <w:rFonts w:ascii="Times New Roman" w:hAnsi="Times New Roman"/>
          <w:color w:val="auto"/>
          <w:kern w:val="0"/>
          <w:highlight w:val="none"/>
        </w:rPr>
        <w:t>指示，发包</w:t>
      </w:r>
      <w:bookmarkStart w:id="1494" w:name="_Toc351203550"/>
      <w:bookmarkStart w:id="1495" w:name="_Toc296503077"/>
      <w:bookmarkStart w:id="1496" w:name="_Toc296346578"/>
      <w:bookmarkStart w:id="1497" w:name="_Toc337558775"/>
      <w:r>
        <w:rPr>
          <w:rFonts w:ascii="Times New Roman" w:hAnsi="Times New Roman"/>
          <w:color w:val="auto"/>
          <w:kern w:val="0"/>
          <w:highlight w:val="none"/>
        </w:rPr>
        <w:t>人应承担由此</w:t>
      </w:r>
      <w:bookmarkEnd w:id="1494"/>
      <w:r>
        <w:rPr>
          <w:rFonts w:ascii="Times New Roman" w:hAnsi="Times New Roman"/>
          <w:color w:val="auto"/>
          <w:kern w:val="0"/>
          <w:highlight w:val="none"/>
        </w:rPr>
        <w:t>增加的</w:t>
      </w:r>
      <w:bookmarkEnd w:id="1495"/>
      <w:bookmarkEnd w:id="1496"/>
      <w:bookmarkEnd w:id="1497"/>
      <w:r>
        <w:rPr>
          <w:rFonts w:hint="default" w:ascii="Times New Roman" w:hAnsi="Times New Roman"/>
          <w:color w:val="auto"/>
          <w:kern w:val="0"/>
          <w:highlight w:val="none"/>
        </w:rPr>
        <w:t>相关</w:t>
      </w:r>
      <w:r>
        <w:rPr>
          <w:rFonts w:ascii="Times New Roman" w:hAnsi="Times New Roman"/>
          <w:color w:val="auto"/>
          <w:kern w:val="0"/>
          <w:highlight w:val="none"/>
        </w:rPr>
        <w:t>费用和（或）</w:t>
      </w:r>
      <w:r>
        <w:rPr>
          <w:rFonts w:hint="default" w:ascii="Times New Roman" w:hAnsi="Times New Roman"/>
          <w:color w:val="auto"/>
          <w:kern w:val="0"/>
          <w:highlight w:val="none"/>
        </w:rPr>
        <w:t>顺延</w:t>
      </w:r>
      <w:r>
        <w:rPr>
          <w:rFonts w:ascii="Times New Roman" w:hAnsi="Times New Roman"/>
          <w:color w:val="auto"/>
          <w:kern w:val="0"/>
          <w:highlight w:val="none"/>
        </w:rPr>
        <w:t>相应</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ascii="Times New Roman" w:hAnsi="Times New Roman"/>
          <w:color w:val="auto"/>
          <w:kern w:val="0"/>
          <w:highlight w:val="none"/>
        </w:rPr>
        <w:t>。</w:t>
      </w:r>
    </w:p>
    <w:p w14:paraId="015EF483">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 xml:space="preserve">.2 </w:t>
      </w:r>
      <w:r>
        <w:rPr>
          <w:rFonts w:hint="default" w:ascii="Times New Roman" w:hAnsi="Times New Roman"/>
          <w:color w:val="auto"/>
          <w:kern w:val="0"/>
          <w:highlight w:val="none"/>
        </w:rPr>
        <w:t>咨询人</w:t>
      </w:r>
      <w:r>
        <w:rPr>
          <w:rFonts w:ascii="Times New Roman" w:hAnsi="Times New Roman"/>
          <w:color w:val="auto"/>
          <w:kern w:val="0"/>
          <w:highlight w:val="none"/>
        </w:rPr>
        <w:t>原因引起的暂停</w:t>
      </w:r>
      <w:r>
        <w:rPr>
          <w:rFonts w:hint="default" w:ascii="Times New Roman" w:hAnsi="Times New Roman"/>
          <w:color w:val="auto"/>
          <w:kern w:val="0"/>
          <w:highlight w:val="none"/>
        </w:rPr>
        <w:t>服务</w:t>
      </w:r>
    </w:p>
    <w:p w14:paraId="488FE653">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原因引起的暂停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咨询人应当尽快向发包人发出书面通知并按第14.2款〔咨询人违约责任〕承担责任</w:t>
      </w:r>
      <w:r>
        <w:rPr>
          <w:rFonts w:ascii="Times New Roman" w:hAnsi="Times New Roman"/>
          <w:color w:val="auto"/>
          <w:kern w:val="0"/>
          <w:highlight w:val="none"/>
        </w:rPr>
        <w:t>，且</w:t>
      </w:r>
      <w:r>
        <w:rPr>
          <w:rFonts w:hint="default" w:ascii="Times New Roman" w:hAnsi="Times New Roman"/>
          <w:color w:val="auto"/>
          <w:kern w:val="0"/>
          <w:highlight w:val="none"/>
        </w:rPr>
        <w:t>咨询人</w:t>
      </w:r>
      <w:r>
        <w:rPr>
          <w:rFonts w:ascii="Times New Roman" w:hAnsi="Times New Roman"/>
          <w:color w:val="auto"/>
          <w:kern w:val="0"/>
          <w:highlight w:val="none"/>
        </w:rPr>
        <w:t>在收到</w:t>
      </w:r>
      <w:r>
        <w:rPr>
          <w:rFonts w:hint="default" w:ascii="Times New Roman" w:hAnsi="Times New Roman"/>
          <w:color w:val="auto"/>
          <w:kern w:val="0"/>
          <w:highlight w:val="none"/>
        </w:rPr>
        <w:t>发包</w:t>
      </w:r>
      <w:r>
        <w:rPr>
          <w:rFonts w:ascii="Times New Roman" w:hAnsi="Times New Roman"/>
          <w:color w:val="auto"/>
          <w:kern w:val="0"/>
          <w:highlight w:val="none"/>
        </w:rPr>
        <w:t>人复工指示后</w:t>
      </w:r>
      <w:r>
        <w:rPr>
          <w:rFonts w:hint="default" w:ascii="Times New Roman" w:hAnsi="Times New Roman"/>
          <w:color w:val="auto"/>
          <w:kern w:val="0"/>
          <w:highlight w:val="none"/>
        </w:rPr>
        <w:t>15</w:t>
      </w:r>
      <w:r>
        <w:rPr>
          <w:rFonts w:ascii="Times New Roman" w:hAnsi="Times New Roman"/>
          <w:color w:val="auto"/>
          <w:kern w:val="0"/>
          <w:highlight w:val="none"/>
        </w:rPr>
        <w:t>天内仍未复工的，视为</w:t>
      </w:r>
      <w:r>
        <w:rPr>
          <w:rFonts w:hint="default" w:ascii="Times New Roman" w:hAnsi="Times New Roman"/>
          <w:color w:val="auto"/>
          <w:kern w:val="0"/>
          <w:highlight w:val="none"/>
        </w:rPr>
        <w:t>咨询人</w:t>
      </w:r>
      <w:r>
        <w:rPr>
          <w:rFonts w:ascii="Times New Roman" w:hAnsi="Times New Roman"/>
          <w:color w:val="auto"/>
          <w:kern w:val="0"/>
          <w:highlight w:val="none"/>
        </w:rPr>
        <w:t>无法继续履行合同的情形</w:t>
      </w:r>
      <w:r>
        <w:rPr>
          <w:rFonts w:hint="default" w:ascii="Times New Roman" w:hAnsi="Times New Roman"/>
          <w:color w:val="auto"/>
          <w:kern w:val="0"/>
          <w:highlight w:val="none"/>
        </w:rPr>
        <w:t>，咨询人应按第16条〔合同解除〕的约定承担责任</w:t>
      </w:r>
      <w:r>
        <w:rPr>
          <w:rFonts w:ascii="Times New Roman" w:hAnsi="Times New Roman"/>
          <w:color w:val="auto"/>
          <w:kern w:val="0"/>
          <w:highlight w:val="none"/>
        </w:rPr>
        <w:t>。</w:t>
      </w:r>
    </w:p>
    <w:p w14:paraId="3DB689D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6.4.3 其他原因引起的暂停服务</w:t>
      </w:r>
    </w:p>
    <w:p w14:paraId="3C3B465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当出现非咨询人原因造成暂停全过程工程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的，咨询人应当尽快向发包人发出书面通知。</w:t>
      </w:r>
    </w:p>
    <w:p w14:paraId="035EF4C7">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在上述情形下咨询人的全过程工程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暂停，咨询人的全过程工程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期应当相应延长，复工应有发包人与咨询人共同确认的合理期限。</w:t>
      </w:r>
    </w:p>
    <w:p w14:paraId="139BB57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当发生本项约定的情况，发包人与</w:t>
      </w:r>
      <w:r>
        <w:rPr>
          <w:rFonts w:ascii="Times New Roman" w:hAnsi="Times New Roman"/>
          <w:color w:val="auto"/>
          <w:kern w:val="0"/>
          <w:highlight w:val="none"/>
        </w:rPr>
        <w:t>咨询人</w:t>
      </w:r>
      <w:r>
        <w:rPr>
          <w:rFonts w:hint="default" w:ascii="Times New Roman" w:hAnsi="Times New Roman"/>
          <w:color w:val="auto"/>
          <w:kern w:val="0"/>
          <w:highlight w:val="none"/>
        </w:rPr>
        <w:t>应当另行协商相应全过程工程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费用等。</w:t>
      </w:r>
    </w:p>
    <w:p w14:paraId="4A1A6ED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 xml:space="preserve"> 暂停</w:t>
      </w:r>
      <w:r>
        <w:rPr>
          <w:rFonts w:hint="default" w:ascii="Times New Roman" w:hAnsi="Times New Roman"/>
          <w:color w:val="auto"/>
          <w:kern w:val="0"/>
          <w:highlight w:val="none"/>
        </w:rPr>
        <w:t>服务</w:t>
      </w:r>
      <w:r>
        <w:rPr>
          <w:rFonts w:ascii="Times New Roman" w:hAnsi="Times New Roman"/>
          <w:color w:val="auto"/>
          <w:kern w:val="0"/>
          <w:highlight w:val="none"/>
        </w:rPr>
        <w:t>后的复工</w:t>
      </w:r>
    </w:p>
    <w:p w14:paraId="5589F5AA">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咨询服务后，发包人和</w:t>
      </w:r>
      <w:r>
        <w:rPr>
          <w:rFonts w:hint="default" w:ascii="Times New Roman" w:hAnsi="Times New Roman"/>
          <w:color w:val="auto"/>
          <w:kern w:val="0"/>
          <w:highlight w:val="none"/>
        </w:rPr>
        <w:t>咨询人</w:t>
      </w:r>
      <w:r>
        <w:rPr>
          <w:rFonts w:ascii="Times New Roman" w:hAnsi="Times New Roman"/>
          <w:color w:val="auto"/>
          <w:kern w:val="0"/>
          <w:highlight w:val="none"/>
        </w:rPr>
        <w:t>应采取有效措施积极消除暂停</w:t>
      </w:r>
      <w:r>
        <w:rPr>
          <w:rFonts w:hint="default" w:ascii="Times New Roman" w:hAnsi="Times New Roman"/>
          <w:color w:val="auto"/>
          <w:kern w:val="0"/>
          <w:highlight w:val="none"/>
        </w:rPr>
        <w:t>服务</w:t>
      </w:r>
      <w:r>
        <w:rPr>
          <w:rFonts w:ascii="Times New Roman" w:hAnsi="Times New Roman"/>
          <w:color w:val="auto"/>
          <w:kern w:val="0"/>
          <w:highlight w:val="none"/>
        </w:rPr>
        <w:t>的影响。当工程具备复工条件时，发包人向</w:t>
      </w:r>
      <w:r>
        <w:rPr>
          <w:rFonts w:hint="default" w:ascii="Times New Roman" w:hAnsi="Times New Roman"/>
          <w:color w:val="auto"/>
          <w:kern w:val="0"/>
          <w:highlight w:val="none"/>
        </w:rPr>
        <w:t>咨询人</w:t>
      </w:r>
      <w:r>
        <w:rPr>
          <w:rFonts w:ascii="Times New Roman" w:hAnsi="Times New Roman"/>
          <w:color w:val="auto"/>
          <w:kern w:val="0"/>
          <w:highlight w:val="none"/>
        </w:rPr>
        <w:t>发出复工通知，</w:t>
      </w:r>
      <w:r>
        <w:rPr>
          <w:rFonts w:hint="default" w:ascii="Times New Roman" w:hAnsi="Times New Roman"/>
          <w:color w:val="auto"/>
          <w:kern w:val="0"/>
          <w:highlight w:val="none"/>
        </w:rPr>
        <w:t>咨询人</w:t>
      </w:r>
      <w:r>
        <w:rPr>
          <w:rFonts w:ascii="Times New Roman" w:hAnsi="Times New Roman"/>
          <w:color w:val="auto"/>
          <w:kern w:val="0"/>
          <w:highlight w:val="none"/>
        </w:rPr>
        <w:t>应按照复工通知要求复工。</w:t>
      </w:r>
    </w:p>
    <w:p w14:paraId="08F6EF2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除咨询人原因导致暂停全过程工程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外，咨询人暂停服务后复工所增加的</w:t>
      </w:r>
      <w:r>
        <w:rPr>
          <w:rFonts w:ascii="Times New Roman" w:hAnsi="Times New Roman"/>
          <w:color w:val="auto"/>
          <w:kern w:val="0"/>
          <w:highlight w:val="none"/>
        </w:rPr>
        <w:t>咨询服务</w:t>
      </w:r>
      <w:r>
        <w:rPr>
          <w:rFonts w:hint="default" w:ascii="Times New Roman" w:hAnsi="Times New Roman"/>
          <w:color w:val="auto"/>
          <w:kern w:val="0"/>
          <w:highlight w:val="none"/>
        </w:rPr>
        <w:t>工作量，发包人应当另行支付相应咨询服务费用。</w:t>
      </w:r>
    </w:p>
    <w:p w14:paraId="23A0EC2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5 </w:t>
      </w:r>
      <w:r>
        <w:rPr>
          <w:rFonts w:ascii="Times New Roman" w:hAnsi="Times New Roman"/>
          <w:color w:val="auto"/>
          <w:sz w:val="21"/>
          <w:szCs w:val="21"/>
          <w:highlight w:val="none"/>
        </w:rPr>
        <w:t>提前</w:t>
      </w:r>
      <w:r>
        <w:rPr>
          <w:rFonts w:hint="default" w:ascii="Times New Roman" w:hAnsi="Times New Roman"/>
          <w:color w:val="auto"/>
          <w:sz w:val="21"/>
          <w:szCs w:val="21"/>
          <w:highlight w:val="none"/>
        </w:rPr>
        <w:t>交付全过程工程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成果</w:t>
      </w:r>
    </w:p>
    <w:p w14:paraId="77309A43">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.1 发包人要求</w:t>
      </w:r>
      <w:r>
        <w:rPr>
          <w:rFonts w:hint="default" w:ascii="Times New Roman" w:hAnsi="Times New Roman"/>
          <w:color w:val="auto"/>
          <w:kern w:val="0"/>
          <w:highlight w:val="none"/>
        </w:rPr>
        <w:t>咨询人</w:t>
      </w:r>
      <w:r>
        <w:rPr>
          <w:rFonts w:ascii="Times New Roman" w:hAnsi="Times New Roman"/>
          <w:color w:val="auto"/>
          <w:kern w:val="0"/>
          <w:highlight w:val="none"/>
        </w:rPr>
        <w:t>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咨询服务成果的，发包人应向</w:t>
      </w:r>
      <w:r>
        <w:rPr>
          <w:rFonts w:hint="default" w:ascii="Times New Roman" w:hAnsi="Times New Roman"/>
          <w:color w:val="auto"/>
          <w:kern w:val="0"/>
          <w:highlight w:val="none"/>
        </w:rPr>
        <w:t>咨询人</w:t>
      </w:r>
      <w:r>
        <w:rPr>
          <w:rFonts w:ascii="Times New Roman" w:hAnsi="Times New Roman"/>
          <w:color w:val="auto"/>
          <w:kern w:val="0"/>
          <w:highlight w:val="none"/>
        </w:rPr>
        <w:t>下达提前</w:t>
      </w:r>
      <w:r>
        <w:rPr>
          <w:rFonts w:hint="default" w:ascii="Times New Roman" w:hAnsi="Times New Roman"/>
          <w:color w:val="auto"/>
          <w:kern w:val="0"/>
          <w:highlight w:val="none"/>
        </w:rPr>
        <w:t>交付</w:t>
      </w:r>
      <w:r>
        <w:rPr>
          <w:rFonts w:ascii="Times New Roman" w:hAnsi="Times New Roman"/>
          <w:color w:val="auto"/>
          <w:kern w:val="0"/>
          <w:highlight w:val="none"/>
        </w:rPr>
        <w:t>指</w:t>
      </w:r>
      <w:bookmarkStart w:id="1498" w:name="_Toc351203551"/>
      <w:r>
        <w:rPr>
          <w:rFonts w:ascii="Times New Roman" w:hAnsi="Times New Roman"/>
          <w:color w:val="auto"/>
          <w:kern w:val="0"/>
          <w:highlight w:val="none"/>
        </w:rPr>
        <w:t>示，</w:t>
      </w:r>
      <w:r>
        <w:rPr>
          <w:rFonts w:hint="default" w:ascii="Times New Roman" w:hAnsi="Times New Roman"/>
          <w:color w:val="auto"/>
          <w:kern w:val="0"/>
          <w:highlight w:val="none"/>
        </w:rPr>
        <w:t>咨询人</w:t>
      </w:r>
      <w:r>
        <w:rPr>
          <w:rFonts w:ascii="Times New Roman" w:hAnsi="Times New Roman"/>
          <w:color w:val="auto"/>
          <w:kern w:val="0"/>
          <w:highlight w:val="none"/>
        </w:rPr>
        <w:t>应</w:t>
      </w:r>
      <w:bookmarkEnd w:id="1498"/>
      <w:r>
        <w:rPr>
          <w:rFonts w:ascii="Times New Roman" w:hAnsi="Times New Roman"/>
          <w:color w:val="auto"/>
          <w:kern w:val="0"/>
          <w:highlight w:val="none"/>
        </w:rPr>
        <w:t>向发包人提交提前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咨询服务成果建议书，提前</w:t>
      </w:r>
      <w:r>
        <w:rPr>
          <w:rFonts w:hint="default" w:ascii="Times New Roman" w:hAnsi="Times New Roman"/>
          <w:color w:val="auto"/>
          <w:kern w:val="0"/>
          <w:highlight w:val="none"/>
        </w:rPr>
        <w:t>交付工程设计文件</w:t>
      </w:r>
      <w:r>
        <w:rPr>
          <w:rFonts w:ascii="Times New Roman" w:hAnsi="Times New Roman"/>
          <w:color w:val="auto"/>
          <w:kern w:val="0"/>
          <w:highlight w:val="none"/>
        </w:rPr>
        <w:t>建议书应包括实施的方案、缩短的时间、增加的合同价格等内容。发包人接受该提前</w:t>
      </w:r>
      <w:r>
        <w:rPr>
          <w:rFonts w:hint="default" w:ascii="Times New Roman" w:hAnsi="Times New Roman"/>
          <w:color w:val="auto"/>
          <w:kern w:val="0"/>
          <w:highlight w:val="none"/>
        </w:rPr>
        <w:t>交付</w:t>
      </w:r>
      <w:r>
        <w:rPr>
          <w:rFonts w:ascii="Times New Roman" w:hAnsi="Times New Roman"/>
          <w:color w:val="auto"/>
          <w:kern w:val="0"/>
          <w:highlight w:val="none"/>
        </w:rPr>
        <w:t>建议书的，发包人和</w:t>
      </w:r>
      <w:r>
        <w:rPr>
          <w:rFonts w:hint="default" w:ascii="Times New Roman" w:hAnsi="Times New Roman"/>
          <w:color w:val="auto"/>
          <w:kern w:val="0"/>
          <w:highlight w:val="none"/>
        </w:rPr>
        <w:t>咨询人</w:t>
      </w:r>
      <w:r>
        <w:rPr>
          <w:rFonts w:ascii="Times New Roman" w:hAnsi="Times New Roman"/>
          <w:color w:val="auto"/>
          <w:kern w:val="0"/>
          <w:highlight w:val="none"/>
        </w:rPr>
        <w:t>协商采取加快进度的措施，并修订</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咨询服务进度计划，由此增加的</w:t>
      </w:r>
      <w:r>
        <w:rPr>
          <w:rFonts w:hint="default" w:ascii="Times New Roman" w:hAnsi="Times New Roman"/>
          <w:color w:val="auto"/>
          <w:kern w:val="0"/>
          <w:highlight w:val="none"/>
        </w:rPr>
        <w:t>咨询服务</w:t>
      </w:r>
      <w:r>
        <w:rPr>
          <w:rFonts w:ascii="Times New Roman" w:hAnsi="Times New Roman"/>
          <w:color w:val="auto"/>
          <w:kern w:val="0"/>
          <w:highlight w:val="none"/>
        </w:rPr>
        <w:t>费用由发包人承担。</w:t>
      </w:r>
      <w:r>
        <w:rPr>
          <w:rFonts w:hint="default" w:ascii="Times New Roman" w:hAnsi="Times New Roman"/>
          <w:color w:val="auto"/>
          <w:kern w:val="0"/>
          <w:highlight w:val="none"/>
        </w:rPr>
        <w:t>咨询人认为提前交付全过程工程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的指示无法执行的，应向发包人提出书面异议，发包人应在收到异议后7天内予以答复。任何情况下，发包人不得压缩合理全过程工程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p>
    <w:p w14:paraId="631FBE6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.2 发包人要求咨询人提前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w:t>
      </w:r>
      <w:r>
        <w:rPr>
          <w:rFonts w:ascii="Times New Roman" w:hAnsi="Times New Roman"/>
          <w:color w:val="auto"/>
          <w:kern w:val="0"/>
          <w:highlight w:val="none"/>
        </w:rPr>
        <w:t>，或</w:t>
      </w:r>
      <w:r>
        <w:rPr>
          <w:rFonts w:hint="default" w:ascii="Times New Roman" w:hAnsi="Times New Roman"/>
          <w:color w:val="auto"/>
          <w:kern w:val="0"/>
          <w:highlight w:val="none"/>
        </w:rPr>
        <w:t>咨询人</w:t>
      </w:r>
      <w:r>
        <w:rPr>
          <w:rFonts w:ascii="Times New Roman" w:hAnsi="Times New Roman"/>
          <w:color w:val="auto"/>
          <w:kern w:val="0"/>
          <w:highlight w:val="none"/>
        </w:rPr>
        <w:t>提出提前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咨询服务的建议能够给发包人带来效益的，合同当事人可以在专用合同条款中约定提前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咨询服务的奖励。</w:t>
      </w:r>
    </w:p>
    <w:p w14:paraId="0F6D928B">
      <w:pPr>
        <w:pStyle w:val="4"/>
        <w:rPr>
          <w:color w:val="auto"/>
          <w:highlight w:val="none"/>
        </w:rPr>
      </w:pPr>
      <w:bookmarkStart w:id="1499" w:name="_Toc1049480108"/>
      <w:bookmarkStart w:id="1500" w:name="_Toc891723396"/>
      <w:bookmarkStart w:id="1501" w:name="_Toc2035764620"/>
      <w:bookmarkStart w:id="1502" w:name="_Toc1145732689"/>
      <w:bookmarkStart w:id="1503" w:name="_Toc1351452279"/>
      <w:bookmarkStart w:id="1504" w:name="_Toc59202917"/>
      <w:bookmarkStart w:id="1505" w:name="_Toc1285728384"/>
      <w:r>
        <w:rPr>
          <w:rFonts w:hint="eastAsia"/>
          <w:color w:val="auto"/>
          <w:highlight w:val="none"/>
        </w:rPr>
        <w:t>7</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成果文件交付</w:t>
      </w:r>
      <w:bookmarkEnd w:id="1499"/>
      <w:bookmarkEnd w:id="1500"/>
      <w:bookmarkEnd w:id="1501"/>
      <w:bookmarkEnd w:id="1502"/>
      <w:bookmarkEnd w:id="1503"/>
      <w:bookmarkEnd w:id="1504"/>
      <w:bookmarkEnd w:id="1505"/>
    </w:p>
    <w:p w14:paraId="46DFB31C">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7</w:t>
      </w: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 成果文件交付</w:t>
      </w:r>
    </w:p>
    <w:p w14:paraId="4C0C37C5">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全过程工程</w:t>
      </w:r>
      <w:r>
        <w:rPr>
          <w:rFonts w:ascii="Times New Roman" w:hAnsi="Times New Roman"/>
          <w:color w:val="auto"/>
          <w:kern w:val="0"/>
          <w:highlight w:val="none"/>
        </w:rPr>
        <w:t>咨询服务成果</w:t>
      </w:r>
      <w:r>
        <w:rPr>
          <w:rFonts w:hint="default" w:ascii="Times New Roman" w:hAnsi="Times New Roman"/>
          <w:color w:val="auto"/>
          <w:kern w:val="0"/>
          <w:highlight w:val="none"/>
        </w:rPr>
        <w:t>文件的内容、</w:t>
      </w:r>
      <w:r>
        <w:rPr>
          <w:rFonts w:ascii="Times New Roman" w:hAnsi="Times New Roman"/>
          <w:color w:val="auto"/>
          <w:kern w:val="0"/>
          <w:highlight w:val="none"/>
        </w:rPr>
        <w:t>交付时间</w:t>
      </w:r>
      <w:r>
        <w:rPr>
          <w:rFonts w:hint="default" w:ascii="Times New Roman" w:hAnsi="Times New Roman"/>
          <w:color w:val="auto"/>
          <w:kern w:val="0"/>
          <w:highlight w:val="none"/>
        </w:rPr>
        <w:t>和份数在专用合同条款附件3中约</w:t>
      </w:r>
      <w:bookmarkStart w:id="1506" w:name="_Toc296346584"/>
      <w:bookmarkStart w:id="1507" w:name="_Toc296503083"/>
      <w:r>
        <w:rPr>
          <w:rFonts w:hint="default" w:ascii="Times New Roman" w:hAnsi="Times New Roman"/>
          <w:color w:val="auto"/>
          <w:kern w:val="0"/>
          <w:highlight w:val="none"/>
        </w:rPr>
        <w:t>定。</w:t>
      </w:r>
    </w:p>
    <w:p w14:paraId="35A91386">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7.2 文件签收</w:t>
      </w:r>
    </w:p>
    <w:p w14:paraId="6D7971C5">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咨询人交付</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咨询服务成果文件给发包人，发包人应当出具书面签收单。</w:t>
      </w:r>
    </w:p>
    <w:p w14:paraId="51E2608E">
      <w:pPr>
        <w:pStyle w:val="4"/>
        <w:rPr>
          <w:color w:val="auto"/>
          <w:highlight w:val="none"/>
        </w:rPr>
      </w:pPr>
      <w:bookmarkStart w:id="1508" w:name="_Toc945732489"/>
      <w:bookmarkStart w:id="1509" w:name="_Toc264077703"/>
      <w:bookmarkStart w:id="1510" w:name="_Toc373689080"/>
      <w:bookmarkStart w:id="1511" w:name="_Toc975637497"/>
      <w:bookmarkStart w:id="1512" w:name="_Toc59202918"/>
      <w:bookmarkStart w:id="1513" w:name="_Toc2057765452"/>
      <w:bookmarkStart w:id="1514" w:name="_Toc775324499"/>
      <w:r>
        <w:rPr>
          <w:rFonts w:hint="eastAsia"/>
          <w:color w:val="auto"/>
          <w:highlight w:val="none"/>
        </w:rPr>
        <w:t>8</w:t>
      </w:r>
      <w:r>
        <w:rPr>
          <w:color w:val="auto"/>
          <w:highlight w:val="none"/>
        </w:rPr>
        <w:t xml:space="preserve">. </w:t>
      </w:r>
      <w:r>
        <w:rPr>
          <w:rFonts w:hint="eastAsia"/>
          <w:color w:val="auto"/>
          <w:highlight w:val="none"/>
        </w:rPr>
        <w:t>全过程工程</w:t>
      </w:r>
      <w:r>
        <w:rPr>
          <w:color w:val="auto"/>
          <w:highlight w:val="none"/>
        </w:rPr>
        <w:t>咨询服务成果</w:t>
      </w:r>
      <w:r>
        <w:rPr>
          <w:rFonts w:hint="eastAsia"/>
          <w:color w:val="auto"/>
          <w:highlight w:val="none"/>
        </w:rPr>
        <w:t>文件</w:t>
      </w:r>
      <w:r>
        <w:rPr>
          <w:color w:val="auto"/>
          <w:highlight w:val="none"/>
        </w:rPr>
        <w:t>的</w:t>
      </w:r>
      <w:r>
        <w:rPr>
          <w:rFonts w:hint="eastAsia"/>
          <w:color w:val="auto"/>
          <w:highlight w:val="none"/>
        </w:rPr>
        <w:t>审查</w:t>
      </w:r>
      <w:bookmarkEnd w:id="1508"/>
      <w:bookmarkEnd w:id="1509"/>
      <w:bookmarkEnd w:id="1510"/>
      <w:bookmarkEnd w:id="1511"/>
      <w:bookmarkEnd w:id="1512"/>
      <w:bookmarkEnd w:id="1513"/>
      <w:bookmarkEnd w:id="1514"/>
    </w:p>
    <w:p w14:paraId="39DEBF86">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8.1 咨询人的全过程工程</w:t>
      </w:r>
      <w:r>
        <w:rPr>
          <w:rFonts w:ascii="Times New Roman" w:hAnsi="Times New Roman"/>
          <w:color w:val="auto"/>
          <w:highlight w:val="none"/>
        </w:rPr>
        <w:t>咨询服务成果</w:t>
      </w:r>
      <w:r>
        <w:rPr>
          <w:rFonts w:hint="default" w:ascii="Times New Roman" w:hAnsi="Times New Roman"/>
          <w:color w:val="auto"/>
          <w:highlight w:val="none"/>
        </w:rPr>
        <w:t>文件应报发包人审查同意。审查的范围和内容在发包人要求中约定。审查的具体标准应符合法律规定、技术标准要求和本合同约定。</w:t>
      </w:r>
    </w:p>
    <w:p w14:paraId="3538294F">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除专用合同条款对期限另有约定外，自发包人收到咨询人的成果文件以及咨询人的通知之日起，审查期不超过15天。</w:t>
      </w:r>
    </w:p>
    <w:p w14:paraId="13D21F1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发包人不同意成果文件的，应以书面形式通知咨询人，并说明不符合合同要求的具体内容。咨询人应根据发包人的书面说明，进行修改后重新报送发包人审查，审查期重新起算。</w:t>
      </w:r>
    </w:p>
    <w:p w14:paraId="142D673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合同约定的审查期满，发包人没有做出审查结论也没有提出异议的，视为咨询人的成果文件已获发包人同意。</w:t>
      </w:r>
    </w:p>
    <w:p w14:paraId="06DC5D68">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8.2 如果发包人的修改意见超出或更改了发包人要求，发包人应当根据第11条〔变更与索赔〕的约定，向咨询人另行支付费用。</w:t>
      </w:r>
    </w:p>
    <w:p w14:paraId="40B6CB5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8.3 全过程工程</w:t>
      </w:r>
      <w:r>
        <w:rPr>
          <w:rFonts w:ascii="Times New Roman" w:hAnsi="Times New Roman"/>
          <w:color w:val="auto"/>
          <w:highlight w:val="none"/>
        </w:rPr>
        <w:t>咨询服务成果</w:t>
      </w:r>
      <w:r>
        <w:rPr>
          <w:rFonts w:hint="default" w:ascii="Times New Roman" w:hAnsi="Times New Roman"/>
          <w:color w:val="auto"/>
          <w:highlight w:val="none"/>
        </w:rPr>
        <w:t>文件需政府有关部门审查或批准的，发包人应在审查同意咨询人的成果文件后在专用合同条款约定的期限内，向政府有关部门报送成果文件，咨询人应予以协助。</w:t>
      </w:r>
    </w:p>
    <w:p w14:paraId="73500765">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对于政府有关部门的审查意见，不需要修改发包人要求的，咨询人需按该审查意见修改咨询人的成果文件；需要修改发包人要求的，发包人应重新提出发包人要求，咨询人应根据新提出的发包人要求修改咨询人的成果文件，发包人应当根据第11条〔变更与索赔〕的约定，向咨询人另行支付费用。</w:t>
      </w:r>
    </w:p>
    <w:p w14:paraId="2185BB64">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8.4 发包人需要组织审查会议对全过程工程</w:t>
      </w:r>
      <w:r>
        <w:rPr>
          <w:rFonts w:ascii="Times New Roman" w:hAnsi="Times New Roman"/>
          <w:color w:val="auto"/>
          <w:highlight w:val="none"/>
        </w:rPr>
        <w:t>咨询服务成果</w:t>
      </w:r>
      <w:r>
        <w:rPr>
          <w:rFonts w:hint="default" w:ascii="Times New Roman" w:hAnsi="Times New Roman"/>
          <w:color w:val="auto"/>
          <w:highlight w:val="none"/>
        </w:rPr>
        <w:t>文件进行审查的，审查会议的审查形式和时间安排，在专用合同条款中约定。发包人负责组织成果文件审查会议，并承担会议费用及发包人的上级单位、政府有关部门参加的审查会议的费用。</w:t>
      </w:r>
    </w:p>
    <w:p w14:paraId="1E010EAA">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咨询人按第7条〔全过程工程</w:t>
      </w:r>
      <w:r>
        <w:rPr>
          <w:rFonts w:ascii="Times New Roman" w:hAnsi="Times New Roman"/>
          <w:color w:val="auto"/>
          <w:highlight w:val="none"/>
        </w:rPr>
        <w:t>咨询服务</w:t>
      </w:r>
      <w:r>
        <w:rPr>
          <w:rFonts w:hint="default" w:ascii="Times New Roman" w:hAnsi="Times New Roman"/>
          <w:color w:val="auto"/>
          <w:highlight w:val="none"/>
        </w:rPr>
        <w:t>成果文件交付〕的约定向发包人提交成果文件，有义务参加发包人组织的审查会议，向审查者介绍、解答、解释其成果文件，并提供有关补充资料。</w:t>
      </w:r>
    </w:p>
    <w:p w14:paraId="2E506A61">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发包人有义务向咨询人提供审查会议的批准文件和纪要。咨询人有义务按照相关审查会议批准的文件和纪要，并依据合同约定及相关技术标准，对全过程工程</w:t>
      </w:r>
      <w:r>
        <w:rPr>
          <w:rFonts w:ascii="Times New Roman" w:hAnsi="Times New Roman"/>
          <w:color w:val="auto"/>
          <w:highlight w:val="none"/>
        </w:rPr>
        <w:t>咨询服务成果</w:t>
      </w:r>
      <w:r>
        <w:rPr>
          <w:rFonts w:hint="default" w:ascii="Times New Roman" w:hAnsi="Times New Roman"/>
          <w:color w:val="auto"/>
          <w:highlight w:val="none"/>
        </w:rPr>
        <w:t>文件进行修改、补充和完善。</w:t>
      </w:r>
    </w:p>
    <w:p w14:paraId="1F2B825B">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8.5 因咨询人原因，未能按第7条〔全过程工程</w:t>
      </w:r>
      <w:r>
        <w:rPr>
          <w:rFonts w:ascii="Times New Roman" w:hAnsi="Times New Roman"/>
          <w:color w:val="auto"/>
          <w:highlight w:val="none"/>
        </w:rPr>
        <w:t>咨询服务</w:t>
      </w:r>
      <w:r>
        <w:rPr>
          <w:rFonts w:hint="default" w:ascii="Times New Roman" w:hAnsi="Times New Roman"/>
          <w:color w:val="auto"/>
          <w:highlight w:val="none"/>
        </w:rPr>
        <w:t>成果文件交付〕约定的时间向发包人提交全过程工程</w:t>
      </w:r>
      <w:r>
        <w:rPr>
          <w:rFonts w:ascii="Times New Roman" w:hAnsi="Times New Roman"/>
          <w:color w:val="auto"/>
          <w:highlight w:val="none"/>
        </w:rPr>
        <w:t>咨询服务</w:t>
      </w:r>
      <w:r>
        <w:rPr>
          <w:rFonts w:hint="default" w:ascii="Times New Roman" w:hAnsi="Times New Roman"/>
          <w:color w:val="auto"/>
          <w:highlight w:val="none"/>
        </w:rPr>
        <w:t>成果文件，致使成果文件审查无法进行或无法按期进行，造成全过程工程</w:t>
      </w:r>
      <w:r>
        <w:rPr>
          <w:rFonts w:ascii="Times New Roman" w:hAnsi="Times New Roman"/>
          <w:color w:val="auto"/>
          <w:highlight w:val="none"/>
        </w:rPr>
        <w:t>咨询服务</w:t>
      </w:r>
      <w:r>
        <w:rPr>
          <w:rFonts w:hint="default" w:ascii="Times New Roman" w:hAnsi="Times New Roman"/>
          <w:color w:val="auto"/>
          <w:highlight w:val="none"/>
        </w:rPr>
        <w:t>期延长、窝工损失及发包人增加的费用，咨询人应</w:t>
      </w:r>
      <w:r>
        <w:rPr>
          <w:rFonts w:hint="default" w:ascii="Times New Roman" w:hAnsi="Times New Roman"/>
          <w:color w:val="auto"/>
          <w:kern w:val="0"/>
          <w:highlight w:val="none"/>
        </w:rPr>
        <w:t>按第14.2款〔咨询人违约责任〕的约定承担责任</w:t>
      </w:r>
      <w:r>
        <w:rPr>
          <w:rFonts w:hint="default" w:ascii="Times New Roman" w:hAnsi="Times New Roman"/>
          <w:color w:val="auto"/>
          <w:highlight w:val="none"/>
        </w:rPr>
        <w:t>。</w:t>
      </w:r>
    </w:p>
    <w:p w14:paraId="2F057B07">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因发包人原因，致使全过程工程</w:t>
      </w:r>
      <w:r>
        <w:rPr>
          <w:rFonts w:ascii="Times New Roman" w:hAnsi="Times New Roman"/>
          <w:color w:val="auto"/>
          <w:highlight w:val="none"/>
        </w:rPr>
        <w:t>咨询服务</w:t>
      </w:r>
      <w:r>
        <w:rPr>
          <w:rFonts w:hint="default" w:ascii="Times New Roman" w:hAnsi="Times New Roman"/>
          <w:color w:val="auto"/>
          <w:highlight w:val="none"/>
        </w:rPr>
        <w:t>成果文件审查无法进行或无法按期进行，造成全过程工程</w:t>
      </w:r>
      <w:r>
        <w:rPr>
          <w:rFonts w:ascii="Times New Roman" w:hAnsi="Times New Roman"/>
          <w:color w:val="auto"/>
          <w:highlight w:val="none"/>
        </w:rPr>
        <w:t>咨询服务</w:t>
      </w:r>
      <w:r>
        <w:rPr>
          <w:rFonts w:hint="default" w:ascii="Times New Roman" w:hAnsi="Times New Roman"/>
          <w:color w:val="auto"/>
          <w:highlight w:val="none"/>
        </w:rPr>
        <w:t>期延长、窝工损失及咨询人增加的费用，由发包人承担。</w:t>
      </w:r>
    </w:p>
    <w:p w14:paraId="4291C8A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8.6 </w:t>
      </w: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w:t>
      </w:r>
      <w:r>
        <w:rPr>
          <w:rFonts w:hint="default" w:ascii="Times New Roman" w:hAnsi="Times New Roman"/>
          <w:color w:val="auto"/>
          <w:kern w:val="0"/>
          <w:highlight w:val="none"/>
        </w:rPr>
        <w:t>造成</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w:t>
      </w:r>
      <w:r>
        <w:rPr>
          <w:rFonts w:ascii="Times New Roman" w:hAnsi="Times New Roman"/>
          <w:color w:val="auto"/>
          <w:kern w:val="0"/>
          <w:highlight w:val="none"/>
        </w:rPr>
        <w:t>不合格</w:t>
      </w:r>
      <w:r>
        <w:rPr>
          <w:rFonts w:hint="default" w:ascii="Times New Roman" w:hAnsi="Times New Roman"/>
          <w:color w:val="auto"/>
          <w:kern w:val="0"/>
          <w:highlight w:val="none"/>
        </w:rPr>
        <w:t>致使文件审查无法通过</w:t>
      </w:r>
      <w:r>
        <w:rPr>
          <w:rFonts w:ascii="Times New Roman" w:hAnsi="Times New Roman"/>
          <w:color w:val="auto"/>
          <w:kern w:val="0"/>
          <w:highlight w:val="none"/>
        </w:rPr>
        <w:t>的，发包人有权要求</w:t>
      </w:r>
      <w:r>
        <w:rPr>
          <w:rFonts w:hint="default" w:ascii="Times New Roman" w:hAnsi="Times New Roman"/>
          <w:color w:val="auto"/>
          <w:kern w:val="0"/>
          <w:highlight w:val="none"/>
        </w:rPr>
        <w:t>咨询人</w:t>
      </w:r>
      <w:r>
        <w:rPr>
          <w:rFonts w:ascii="Times New Roman" w:hAnsi="Times New Roman"/>
          <w:color w:val="auto"/>
          <w:kern w:val="0"/>
          <w:highlight w:val="none"/>
        </w:rPr>
        <w:t>采取补救措施，直至达到合同要求的质量标准</w:t>
      </w:r>
      <w:r>
        <w:rPr>
          <w:rFonts w:hint="default" w:ascii="Times New Roman" w:hAnsi="Times New Roman"/>
          <w:color w:val="auto"/>
          <w:kern w:val="0"/>
          <w:highlight w:val="none"/>
        </w:rPr>
        <w:t>，并按第14.2款〔咨询人违约责任〕的约定承担责任</w:t>
      </w:r>
      <w:r>
        <w:rPr>
          <w:rFonts w:ascii="Times New Roman" w:hAnsi="Times New Roman"/>
          <w:color w:val="auto"/>
          <w:kern w:val="0"/>
          <w:highlight w:val="none"/>
        </w:rPr>
        <w:t xml:space="preserve">。 </w:t>
      </w:r>
    </w:p>
    <w:p w14:paraId="6DDDF0CB">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因发包人原因造成</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w:t>
      </w:r>
      <w:r>
        <w:rPr>
          <w:rFonts w:ascii="Times New Roman" w:hAnsi="Times New Roman"/>
          <w:color w:val="auto"/>
          <w:kern w:val="0"/>
          <w:highlight w:val="none"/>
        </w:rPr>
        <w:t>不合格</w:t>
      </w:r>
      <w:r>
        <w:rPr>
          <w:rFonts w:hint="default" w:ascii="Times New Roman" w:hAnsi="Times New Roman"/>
          <w:color w:val="auto"/>
          <w:kern w:val="0"/>
          <w:highlight w:val="none"/>
        </w:rPr>
        <w:t>致使文件审查无法通过</w:t>
      </w:r>
      <w:r>
        <w:rPr>
          <w:rFonts w:ascii="Times New Roman" w:hAnsi="Times New Roman"/>
          <w:color w:val="auto"/>
          <w:kern w:val="0"/>
          <w:highlight w:val="none"/>
        </w:rPr>
        <w:t>的，由此增加的</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ascii="Times New Roman" w:hAnsi="Times New Roman"/>
          <w:color w:val="auto"/>
          <w:kern w:val="0"/>
          <w:highlight w:val="none"/>
        </w:rPr>
        <w:t>费用和（或）</w:t>
      </w:r>
      <w:r>
        <w:rPr>
          <w:rFonts w:hint="default" w:ascii="Times New Roman" w:hAnsi="Times New Roman"/>
          <w:color w:val="auto"/>
          <w:kern w:val="0"/>
          <w:highlight w:val="none"/>
        </w:rPr>
        <w:t>延长的咨询服务期</w:t>
      </w:r>
      <w:r>
        <w:rPr>
          <w:rFonts w:ascii="Times New Roman" w:hAnsi="Times New Roman"/>
          <w:color w:val="auto"/>
          <w:kern w:val="0"/>
          <w:highlight w:val="none"/>
        </w:rPr>
        <w:t>由发包人承担。</w:t>
      </w:r>
    </w:p>
    <w:p w14:paraId="5A6B21BA">
      <w:pPr>
        <w:spacing w:line="360" w:lineRule="auto"/>
        <w:ind w:firstLine="420" w:firstLineChars="200"/>
        <w:rPr>
          <w:rFonts w:ascii="Times New Roman" w:hAnsi="Times New Roman"/>
          <w:color w:val="auto"/>
          <w:highlight w:val="none"/>
        </w:rPr>
      </w:pPr>
      <w:r>
        <w:rPr>
          <w:rFonts w:hint="default" w:ascii="Times New Roman" w:hAnsi="Times New Roman"/>
          <w:color w:val="auto"/>
          <w:kern w:val="0"/>
          <w:highlight w:val="none"/>
        </w:rPr>
        <w:t>8.7</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文件的审查，不减轻或免除咨询人依据法律应当承担的责任。</w:t>
      </w:r>
    </w:p>
    <w:p w14:paraId="0A88F1CF">
      <w:pPr>
        <w:pStyle w:val="4"/>
        <w:rPr>
          <w:color w:val="auto"/>
          <w:highlight w:val="none"/>
        </w:rPr>
      </w:pPr>
      <w:bookmarkStart w:id="1515" w:name="_Toc169745017"/>
      <w:bookmarkStart w:id="1516" w:name="_Toc1563098426"/>
      <w:bookmarkStart w:id="1517" w:name="_Toc503100039"/>
      <w:bookmarkStart w:id="1518" w:name="_Toc744713670"/>
      <w:bookmarkStart w:id="1519" w:name="_Toc1804044503"/>
      <w:bookmarkStart w:id="1520" w:name="_Toc1824910145"/>
      <w:bookmarkStart w:id="1521" w:name="_Toc59202919"/>
      <w:r>
        <w:rPr>
          <w:rFonts w:hint="eastAsia"/>
          <w:color w:val="auto"/>
          <w:highlight w:val="none"/>
        </w:rPr>
        <w:t>9</w:t>
      </w:r>
      <w:r>
        <w:rPr>
          <w:color w:val="auto"/>
          <w:highlight w:val="none"/>
        </w:rPr>
        <w:t xml:space="preserve">. </w:t>
      </w:r>
      <w:r>
        <w:rPr>
          <w:rFonts w:hint="eastAsia"/>
          <w:color w:val="auto"/>
          <w:highlight w:val="none"/>
        </w:rPr>
        <w:t>施工现场配合服务</w:t>
      </w:r>
      <w:bookmarkEnd w:id="1515"/>
      <w:bookmarkEnd w:id="1516"/>
      <w:bookmarkEnd w:id="1517"/>
      <w:bookmarkEnd w:id="1518"/>
      <w:bookmarkEnd w:id="1519"/>
      <w:bookmarkEnd w:id="1520"/>
      <w:bookmarkEnd w:id="1521"/>
    </w:p>
    <w:p w14:paraId="4FCF6981">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9.1 除专用合同条款另有约定外，发包人应为咨询人派赴现场的工作人员提供工作、生活及交通等方面的便利条件。</w:t>
      </w:r>
    </w:p>
    <w:p w14:paraId="3B2A01A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9.2 咨询人应当按</w:t>
      </w:r>
      <w:r>
        <w:rPr>
          <w:rFonts w:ascii="Times New Roman" w:hAnsi="Times New Roman"/>
          <w:color w:val="auto"/>
          <w:kern w:val="0"/>
          <w:highlight w:val="none"/>
        </w:rPr>
        <w:t>合同约定的服务内容和服务范围</w:t>
      </w:r>
      <w:r>
        <w:rPr>
          <w:rFonts w:hint="default" w:ascii="Times New Roman" w:hAnsi="Times New Roman"/>
          <w:color w:val="auto"/>
          <w:kern w:val="0"/>
          <w:highlight w:val="none"/>
        </w:rPr>
        <w:t>提供施工现场</w:t>
      </w:r>
      <w:r>
        <w:rPr>
          <w:rFonts w:ascii="Times New Roman" w:hAnsi="Times New Roman"/>
          <w:color w:val="auto"/>
          <w:kern w:val="0"/>
          <w:highlight w:val="none"/>
        </w:rPr>
        <w:t>配合</w:t>
      </w:r>
      <w:r>
        <w:rPr>
          <w:rFonts w:hint="default" w:ascii="Times New Roman" w:hAnsi="Times New Roman"/>
          <w:color w:val="auto"/>
          <w:kern w:val="0"/>
          <w:highlight w:val="none"/>
        </w:rPr>
        <w:t>服务。</w:t>
      </w:r>
    </w:p>
    <w:p w14:paraId="57972515">
      <w:pPr>
        <w:pStyle w:val="4"/>
        <w:rPr>
          <w:color w:val="auto"/>
          <w:highlight w:val="none"/>
        </w:rPr>
      </w:pPr>
      <w:bookmarkStart w:id="1522" w:name="_Toc59202920"/>
      <w:bookmarkStart w:id="1523" w:name="_Toc1045978817"/>
      <w:bookmarkStart w:id="1524" w:name="_Toc1236497584"/>
      <w:bookmarkStart w:id="1525" w:name="_Toc837190028"/>
      <w:bookmarkStart w:id="1526" w:name="_Toc2081467670"/>
      <w:bookmarkStart w:id="1527" w:name="_Toc997182291"/>
      <w:bookmarkStart w:id="1528" w:name="_Toc1415995340"/>
      <w:r>
        <w:rPr>
          <w:color w:val="auto"/>
          <w:highlight w:val="none"/>
        </w:rPr>
        <w:t>1</w:t>
      </w:r>
      <w:r>
        <w:rPr>
          <w:rFonts w:hint="eastAsia"/>
          <w:color w:val="auto"/>
          <w:highlight w:val="none"/>
        </w:rPr>
        <w:t>0</w:t>
      </w:r>
      <w:r>
        <w:rPr>
          <w:color w:val="auto"/>
          <w:highlight w:val="none"/>
        </w:rPr>
        <w:t xml:space="preserve">. </w:t>
      </w:r>
      <w:r>
        <w:rPr>
          <w:rFonts w:hint="eastAsia"/>
          <w:color w:val="auto"/>
          <w:highlight w:val="none"/>
        </w:rPr>
        <w:t>合同价款与支付</w:t>
      </w:r>
      <w:bookmarkEnd w:id="1522"/>
      <w:bookmarkEnd w:id="1523"/>
      <w:bookmarkEnd w:id="1524"/>
      <w:bookmarkEnd w:id="1525"/>
      <w:bookmarkEnd w:id="1526"/>
      <w:bookmarkEnd w:id="1527"/>
      <w:bookmarkEnd w:id="1528"/>
    </w:p>
    <w:p w14:paraId="16E718B6">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10.1 合同价款组成</w:t>
      </w:r>
    </w:p>
    <w:p w14:paraId="52B3EF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发包人和咨询人应当在专用合同条款附件6中明确约定合同价款各组成部分的具体数额，主要包</w:t>
      </w:r>
      <w:bookmarkStart w:id="1529" w:name="_Toc351203567"/>
      <w:r>
        <w:rPr>
          <w:rFonts w:hint="default" w:ascii="Times New Roman" w:hAnsi="Times New Roman"/>
          <w:color w:val="auto"/>
          <w:kern w:val="0"/>
          <w:highlight w:val="none"/>
        </w:rPr>
        <w:t>括：</w:t>
      </w:r>
    </w:p>
    <w:p w14:paraId="66CBAC24">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（1）全过程工程</w:t>
      </w:r>
      <w:r>
        <w:rPr>
          <w:rFonts w:ascii="Times New Roman" w:hAnsi="Times New Roman"/>
          <w:color w:val="auto"/>
          <w:kern w:val="0"/>
          <w:highlight w:val="none"/>
        </w:rPr>
        <w:t>咨询</w:t>
      </w:r>
      <w:r>
        <w:rPr>
          <w:rFonts w:hint="default" w:ascii="Times New Roman" w:hAnsi="Times New Roman"/>
          <w:color w:val="auto"/>
          <w:kern w:val="0"/>
          <w:highlight w:val="none"/>
        </w:rPr>
        <w:t>基本服务费用；</w:t>
      </w:r>
    </w:p>
    <w:p w14:paraId="507B774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其他服务费用；</w:t>
      </w:r>
    </w:p>
    <w:p w14:paraId="1DC611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（3）在未签订合同前发包人已经同意或接受或已经使用的咨询人为发包人所做的各项工作的相应费用等。</w:t>
      </w:r>
    </w:p>
    <w:p w14:paraId="317F628F">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2</w:t>
      </w:r>
      <w:r>
        <w:rPr>
          <w:rFonts w:ascii="Times New Roman" w:hAnsi="Times New Roman"/>
          <w:color w:val="auto"/>
          <w:sz w:val="21"/>
          <w:szCs w:val="21"/>
          <w:highlight w:val="none"/>
        </w:rPr>
        <w:t xml:space="preserve"> 合同价格形式</w:t>
      </w:r>
    </w:p>
    <w:p w14:paraId="7344007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应在合同协议书中</w:t>
      </w:r>
      <w:r>
        <w:rPr>
          <w:rFonts w:hint="default" w:ascii="Times New Roman" w:hAnsi="Times New Roman"/>
          <w:color w:val="auto"/>
          <w:kern w:val="0"/>
          <w:highlight w:val="none"/>
        </w:rPr>
        <w:t>选择</w:t>
      </w:r>
      <w:r>
        <w:rPr>
          <w:rFonts w:ascii="Times New Roman" w:hAnsi="Times New Roman"/>
          <w:color w:val="auto"/>
          <w:kern w:val="0"/>
          <w:highlight w:val="none"/>
        </w:rPr>
        <w:t xml:space="preserve">下列一种合同价格形式： </w:t>
      </w:r>
    </w:p>
    <w:p w14:paraId="20F1E12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w:t>
      </w:r>
      <w:r>
        <w:rPr>
          <w:rFonts w:ascii="Times New Roman" w:hAnsi="Times New Roman"/>
          <w:color w:val="auto"/>
          <w:kern w:val="0"/>
          <w:highlight w:val="none"/>
        </w:rPr>
        <w:t>总价合同</w:t>
      </w:r>
    </w:p>
    <w:p w14:paraId="57EF58D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总价合同是指合同当事人约定以</w:t>
      </w:r>
      <w:r>
        <w:rPr>
          <w:rFonts w:hint="default" w:ascii="Times New Roman" w:hAnsi="Times New Roman"/>
          <w:color w:val="auto"/>
          <w:kern w:val="0"/>
          <w:highlight w:val="none"/>
        </w:rPr>
        <w:t>固定总价</w:t>
      </w:r>
      <w:r>
        <w:rPr>
          <w:rFonts w:ascii="Times New Roman" w:hAnsi="Times New Roman"/>
          <w:color w:val="auto"/>
          <w:kern w:val="0"/>
          <w:highlight w:val="none"/>
        </w:rPr>
        <w:t>进行合同价格计算、调整和确认的</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咨询服务合同，</w:t>
      </w:r>
      <w:r>
        <w:rPr>
          <w:rFonts w:ascii="Times New Roman" w:hAnsi="Times New Roman"/>
          <w:color w:val="auto"/>
          <w:highlight w:val="none"/>
        </w:rPr>
        <w:t>在约定的范围内合同总价不作调整</w:t>
      </w:r>
      <w:r>
        <w:rPr>
          <w:rFonts w:ascii="Times New Roman" w:hAnsi="Times New Roman"/>
          <w:color w:val="auto"/>
          <w:kern w:val="0"/>
          <w:highlight w:val="none"/>
        </w:rPr>
        <w:t>。合同当事人应在专用合同条款中约定总价包含的风险范围和风险费用的计算方法，并约定风险范围以外的合同价格的调整方法。</w:t>
      </w:r>
    </w:p>
    <w:p w14:paraId="10B05837">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定金或预付款</w:t>
      </w:r>
    </w:p>
    <w:p w14:paraId="33AB5AEC">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10.3.1 </w:t>
      </w:r>
      <w:r>
        <w:rPr>
          <w:rFonts w:hint="default" w:ascii="Times New Roman" w:hAnsi="Times New Roman"/>
          <w:color w:val="auto"/>
          <w:kern w:val="0"/>
          <w:highlight w:val="none"/>
        </w:rPr>
        <w:t>定金或预付款</w:t>
      </w:r>
      <w:r>
        <w:rPr>
          <w:rFonts w:ascii="Times New Roman" w:hAnsi="Times New Roman"/>
          <w:color w:val="auto"/>
          <w:kern w:val="0"/>
          <w:highlight w:val="none"/>
        </w:rPr>
        <w:t>的</w:t>
      </w:r>
      <w:r>
        <w:rPr>
          <w:rFonts w:hint="default" w:ascii="Times New Roman" w:hAnsi="Times New Roman"/>
          <w:color w:val="auto"/>
          <w:kern w:val="0"/>
          <w:highlight w:val="none"/>
        </w:rPr>
        <w:t>比例</w:t>
      </w:r>
    </w:p>
    <w:p w14:paraId="539EBDA8">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定金</w:t>
      </w:r>
      <w:r>
        <w:rPr>
          <w:rFonts w:ascii="Times New Roman" w:hAnsi="Times New Roman"/>
          <w:color w:val="auto"/>
          <w:kern w:val="0"/>
          <w:highlight w:val="none"/>
        </w:rPr>
        <w:t>的</w:t>
      </w:r>
      <w:r>
        <w:rPr>
          <w:rFonts w:hint="default" w:ascii="Times New Roman" w:hAnsi="Times New Roman"/>
          <w:color w:val="auto"/>
          <w:kern w:val="0"/>
          <w:highlight w:val="none"/>
        </w:rPr>
        <w:t>比例不应超过合同总价款的20%。预付款的比例由发包人与咨询人协商确定，一般不低于合同总价款的20%。</w:t>
      </w:r>
    </w:p>
    <w:p w14:paraId="368B1C9D">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10.3.2 定金或预付款的支付</w:t>
      </w:r>
    </w:p>
    <w:p w14:paraId="1B6E809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定金或预付款应在</w:t>
      </w:r>
      <w:r>
        <w:rPr>
          <w:rFonts w:ascii="Times New Roman" w:hAnsi="Times New Roman"/>
          <w:color w:val="auto"/>
          <w:kern w:val="0"/>
          <w:highlight w:val="none"/>
        </w:rPr>
        <w:t>专用合同条款约定的期限内，按照专用合同条款约定</w:t>
      </w:r>
      <w:r>
        <w:rPr>
          <w:rFonts w:hint="default" w:ascii="Times New Roman" w:hAnsi="Times New Roman"/>
          <w:color w:val="auto"/>
          <w:kern w:val="0"/>
          <w:highlight w:val="none"/>
        </w:rPr>
        <w:t>支付</w:t>
      </w:r>
      <w:r>
        <w:rPr>
          <w:rFonts w:ascii="Times New Roman" w:hAnsi="Times New Roman"/>
          <w:color w:val="auto"/>
          <w:kern w:val="0"/>
          <w:highlight w:val="none"/>
        </w:rPr>
        <w:t>。</w:t>
      </w:r>
    </w:p>
    <w:p w14:paraId="1EEE28FE">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发包人逾期支付</w:t>
      </w:r>
      <w:r>
        <w:rPr>
          <w:rFonts w:hint="default" w:ascii="Times New Roman" w:hAnsi="Times New Roman"/>
          <w:color w:val="auto"/>
          <w:kern w:val="0"/>
          <w:highlight w:val="none"/>
        </w:rPr>
        <w:t>定金或预付款</w:t>
      </w:r>
      <w:r>
        <w:rPr>
          <w:rFonts w:ascii="Times New Roman" w:hAnsi="Times New Roman"/>
          <w:color w:val="auto"/>
          <w:kern w:val="0"/>
          <w:highlight w:val="none"/>
        </w:rPr>
        <w:t>超过</w:t>
      </w:r>
      <w:r>
        <w:rPr>
          <w:rFonts w:hint="default" w:ascii="Times New Roman" w:hAnsi="Times New Roman"/>
          <w:color w:val="auto"/>
          <w:kern w:val="0"/>
          <w:highlight w:val="none"/>
        </w:rPr>
        <w:t>专用合同条款约定的期限</w:t>
      </w:r>
      <w:r>
        <w:rPr>
          <w:rFonts w:ascii="Times New Roman" w:hAnsi="Times New Roman"/>
          <w:color w:val="auto"/>
          <w:kern w:val="0"/>
          <w:highlight w:val="none"/>
        </w:rPr>
        <w:t>的，</w:t>
      </w:r>
      <w:r>
        <w:rPr>
          <w:rFonts w:hint="default" w:ascii="Times New Roman" w:hAnsi="Times New Roman"/>
          <w:color w:val="auto"/>
          <w:kern w:val="0"/>
          <w:highlight w:val="none"/>
        </w:rPr>
        <w:t>咨询人</w:t>
      </w:r>
      <w:r>
        <w:rPr>
          <w:rFonts w:ascii="Times New Roman" w:hAnsi="Times New Roman"/>
          <w:color w:val="auto"/>
          <w:kern w:val="0"/>
          <w:highlight w:val="none"/>
        </w:rPr>
        <w:t>有权向发包人发出要求</w:t>
      </w:r>
      <w:r>
        <w:rPr>
          <w:rFonts w:hint="default" w:ascii="Times New Roman" w:hAnsi="Times New Roman"/>
          <w:color w:val="auto"/>
          <w:kern w:val="0"/>
          <w:highlight w:val="none"/>
        </w:rPr>
        <w:t>支付定金或预付款</w:t>
      </w:r>
      <w:r>
        <w:rPr>
          <w:rFonts w:ascii="Times New Roman" w:hAnsi="Times New Roman"/>
          <w:color w:val="auto"/>
          <w:kern w:val="0"/>
          <w:highlight w:val="none"/>
        </w:rPr>
        <w:t>的催告通知，发包人收到通知后7天内仍未支付的，</w:t>
      </w:r>
      <w:r>
        <w:rPr>
          <w:rFonts w:hint="default" w:ascii="Times New Roman" w:hAnsi="Times New Roman"/>
          <w:color w:val="auto"/>
          <w:kern w:val="0"/>
          <w:highlight w:val="none"/>
        </w:rPr>
        <w:t>咨询人</w:t>
      </w:r>
      <w:r>
        <w:rPr>
          <w:rFonts w:ascii="Times New Roman" w:hAnsi="Times New Roman"/>
          <w:color w:val="auto"/>
          <w:kern w:val="0"/>
          <w:highlight w:val="none"/>
        </w:rPr>
        <w:t>有权</w:t>
      </w:r>
      <w:r>
        <w:rPr>
          <w:rFonts w:hint="default" w:ascii="Times New Roman" w:hAnsi="Times New Roman"/>
          <w:color w:val="auto"/>
          <w:kern w:val="0"/>
          <w:highlight w:val="none"/>
        </w:rPr>
        <w:t>不开始全过程工程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工作或</w:t>
      </w:r>
      <w:r>
        <w:rPr>
          <w:rFonts w:ascii="Times New Roman" w:hAnsi="Times New Roman"/>
          <w:color w:val="auto"/>
          <w:kern w:val="0"/>
          <w:highlight w:val="none"/>
        </w:rPr>
        <w:t>暂停</w:t>
      </w:r>
      <w:r>
        <w:rPr>
          <w:rFonts w:hint="default" w:ascii="Times New Roman" w:hAnsi="Times New Roman"/>
          <w:color w:val="auto"/>
          <w:kern w:val="0"/>
          <w:highlight w:val="none"/>
        </w:rPr>
        <w:t>服务工作</w:t>
      </w:r>
      <w:r>
        <w:rPr>
          <w:rFonts w:ascii="Times New Roman" w:hAnsi="Times New Roman"/>
          <w:color w:val="auto"/>
          <w:kern w:val="0"/>
          <w:highlight w:val="none"/>
        </w:rPr>
        <w:t>。</w:t>
      </w:r>
    </w:p>
    <w:p w14:paraId="53B5EE75">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10.4 进度款支付</w:t>
      </w:r>
    </w:p>
    <w:p w14:paraId="21E9FD65">
      <w:pPr>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10.4.1 发包人应当按照专用合同条款附</w:t>
      </w:r>
      <w:r>
        <w:rPr>
          <w:rFonts w:ascii="Times New Roman" w:hAnsi="Times New Roman"/>
          <w:color w:val="auto"/>
          <w:highlight w:val="none"/>
        </w:rPr>
        <w:t>件</w:t>
      </w:r>
      <w:r>
        <w:rPr>
          <w:rFonts w:ascii="Times New Roman" w:hAnsi="Times New Roman"/>
          <w:color w:val="auto"/>
          <w:kern w:val="0"/>
          <w:highlight w:val="none"/>
        </w:rPr>
        <w:t>6</w:t>
      </w:r>
      <w:r>
        <w:rPr>
          <w:rFonts w:ascii="Times New Roman" w:hAnsi="Times New Roman"/>
          <w:color w:val="auto"/>
          <w:highlight w:val="none"/>
        </w:rPr>
        <w:t>约</w:t>
      </w:r>
      <w:r>
        <w:rPr>
          <w:rFonts w:hint="default" w:ascii="Times New Roman" w:hAnsi="Times New Roman"/>
          <w:color w:val="auto"/>
          <w:highlight w:val="none"/>
        </w:rPr>
        <w:t>定的付款条件及时向咨询人支付进度款。</w:t>
      </w:r>
    </w:p>
    <w:p w14:paraId="2ACC79B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10.4.2 </w:t>
      </w:r>
      <w:r>
        <w:rPr>
          <w:rFonts w:ascii="Times New Roman" w:hAnsi="Times New Roman"/>
          <w:color w:val="auto"/>
          <w:kern w:val="0"/>
          <w:highlight w:val="none"/>
        </w:rPr>
        <w:t>进度付款的修正</w:t>
      </w:r>
    </w:p>
    <w:p w14:paraId="0399045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在对已</w:t>
      </w:r>
      <w:r>
        <w:rPr>
          <w:rFonts w:hint="default" w:ascii="Times New Roman" w:hAnsi="Times New Roman"/>
          <w:color w:val="auto"/>
          <w:kern w:val="0"/>
          <w:highlight w:val="none"/>
        </w:rPr>
        <w:t>付</w:t>
      </w:r>
      <w:r>
        <w:rPr>
          <w:rFonts w:ascii="Times New Roman" w:hAnsi="Times New Roman"/>
          <w:color w:val="auto"/>
          <w:kern w:val="0"/>
          <w:highlight w:val="none"/>
        </w:rPr>
        <w:t>进度款进行汇总和复核中发现错误、遗漏或重复的，发包人和</w:t>
      </w:r>
      <w:r>
        <w:rPr>
          <w:rFonts w:hint="default" w:ascii="Times New Roman" w:hAnsi="Times New Roman"/>
          <w:color w:val="auto"/>
          <w:kern w:val="0"/>
          <w:highlight w:val="none"/>
        </w:rPr>
        <w:t>咨询人</w:t>
      </w:r>
      <w:r>
        <w:rPr>
          <w:rFonts w:ascii="Times New Roman" w:hAnsi="Times New Roman"/>
          <w:color w:val="auto"/>
          <w:kern w:val="0"/>
          <w:highlight w:val="none"/>
        </w:rPr>
        <w:t>均有权提出修正申请。经发包人和</w:t>
      </w:r>
      <w:r>
        <w:rPr>
          <w:rFonts w:hint="default" w:ascii="Times New Roman" w:hAnsi="Times New Roman"/>
          <w:color w:val="auto"/>
          <w:kern w:val="0"/>
          <w:highlight w:val="none"/>
        </w:rPr>
        <w:t>咨询人</w:t>
      </w:r>
      <w:r>
        <w:rPr>
          <w:rFonts w:ascii="Times New Roman" w:hAnsi="Times New Roman"/>
          <w:color w:val="auto"/>
          <w:kern w:val="0"/>
          <w:highlight w:val="none"/>
        </w:rPr>
        <w:t>同意的修正，应在下期进度付款中支付或扣除。</w:t>
      </w:r>
    </w:p>
    <w:p w14:paraId="7D9A1E53">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10.5 合同价款的结算与支付</w:t>
      </w:r>
    </w:p>
    <w:p w14:paraId="3D97915F">
      <w:pPr>
        <w:spacing w:line="360" w:lineRule="auto"/>
        <w:ind w:firstLine="420" w:firstLineChars="200"/>
        <w:rPr>
          <w:rFonts w:ascii="Times New Roman" w:hAnsi="Times New Roman"/>
          <w:bCs/>
          <w:color w:val="auto"/>
          <w:kern w:val="0"/>
          <w:highlight w:val="none"/>
        </w:rPr>
      </w:pPr>
      <w:r>
        <w:rPr>
          <w:rFonts w:hint="default" w:ascii="Times New Roman" w:hAnsi="Times New Roman"/>
          <w:bCs/>
          <w:color w:val="auto"/>
          <w:kern w:val="0"/>
          <w:highlight w:val="none"/>
        </w:rPr>
        <w:t>10.5.1 对于采取固定总价形式的合同，发包人应当按照专用合同条款附件6的约定及时支付尾款。</w:t>
      </w:r>
    </w:p>
    <w:p w14:paraId="77564EA5">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10.5.2 对于采取其他价格形式的，也应按专用合同条款的约定及时结算和支付。</w:t>
      </w:r>
    </w:p>
    <w:p w14:paraId="5BC4127A">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6 </w:t>
      </w:r>
      <w:r>
        <w:rPr>
          <w:rFonts w:ascii="Times New Roman" w:hAnsi="Times New Roman"/>
          <w:color w:val="auto"/>
          <w:sz w:val="21"/>
          <w:szCs w:val="21"/>
          <w:highlight w:val="none"/>
        </w:rPr>
        <w:t>支付账户</w:t>
      </w:r>
    </w:p>
    <w:p w14:paraId="0971EE96">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发包人应将合同价款支付至合同协议书中约定的</w:t>
      </w:r>
      <w:r>
        <w:rPr>
          <w:rFonts w:hint="default" w:ascii="Times New Roman" w:hAnsi="Times New Roman"/>
          <w:color w:val="auto"/>
          <w:kern w:val="0"/>
          <w:highlight w:val="none"/>
        </w:rPr>
        <w:t>咨询人</w:t>
      </w:r>
      <w:r>
        <w:rPr>
          <w:rFonts w:ascii="Times New Roman" w:hAnsi="Times New Roman"/>
          <w:color w:val="auto"/>
          <w:kern w:val="0"/>
          <w:highlight w:val="none"/>
        </w:rPr>
        <w:t>账户。</w:t>
      </w:r>
    </w:p>
    <w:p w14:paraId="07C7C122">
      <w:pPr>
        <w:pStyle w:val="4"/>
        <w:rPr>
          <w:color w:val="auto"/>
          <w:highlight w:val="none"/>
        </w:rPr>
      </w:pPr>
      <w:bookmarkStart w:id="1530" w:name="_Toc1956216579"/>
      <w:bookmarkStart w:id="1531" w:name="_Toc59202921"/>
      <w:bookmarkStart w:id="1532" w:name="_Toc1696722310"/>
      <w:bookmarkStart w:id="1533" w:name="_Toc433089879"/>
      <w:bookmarkStart w:id="1534" w:name="_Toc372529567"/>
      <w:bookmarkStart w:id="1535" w:name="_Toc1294026456"/>
      <w:bookmarkStart w:id="1536" w:name="_Toc486727750"/>
      <w:r>
        <w:rPr>
          <w:color w:val="auto"/>
          <w:highlight w:val="none"/>
        </w:rPr>
        <w:t>1</w:t>
      </w:r>
      <w:r>
        <w:rPr>
          <w:rFonts w:hint="eastAsia"/>
          <w:color w:val="auto"/>
          <w:highlight w:val="none"/>
        </w:rPr>
        <w:t>1</w:t>
      </w:r>
      <w:r>
        <w:rPr>
          <w:color w:val="auto"/>
          <w:highlight w:val="none"/>
        </w:rPr>
        <w:t>.变更</w:t>
      </w:r>
      <w:r>
        <w:rPr>
          <w:rFonts w:hint="eastAsia"/>
          <w:color w:val="auto"/>
          <w:highlight w:val="none"/>
        </w:rPr>
        <w:t>与索赔</w:t>
      </w:r>
      <w:bookmarkEnd w:id="1530"/>
      <w:bookmarkEnd w:id="1531"/>
      <w:bookmarkEnd w:id="1532"/>
      <w:bookmarkEnd w:id="1533"/>
      <w:bookmarkEnd w:id="1534"/>
      <w:bookmarkEnd w:id="1535"/>
      <w:bookmarkEnd w:id="1536"/>
    </w:p>
    <w:p w14:paraId="7EAAD0A0">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11.1 发包人变更工程内容、规模、功能、条件、</w:t>
      </w:r>
      <w:r>
        <w:rPr>
          <w:rFonts w:ascii="Times New Roman" w:hAnsi="Times New Roman"/>
          <w:color w:val="auto"/>
          <w:kern w:val="0"/>
          <w:highlight w:val="none"/>
        </w:rPr>
        <w:t>服务范围、服务内容、服务期等</w:t>
      </w:r>
      <w:r>
        <w:rPr>
          <w:rFonts w:hint="default" w:ascii="Times New Roman" w:hAnsi="Times New Roman"/>
          <w:color w:val="auto"/>
          <w:kern w:val="0"/>
          <w:highlight w:val="none"/>
        </w:rPr>
        <w:t>，应当向咨询人提供书面要求，咨询人在不违反法律规定以及技术标准强制性规定的前提下应当按照发包人要求进行变更。</w:t>
      </w:r>
    </w:p>
    <w:p w14:paraId="689E8D29">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 xml:space="preserve">11.2 </w:t>
      </w:r>
      <w:r>
        <w:rPr>
          <w:rFonts w:hint="default" w:ascii="Times New Roman" w:hAnsi="Times New Roman" w:cs="Times New Roman"/>
          <w:color w:val="auto"/>
          <w:kern w:val="0"/>
          <w:highlight w:val="none"/>
        </w:rPr>
        <w:t>发包人变更</w:t>
      </w:r>
      <w:r>
        <w:rPr>
          <w:rFonts w:hint="default" w:ascii="Times New Roman" w:hAnsi="Times New Roman"/>
          <w:color w:val="auto"/>
          <w:kern w:val="0"/>
          <w:highlight w:val="none"/>
        </w:rPr>
        <w:t>工程内容、规模、功能、条件、</w:t>
      </w:r>
      <w:r>
        <w:rPr>
          <w:rFonts w:ascii="Times New Roman" w:hAnsi="Times New Roman"/>
          <w:color w:val="auto"/>
          <w:kern w:val="0"/>
          <w:highlight w:val="none"/>
        </w:rPr>
        <w:t>服务范围、服务内容、服务期</w:t>
      </w:r>
      <w:r>
        <w:rPr>
          <w:rFonts w:hint="default" w:ascii="Times New Roman" w:hAnsi="Times New Roman"/>
          <w:color w:val="auto"/>
          <w:kern w:val="0"/>
          <w:highlight w:val="none"/>
        </w:rPr>
        <w:t>等</w:t>
      </w:r>
      <w:r>
        <w:rPr>
          <w:rFonts w:hint="default" w:ascii="Times New Roman" w:hAnsi="Times New Roman" w:cs="Times New Roman"/>
          <w:color w:val="auto"/>
          <w:kern w:val="0"/>
          <w:highlight w:val="none"/>
        </w:rPr>
        <w:t>或因提交的有关资料存在错误或作较大修改时，发包人应按咨询人所耗工作量向咨询人增付全过程工程</w:t>
      </w:r>
      <w:r>
        <w:rPr>
          <w:rFonts w:ascii="Times New Roman" w:hAnsi="Times New Roman" w:cs="Times New Roman"/>
          <w:color w:val="auto"/>
          <w:kern w:val="0"/>
          <w:highlight w:val="none"/>
        </w:rPr>
        <w:t>咨询服务</w:t>
      </w:r>
      <w:r>
        <w:rPr>
          <w:rFonts w:hint="default" w:ascii="Times New Roman" w:hAnsi="Times New Roman" w:cs="Times New Roman"/>
          <w:color w:val="auto"/>
          <w:kern w:val="0"/>
          <w:highlight w:val="none"/>
        </w:rPr>
        <w:t>费，</w:t>
      </w:r>
      <w:r>
        <w:rPr>
          <w:rFonts w:hint="default" w:ascii="Times New Roman" w:hAnsi="Times New Roman"/>
          <w:color w:val="auto"/>
          <w:kern w:val="0"/>
          <w:highlight w:val="none"/>
        </w:rPr>
        <w:t>咨询人可按本条约定和专用合同条款附件6的约定，与发包人协商对合同价格和/或完工时间做可共同接受的修改。</w:t>
      </w:r>
    </w:p>
    <w:p w14:paraId="121F74A3">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 xml:space="preserve">11.3 </w:t>
      </w:r>
      <w:r>
        <w:rPr>
          <w:rFonts w:hint="default" w:ascii="Times New Roman" w:hAnsi="Times New Roman"/>
          <w:color w:val="auto"/>
          <w:highlight w:val="none"/>
        </w:rPr>
        <w:t>如果由于发包人要求更改而造成的项目复杂性的变更或性质的变更使得咨询人的全过程工程</w:t>
      </w:r>
      <w:r>
        <w:rPr>
          <w:rFonts w:ascii="Times New Roman" w:hAnsi="Times New Roman"/>
          <w:color w:val="auto"/>
          <w:highlight w:val="none"/>
        </w:rPr>
        <w:t>咨询服务工作量变更</w:t>
      </w:r>
      <w:r>
        <w:rPr>
          <w:rFonts w:hint="default" w:ascii="Times New Roman" w:hAnsi="Times New Roman"/>
          <w:color w:val="auto"/>
          <w:highlight w:val="none"/>
        </w:rPr>
        <w:t>，发包人</w:t>
      </w:r>
      <w:r>
        <w:rPr>
          <w:rFonts w:hint="default" w:ascii="Times New Roman" w:hAnsi="Times New Roman"/>
          <w:color w:val="auto"/>
          <w:kern w:val="0"/>
          <w:highlight w:val="none"/>
        </w:rPr>
        <w:t>可按本条约定和专用合同条款附件6的约定，与咨询人协商对合同价格和/或完工时间做可共同接受的修改。</w:t>
      </w:r>
    </w:p>
    <w:p w14:paraId="2AAD2018">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11.4 基准日期后，与全过程工程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服务有关的法律、技术标准的强制性规定的颁布及修改，</w:t>
      </w:r>
      <w:r>
        <w:rPr>
          <w:rFonts w:ascii="Times New Roman" w:hAnsi="Times New Roman"/>
          <w:color w:val="auto"/>
          <w:kern w:val="0"/>
          <w:highlight w:val="none"/>
        </w:rPr>
        <w:t>由此增加的</w:t>
      </w:r>
      <w:r>
        <w:rPr>
          <w:rFonts w:hint="default" w:ascii="Times New Roman" w:hAnsi="Times New Roman"/>
          <w:color w:val="auto"/>
          <w:kern w:val="0"/>
          <w:highlight w:val="none"/>
        </w:rPr>
        <w:t>服务</w:t>
      </w:r>
      <w:r>
        <w:rPr>
          <w:rFonts w:ascii="Times New Roman" w:hAnsi="Times New Roman"/>
          <w:color w:val="auto"/>
          <w:kern w:val="0"/>
          <w:highlight w:val="none"/>
        </w:rPr>
        <w:t>费用和（或）</w:t>
      </w:r>
      <w:r>
        <w:rPr>
          <w:rFonts w:hint="default" w:ascii="Times New Roman" w:hAnsi="Times New Roman"/>
          <w:color w:val="auto"/>
          <w:kern w:val="0"/>
          <w:highlight w:val="none"/>
        </w:rPr>
        <w:t>延长的服务期</w:t>
      </w:r>
      <w:r>
        <w:rPr>
          <w:rFonts w:ascii="Times New Roman" w:hAnsi="Times New Roman"/>
          <w:color w:val="auto"/>
          <w:kern w:val="0"/>
          <w:highlight w:val="none"/>
        </w:rPr>
        <w:t>由发包人承担</w:t>
      </w:r>
      <w:r>
        <w:rPr>
          <w:rFonts w:hint="default" w:ascii="Times New Roman" w:hAnsi="Times New Roman"/>
          <w:color w:val="auto"/>
          <w:kern w:val="0"/>
          <w:highlight w:val="none"/>
        </w:rPr>
        <w:t>。</w:t>
      </w:r>
    </w:p>
    <w:p w14:paraId="33BEA039">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11.5 如果发生咨询人认为有理由提出增加合同价款或延长全过程工程</w:t>
      </w:r>
      <w:r>
        <w:rPr>
          <w:rFonts w:ascii="Times New Roman" w:hAnsi="Times New Roman"/>
          <w:color w:val="auto"/>
          <w:kern w:val="0"/>
          <w:highlight w:val="none"/>
        </w:rPr>
        <w:t>咨询服</w:t>
      </w:r>
      <w:r>
        <w:rPr>
          <w:rFonts w:hint="eastAsia"/>
          <w:color w:val="auto"/>
          <w:kern w:val="0"/>
          <w:highlight w:val="none"/>
          <w:lang w:val="en-US" w:eastAsia="zh-CN"/>
        </w:rPr>
        <w:t>务</w:t>
      </w:r>
      <w:r>
        <w:rPr>
          <w:rFonts w:hint="default" w:ascii="Times New Roman" w:hAnsi="Times New Roman"/>
          <w:color w:val="auto"/>
          <w:kern w:val="0"/>
          <w:highlight w:val="none"/>
        </w:rPr>
        <w:t>期的要求事项，</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咨询人应于该事项发生后5天内书面通知发包人。</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在该事项发生后10天内，咨询人应向发包人提供证明咨询人要求的书面声明，其中包括咨询人关于因该事项引起的合同价款和服务期的变化的详细计算。</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发包人应在接到咨询人书面声明后的5天内，予以书面答复。逾期未答复的，视为发包人同意咨询人关于增加合同价款或延长服务期的要求。</w:t>
      </w:r>
    </w:p>
    <w:p w14:paraId="258F12E4">
      <w:pPr>
        <w:pStyle w:val="4"/>
        <w:rPr>
          <w:color w:val="auto"/>
          <w:highlight w:val="none"/>
        </w:rPr>
      </w:pPr>
      <w:bookmarkStart w:id="1537" w:name="_Toc1851533196"/>
      <w:bookmarkStart w:id="1538" w:name="_Toc1133134230"/>
      <w:bookmarkStart w:id="1539" w:name="_Toc272666793"/>
      <w:bookmarkStart w:id="1540" w:name="_Toc2137824244"/>
      <w:bookmarkStart w:id="1541" w:name="_Toc1031286372"/>
      <w:bookmarkStart w:id="1542" w:name="_Toc59202922"/>
      <w:bookmarkStart w:id="1543" w:name="_Toc1418525067"/>
      <w:r>
        <w:rPr>
          <w:color w:val="auto"/>
          <w:highlight w:val="none"/>
        </w:rPr>
        <w:t>1</w:t>
      </w:r>
      <w:r>
        <w:rPr>
          <w:rFonts w:hint="eastAsia"/>
          <w:color w:val="auto"/>
          <w:highlight w:val="none"/>
        </w:rPr>
        <w:t>2</w:t>
      </w:r>
      <w:r>
        <w:rPr>
          <w:color w:val="auto"/>
          <w:highlight w:val="none"/>
        </w:rPr>
        <w:t xml:space="preserve">. </w:t>
      </w:r>
      <w:r>
        <w:rPr>
          <w:rFonts w:hint="eastAsia"/>
          <w:color w:val="auto"/>
          <w:highlight w:val="none"/>
        </w:rPr>
        <w:t>专业责任与保险</w:t>
      </w:r>
      <w:bookmarkEnd w:id="1537"/>
      <w:bookmarkEnd w:id="1538"/>
      <w:bookmarkEnd w:id="1539"/>
      <w:bookmarkEnd w:id="1540"/>
      <w:bookmarkEnd w:id="1541"/>
      <w:bookmarkEnd w:id="1542"/>
      <w:bookmarkEnd w:id="1543"/>
    </w:p>
    <w:p w14:paraId="0BE1999C">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12.1 咨询人应运用一切合理的专业技术和经验知识，按照公认的职业标准尽其全部职责和谨慎、勤勉地履行其在本合同项下的责任和义务。</w:t>
      </w:r>
    </w:p>
    <w:p w14:paraId="3A55099D">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12.2 除专用合同条款另有约定外，咨询人宜具有发包人认可的、履行本合同所需要的工程相关保险并使其于合同责任期内保持有效。</w:t>
      </w:r>
    </w:p>
    <w:p w14:paraId="5BA610A1">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12.3 工程相关保险应承担由于咨询人的疏忽或过失而引发的工程质量事故所造成的建设工程本身的物质损失以及第三者人身伤亡、财产损失或费用的赔偿责任。</w:t>
      </w:r>
    </w:p>
    <w:p w14:paraId="4A074538">
      <w:pPr>
        <w:pStyle w:val="4"/>
        <w:rPr>
          <w:color w:val="auto"/>
          <w:highlight w:val="none"/>
        </w:rPr>
      </w:pPr>
      <w:bookmarkStart w:id="1544" w:name="_Toc1541083756"/>
      <w:bookmarkStart w:id="1545" w:name="_Toc476418169"/>
      <w:bookmarkStart w:id="1546" w:name="_Toc370925197"/>
      <w:bookmarkStart w:id="1547" w:name="_Toc1735910477"/>
      <w:bookmarkStart w:id="1548" w:name="_Toc59202923"/>
      <w:bookmarkStart w:id="1549" w:name="_Toc1842201304"/>
      <w:bookmarkStart w:id="1550" w:name="_Toc267295584"/>
      <w:r>
        <w:rPr>
          <w:color w:val="auto"/>
          <w:highlight w:val="none"/>
        </w:rPr>
        <w:t>1</w:t>
      </w:r>
      <w:r>
        <w:rPr>
          <w:rFonts w:hint="eastAsia"/>
          <w:color w:val="auto"/>
          <w:highlight w:val="none"/>
        </w:rPr>
        <w:t>3</w:t>
      </w:r>
      <w:r>
        <w:rPr>
          <w:color w:val="auto"/>
          <w:highlight w:val="none"/>
        </w:rPr>
        <w:t xml:space="preserve">. </w:t>
      </w:r>
      <w:r>
        <w:rPr>
          <w:rFonts w:hint="eastAsia"/>
          <w:color w:val="auto"/>
          <w:highlight w:val="none"/>
        </w:rPr>
        <w:t>知识产权</w:t>
      </w:r>
      <w:bookmarkEnd w:id="1544"/>
      <w:bookmarkEnd w:id="1545"/>
      <w:bookmarkEnd w:id="1546"/>
      <w:bookmarkEnd w:id="1547"/>
      <w:bookmarkEnd w:id="1548"/>
      <w:bookmarkEnd w:id="1549"/>
      <w:bookmarkEnd w:id="1550"/>
    </w:p>
    <w:p w14:paraId="3A84C2A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.1 除专用合同条款另有约定外，发包人提供给</w:t>
      </w:r>
      <w:r>
        <w:rPr>
          <w:rFonts w:hint="default" w:ascii="Times New Roman" w:hAnsi="Times New Roman"/>
          <w:color w:val="auto"/>
          <w:kern w:val="0"/>
          <w:highlight w:val="none"/>
        </w:rPr>
        <w:t>咨询人</w:t>
      </w:r>
      <w:r>
        <w:rPr>
          <w:rFonts w:ascii="Times New Roman" w:hAnsi="Times New Roman"/>
          <w:color w:val="auto"/>
          <w:kern w:val="0"/>
          <w:highlight w:val="none"/>
        </w:rPr>
        <w:t>的图纸、发包人为实施工程自行编制或委托编制的技术</w:t>
      </w:r>
      <w:r>
        <w:rPr>
          <w:rFonts w:hint="default" w:ascii="Times New Roman" w:hAnsi="Times New Roman"/>
          <w:color w:val="auto"/>
          <w:kern w:val="0"/>
          <w:highlight w:val="none"/>
        </w:rPr>
        <w:t>规格书</w:t>
      </w:r>
      <w:r>
        <w:rPr>
          <w:rFonts w:ascii="Times New Roman" w:hAnsi="Times New Roman"/>
          <w:color w:val="auto"/>
          <w:kern w:val="0"/>
          <w:highlight w:val="none"/>
        </w:rPr>
        <w:t>以及反映发包人要求的或其他类似性质的文件的著作权属于发包人，</w:t>
      </w:r>
      <w:r>
        <w:rPr>
          <w:rFonts w:hint="default" w:ascii="Times New Roman" w:hAnsi="Times New Roman"/>
          <w:color w:val="auto"/>
          <w:kern w:val="0"/>
          <w:highlight w:val="none"/>
        </w:rPr>
        <w:t>咨询人</w:t>
      </w:r>
      <w:r>
        <w:rPr>
          <w:rFonts w:ascii="Times New Roman" w:hAnsi="Times New Roman"/>
          <w:color w:val="auto"/>
          <w:kern w:val="0"/>
          <w:highlight w:val="none"/>
        </w:rPr>
        <w:t>可以为实现合同目的而复制、使用此类文件，但不能用于与合同无关的其他事项。未经发包人书面同意，</w:t>
      </w:r>
      <w:r>
        <w:rPr>
          <w:rFonts w:hint="default" w:ascii="Times New Roman" w:hAnsi="Times New Roman"/>
          <w:color w:val="auto"/>
          <w:kern w:val="0"/>
          <w:highlight w:val="none"/>
        </w:rPr>
        <w:t>咨询人</w:t>
      </w:r>
      <w:r>
        <w:rPr>
          <w:rFonts w:ascii="Times New Roman" w:hAnsi="Times New Roman"/>
          <w:color w:val="auto"/>
          <w:kern w:val="0"/>
          <w:highlight w:val="none"/>
        </w:rPr>
        <w:t>不得为了合同以外的目的而复制、使用上述文件或将之提供给任何第三方。</w:t>
      </w:r>
    </w:p>
    <w:p w14:paraId="6E09752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.2 除专用合同条款另有约定外，</w:t>
      </w:r>
      <w:r>
        <w:rPr>
          <w:rFonts w:hint="default" w:ascii="Times New Roman" w:hAnsi="Times New Roman"/>
          <w:color w:val="auto"/>
          <w:kern w:val="0"/>
          <w:highlight w:val="none"/>
        </w:rPr>
        <w:t>咨询人</w:t>
      </w:r>
      <w:r>
        <w:rPr>
          <w:rFonts w:ascii="Times New Roman" w:hAnsi="Times New Roman"/>
          <w:color w:val="auto"/>
          <w:kern w:val="0"/>
          <w:highlight w:val="none"/>
        </w:rPr>
        <w:t>为实施工程所编制的文件的著作权属于</w:t>
      </w:r>
      <w:r>
        <w:rPr>
          <w:rFonts w:hint="default" w:ascii="Times New Roman" w:hAnsi="Times New Roman"/>
          <w:color w:val="auto"/>
          <w:kern w:val="0"/>
          <w:highlight w:val="none"/>
        </w:rPr>
        <w:t>咨询人</w:t>
      </w:r>
      <w:r>
        <w:rPr>
          <w:rFonts w:ascii="Times New Roman" w:hAnsi="Times New Roman"/>
          <w:color w:val="auto"/>
          <w:kern w:val="0"/>
          <w:highlight w:val="none"/>
        </w:rPr>
        <w:t>，</w:t>
      </w:r>
      <w:r>
        <w:rPr>
          <w:rFonts w:hint="default" w:ascii="Times New Roman" w:hAnsi="Times New Roman"/>
          <w:color w:val="auto"/>
          <w:kern w:val="0"/>
          <w:highlight w:val="none"/>
        </w:rPr>
        <w:t>发包</w:t>
      </w:r>
      <w:r>
        <w:rPr>
          <w:rFonts w:ascii="Times New Roman" w:hAnsi="Times New Roman"/>
          <w:color w:val="auto"/>
          <w:kern w:val="0"/>
          <w:highlight w:val="none"/>
        </w:rPr>
        <w:t>人可因实施工程的运行、调试、维修、改造等目的而复制、使用此类文件，但不能</w:t>
      </w:r>
      <w:r>
        <w:rPr>
          <w:rFonts w:hint="default" w:ascii="Times New Roman" w:hAnsi="Times New Roman"/>
          <w:color w:val="auto"/>
          <w:kern w:val="0"/>
          <w:highlight w:val="none"/>
        </w:rPr>
        <w:t>擅自修改或</w:t>
      </w:r>
      <w:r>
        <w:rPr>
          <w:rFonts w:ascii="Times New Roman" w:hAnsi="Times New Roman"/>
          <w:color w:val="auto"/>
          <w:kern w:val="0"/>
          <w:highlight w:val="none"/>
        </w:rPr>
        <w:t>用于与合同无关的其他事项。未经</w:t>
      </w:r>
      <w:r>
        <w:rPr>
          <w:rFonts w:hint="default" w:ascii="Times New Roman" w:hAnsi="Times New Roman"/>
          <w:color w:val="auto"/>
          <w:kern w:val="0"/>
          <w:highlight w:val="none"/>
        </w:rPr>
        <w:t>咨询人</w:t>
      </w:r>
      <w:r>
        <w:rPr>
          <w:rFonts w:ascii="Times New Roman" w:hAnsi="Times New Roman"/>
          <w:color w:val="auto"/>
          <w:kern w:val="0"/>
          <w:highlight w:val="none"/>
        </w:rPr>
        <w:t>书面同意，</w:t>
      </w:r>
      <w:r>
        <w:rPr>
          <w:rFonts w:hint="default" w:ascii="Times New Roman" w:hAnsi="Times New Roman"/>
          <w:color w:val="auto"/>
          <w:kern w:val="0"/>
          <w:highlight w:val="none"/>
        </w:rPr>
        <w:t>发包</w:t>
      </w:r>
      <w:r>
        <w:rPr>
          <w:rFonts w:ascii="Times New Roman" w:hAnsi="Times New Roman"/>
          <w:color w:val="auto"/>
          <w:kern w:val="0"/>
          <w:highlight w:val="none"/>
        </w:rPr>
        <w:t>人不得为了合同以外的目的而复制、使用上述文件或将之提供给任何第三方。</w:t>
      </w:r>
    </w:p>
    <w:p w14:paraId="097B793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.3 合同当事人保证在履行合同过程中不侵犯对方及第三方的知识产权。</w:t>
      </w:r>
      <w:r>
        <w:rPr>
          <w:rFonts w:hint="default" w:ascii="Times New Roman" w:hAnsi="Times New Roman"/>
          <w:color w:val="auto"/>
          <w:kern w:val="0"/>
          <w:highlight w:val="none"/>
        </w:rPr>
        <w:t>咨询人</w:t>
      </w:r>
      <w:r>
        <w:rPr>
          <w:rFonts w:ascii="Times New Roman" w:hAnsi="Times New Roman"/>
          <w:color w:val="auto"/>
          <w:kern w:val="0"/>
          <w:highlight w:val="none"/>
        </w:rPr>
        <w:t>在</w:t>
      </w:r>
      <w:r>
        <w:rPr>
          <w:rFonts w:hint="default" w:ascii="Times New Roman" w:hAnsi="Times New Roman"/>
          <w:color w:val="auto"/>
          <w:kern w:val="0"/>
          <w:highlight w:val="none"/>
        </w:rPr>
        <w:t>提供全过程</w:t>
      </w:r>
      <w:r>
        <w:rPr>
          <w:rFonts w:ascii="Times New Roman" w:hAnsi="Times New Roman"/>
          <w:color w:val="auto"/>
          <w:kern w:val="0"/>
          <w:highlight w:val="none"/>
        </w:rPr>
        <w:t>工程咨询服务时，因侵犯他人的专利权或其他知识产权所引起的责任，由</w:t>
      </w:r>
      <w:r>
        <w:rPr>
          <w:rFonts w:hint="default" w:ascii="Times New Roman" w:hAnsi="Times New Roman"/>
          <w:color w:val="auto"/>
          <w:kern w:val="0"/>
          <w:highlight w:val="none"/>
        </w:rPr>
        <w:t>咨询人</w:t>
      </w:r>
      <w:r>
        <w:rPr>
          <w:rFonts w:ascii="Times New Roman" w:hAnsi="Times New Roman"/>
          <w:color w:val="auto"/>
          <w:kern w:val="0"/>
          <w:highlight w:val="none"/>
        </w:rPr>
        <w:t>承担；因发包人提供的</w:t>
      </w:r>
      <w:r>
        <w:rPr>
          <w:rFonts w:hint="default" w:ascii="Times New Roman" w:hAnsi="Times New Roman"/>
          <w:color w:val="auto"/>
          <w:kern w:val="0"/>
          <w:highlight w:val="none"/>
        </w:rPr>
        <w:t>资料</w:t>
      </w:r>
      <w:r>
        <w:rPr>
          <w:rFonts w:ascii="Times New Roman" w:hAnsi="Times New Roman"/>
          <w:color w:val="auto"/>
          <w:kern w:val="0"/>
          <w:highlight w:val="none"/>
        </w:rPr>
        <w:t>导致侵权的，由发包人承担责任。</w:t>
      </w:r>
    </w:p>
    <w:p w14:paraId="5C30CB40">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1</w:t>
      </w:r>
      <w:r>
        <w:rPr>
          <w:rFonts w:hint="default" w:ascii="Times New Roman" w:hAnsi="Times New Roman"/>
          <w:color w:val="auto"/>
          <w:highlight w:val="none"/>
        </w:rPr>
        <w:t>3</w:t>
      </w:r>
      <w:r>
        <w:rPr>
          <w:rFonts w:ascii="Times New Roman" w:hAnsi="Times New Roman"/>
          <w:color w:val="auto"/>
          <w:highlight w:val="none"/>
        </w:rPr>
        <w:t>.4</w:t>
      </w:r>
      <w:r>
        <w:rPr>
          <w:rFonts w:hint="default" w:ascii="Times New Roman" w:hAnsi="Times New Roman"/>
          <w:color w:val="auto"/>
          <w:highlight w:val="none"/>
        </w:rPr>
        <w:t xml:space="preserve"> 合同当事人双方均有权在不损害对方利益和保密约定的前提下，在自己宣传用的印刷品或其他出版物上，或申报奖项时等情形下公布有关项目的文字和图片材料。</w:t>
      </w:r>
    </w:p>
    <w:p w14:paraId="3B091119">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 xml:space="preserve">13.5 </w:t>
      </w:r>
      <w:r>
        <w:rPr>
          <w:rFonts w:ascii="Times New Roman" w:hAnsi="Times New Roman"/>
          <w:color w:val="auto"/>
          <w:highlight w:val="none"/>
        </w:rPr>
        <w:t>除专用合同条款另有约定外，</w:t>
      </w:r>
      <w:r>
        <w:rPr>
          <w:rFonts w:hint="default" w:ascii="Times New Roman" w:hAnsi="Times New Roman"/>
          <w:color w:val="auto"/>
          <w:highlight w:val="none"/>
        </w:rPr>
        <w:t>咨询人</w:t>
      </w:r>
      <w:r>
        <w:rPr>
          <w:rFonts w:ascii="Times New Roman" w:hAnsi="Times New Roman"/>
          <w:color w:val="auto"/>
          <w:highlight w:val="none"/>
        </w:rPr>
        <w:t>在合同签订前和签订时已确定采用的专利、专有技术的使用费</w:t>
      </w:r>
      <w:r>
        <w:rPr>
          <w:rFonts w:hint="default" w:ascii="Times New Roman" w:hAnsi="Times New Roman"/>
          <w:color w:val="auto"/>
          <w:highlight w:val="none"/>
        </w:rPr>
        <w:t>应</w:t>
      </w:r>
      <w:r>
        <w:rPr>
          <w:rFonts w:ascii="Times New Roman" w:hAnsi="Times New Roman"/>
          <w:color w:val="auto"/>
          <w:highlight w:val="none"/>
        </w:rPr>
        <w:t>包含在签约合同价中。</w:t>
      </w:r>
    </w:p>
    <w:p w14:paraId="1836824C">
      <w:pPr>
        <w:pStyle w:val="4"/>
        <w:rPr>
          <w:color w:val="auto"/>
          <w:highlight w:val="none"/>
        </w:rPr>
      </w:pPr>
      <w:bookmarkStart w:id="1551" w:name="_Toc271105623"/>
      <w:bookmarkStart w:id="1552" w:name="_Toc166926408"/>
      <w:bookmarkStart w:id="1553" w:name="_Toc59202924"/>
      <w:bookmarkStart w:id="1554" w:name="_Toc2126845842"/>
      <w:bookmarkStart w:id="1555" w:name="_Toc684390295"/>
      <w:bookmarkStart w:id="1556" w:name="_Toc1699502692"/>
      <w:bookmarkStart w:id="1557" w:name="_Toc1408420042"/>
      <w:r>
        <w:rPr>
          <w:color w:val="auto"/>
          <w:highlight w:val="none"/>
        </w:rPr>
        <w:t>1</w:t>
      </w:r>
      <w:r>
        <w:rPr>
          <w:rFonts w:hint="eastAsia"/>
          <w:color w:val="auto"/>
          <w:highlight w:val="none"/>
        </w:rPr>
        <w:t>4</w:t>
      </w:r>
      <w:r>
        <w:rPr>
          <w:color w:val="auto"/>
          <w:highlight w:val="none"/>
        </w:rPr>
        <w:t>. 违约</w:t>
      </w:r>
      <w:r>
        <w:rPr>
          <w:rFonts w:hint="eastAsia"/>
          <w:color w:val="auto"/>
          <w:highlight w:val="none"/>
        </w:rPr>
        <w:t>责任</w:t>
      </w:r>
      <w:bookmarkEnd w:id="1551"/>
      <w:bookmarkEnd w:id="1552"/>
      <w:bookmarkEnd w:id="1553"/>
      <w:bookmarkEnd w:id="1554"/>
      <w:bookmarkEnd w:id="1555"/>
      <w:bookmarkEnd w:id="1556"/>
      <w:bookmarkEnd w:id="1557"/>
    </w:p>
    <w:p w14:paraId="26283C82">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.1 发包人违约</w:t>
      </w:r>
      <w:r>
        <w:rPr>
          <w:rFonts w:hint="default" w:ascii="Times New Roman" w:hAnsi="Times New Roman"/>
          <w:color w:val="auto"/>
          <w:sz w:val="21"/>
          <w:szCs w:val="21"/>
          <w:highlight w:val="none"/>
        </w:rPr>
        <w:t>责任</w:t>
      </w:r>
    </w:p>
    <w:p w14:paraId="0FD00831">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4</w:t>
      </w:r>
      <w:r>
        <w:rPr>
          <w:rFonts w:ascii="Times New Roman" w:hAnsi="Times New Roman"/>
          <w:color w:val="auto"/>
          <w:kern w:val="0"/>
          <w:highlight w:val="none"/>
        </w:rPr>
        <w:t>.1.1</w:t>
      </w:r>
      <w:r>
        <w:rPr>
          <w:rFonts w:hint="default" w:ascii="Times New Roman" w:hAnsi="Times New Roman"/>
          <w:color w:val="auto"/>
          <w:kern w:val="0"/>
          <w:highlight w:val="none"/>
        </w:rPr>
        <w:t xml:space="preserve"> 合同生效后，发包人因非咨询人原因要求终止或解除合同，咨询人未开始全过程工程</w:t>
      </w:r>
      <w:bookmarkEnd w:id="1506"/>
      <w:bookmarkEnd w:id="1507"/>
      <w:bookmarkEnd w:id="1529"/>
      <w:bookmarkStart w:id="1558" w:name="_Toc351203603"/>
      <w:bookmarkStart w:id="1559" w:name="_Toc337558820"/>
      <w:r>
        <w:rPr>
          <w:rFonts w:ascii="Times New Roman" w:hAnsi="Times New Roman"/>
          <w:color w:val="auto"/>
          <w:kern w:val="0"/>
          <w:highlight w:val="none"/>
        </w:rPr>
        <w:t>咨询服务</w:t>
      </w:r>
      <w:r>
        <w:rPr>
          <w:rFonts w:hint="default" w:ascii="Times New Roman" w:hAnsi="Times New Roman"/>
          <w:color w:val="auto"/>
          <w:kern w:val="0"/>
          <w:highlight w:val="none"/>
        </w:rPr>
        <w:t>工作</w:t>
      </w:r>
      <w:bookmarkEnd w:id="1558"/>
      <w:r>
        <w:rPr>
          <w:rFonts w:hint="default" w:ascii="Times New Roman" w:hAnsi="Times New Roman"/>
          <w:color w:val="auto"/>
          <w:kern w:val="0"/>
          <w:highlight w:val="none"/>
        </w:rPr>
        <w:t>的，不</w:t>
      </w:r>
      <w:bookmarkEnd w:id="1559"/>
      <w:bookmarkStart w:id="1560" w:name="_Toc296503129"/>
      <w:bookmarkStart w:id="1561" w:name="_Toc296346630"/>
      <w:bookmarkStart w:id="1562" w:name="_Toc351203604"/>
      <w:bookmarkStart w:id="1563" w:name="_Toc337558821"/>
      <w:r>
        <w:rPr>
          <w:rFonts w:hint="default" w:ascii="Times New Roman" w:hAnsi="Times New Roman"/>
          <w:color w:val="auto"/>
          <w:kern w:val="0"/>
          <w:highlight w:val="none"/>
        </w:rPr>
        <w:t>退还发包人已</w:t>
      </w:r>
      <w:bookmarkEnd w:id="1560"/>
      <w:bookmarkEnd w:id="1561"/>
      <w:r>
        <w:rPr>
          <w:rFonts w:hint="default" w:ascii="Times New Roman" w:hAnsi="Times New Roman"/>
          <w:color w:val="auto"/>
          <w:kern w:val="0"/>
          <w:highlight w:val="none"/>
        </w:rPr>
        <w:t>付的定金</w:t>
      </w:r>
      <w:bookmarkEnd w:id="1562"/>
      <w:r>
        <w:rPr>
          <w:rFonts w:hint="default" w:ascii="Times New Roman" w:hAnsi="Times New Roman"/>
          <w:color w:val="auto"/>
          <w:kern w:val="0"/>
          <w:highlight w:val="none"/>
        </w:rPr>
        <w:t>或发包</w:t>
      </w:r>
      <w:bookmarkEnd w:id="1563"/>
      <w:r>
        <w:rPr>
          <w:rFonts w:hint="default" w:ascii="Times New Roman" w:hAnsi="Times New Roman"/>
          <w:color w:val="auto"/>
          <w:kern w:val="0"/>
          <w:highlight w:val="none"/>
        </w:rPr>
        <w:t>人按照专用合同条款的约定向咨询人支付违约金；已开始全过程工程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工作的，发包人应按照咨询人已完成的实际工作量计算全过程工程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服务费，具体计算</w:t>
      </w:r>
      <w:r>
        <w:rPr>
          <w:rFonts w:ascii="Times New Roman" w:hAnsi="Times New Roman"/>
          <w:color w:val="auto"/>
          <w:kern w:val="0"/>
          <w:highlight w:val="none"/>
        </w:rPr>
        <w:t>方法及支付方式由发包人</w:t>
      </w:r>
      <w:r>
        <w:rPr>
          <w:rFonts w:hint="default" w:ascii="Times New Roman" w:hAnsi="Times New Roman"/>
          <w:color w:val="auto"/>
          <w:kern w:val="0"/>
          <w:highlight w:val="none"/>
        </w:rPr>
        <w:t>与</w:t>
      </w:r>
      <w:r>
        <w:rPr>
          <w:rFonts w:ascii="Times New Roman" w:hAnsi="Times New Roman"/>
          <w:color w:val="auto"/>
          <w:kern w:val="0"/>
          <w:highlight w:val="none"/>
        </w:rPr>
        <w:t>咨询人另行协商确定</w:t>
      </w:r>
      <w:r>
        <w:rPr>
          <w:rFonts w:hint="default" w:ascii="Times New Roman" w:hAnsi="Times New Roman"/>
          <w:color w:val="auto"/>
          <w:kern w:val="0"/>
          <w:highlight w:val="none"/>
        </w:rPr>
        <w:t>。</w:t>
      </w:r>
    </w:p>
    <w:p w14:paraId="37D0E5FB">
      <w:pPr>
        <w:spacing w:line="360" w:lineRule="auto"/>
        <w:ind w:firstLine="420" w:firstLineChars="200"/>
        <w:rPr>
          <w:rFonts w:ascii="Times New Roman" w:hAnsi="Times New Roman"/>
          <w:color w:val="auto"/>
          <w:kern w:val="0"/>
          <w:highlight w:val="none"/>
        </w:rPr>
      </w:pPr>
      <w:r>
        <w:rPr>
          <w:rFonts w:hint="default" w:ascii="Times New Roman" w:hAnsi="Times New Roman" w:cs="Times New Roman"/>
          <w:color w:val="auto"/>
          <w:kern w:val="0"/>
          <w:highlight w:val="none"/>
        </w:rPr>
        <w:t xml:space="preserve">14.1.2 </w:t>
      </w:r>
      <w:r>
        <w:rPr>
          <w:rFonts w:hint="default" w:ascii="Times New Roman" w:hAnsi="Times New Roman"/>
          <w:color w:val="auto"/>
          <w:kern w:val="0"/>
          <w:highlight w:val="none"/>
        </w:rPr>
        <w:t>发包人未按专用合同条款附件6约定的金额和期限向咨询人支付全过程工程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费的，应按专用合同条款约定向咨询人支付违约金。逾期超过15天时，咨询人有权书面通知发包人中止全过程工程咨询</w:t>
      </w:r>
      <w:r>
        <w:rPr>
          <w:rFonts w:ascii="Times New Roman" w:hAnsi="Times New Roman"/>
          <w:color w:val="auto"/>
          <w:kern w:val="0"/>
          <w:highlight w:val="none"/>
        </w:rPr>
        <w:t>服务</w:t>
      </w:r>
      <w:r>
        <w:rPr>
          <w:rFonts w:hint="default" w:ascii="Times New Roman" w:hAnsi="Times New Roman"/>
          <w:color w:val="auto"/>
          <w:kern w:val="0"/>
          <w:highlight w:val="none"/>
        </w:rPr>
        <w:t>工作。自中止服务工作之日起15天内发包人支付相应费用的，咨询人应及时根据发包人要求恢复服务工作；自中止设计工作之日起超过15天后发包人支付相应费用的，咨询人有权确定重新恢复服务工作的时间，且服务期相应延长。</w:t>
      </w:r>
    </w:p>
    <w:p w14:paraId="1F84FED3">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14.1.3本合同工程停建、缓建，发包人应在事件发生之日起15天内按本合同第16条</w:t>
      </w:r>
      <w:r>
        <w:rPr>
          <w:rFonts w:hint="default" w:ascii="Times New Roman" w:hAnsi="Times New Roman"/>
          <w:color w:val="auto"/>
          <w:highlight w:val="none"/>
        </w:rPr>
        <w:t>〔合同解除〕</w:t>
      </w:r>
      <w:r>
        <w:rPr>
          <w:rFonts w:hint="default" w:ascii="Times New Roman" w:hAnsi="Times New Roman"/>
          <w:color w:val="auto"/>
          <w:kern w:val="0"/>
          <w:highlight w:val="none"/>
        </w:rPr>
        <w:t>的约定向咨询人结算并支付全过程工程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w:t>
      </w:r>
    </w:p>
    <w:p w14:paraId="0158B637">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14.1.4 发包人</w:t>
      </w:r>
      <w:r>
        <w:rPr>
          <w:rFonts w:ascii="Times New Roman" w:hAnsi="Times New Roman"/>
          <w:color w:val="auto"/>
          <w:kern w:val="0"/>
          <w:highlight w:val="none"/>
        </w:rPr>
        <w:t>擅自将</w:t>
      </w:r>
      <w:r>
        <w:rPr>
          <w:rFonts w:hint="default" w:ascii="Times New Roman" w:hAnsi="Times New Roman"/>
          <w:color w:val="auto"/>
          <w:kern w:val="0"/>
          <w:highlight w:val="none"/>
        </w:rPr>
        <w:t>咨询人</w:t>
      </w:r>
      <w:r>
        <w:rPr>
          <w:rFonts w:ascii="Times New Roman" w:hAnsi="Times New Roman"/>
          <w:color w:val="auto"/>
          <w:kern w:val="0"/>
          <w:highlight w:val="none"/>
        </w:rPr>
        <w:t>的</w:t>
      </w:r>
      <w:r>
        <w:rPr>
          <w:rFonts w:hint="default" w:ascii="Times New Roman" w:hAnsi="Times New Roman"/>
          <w:color w:val="auto"/>
          <w:kern w:val="0"/>
          <w:highlight w:val="none"/>
        </w:rPr>
        <w:t>成果</w:t>
      </w:r>
      <w:r>
        <w:rPr>
          <w:rFonts w:ascii="Times New Roman" w:hAnsi="Times New Roman"/>
          <w:color w:val="auto"/>
          <w:kern w:val="0"/>
          <w:highlight w:val="none"/>
        </w:rPr>
        <w:t>文件</w:t>
      </w:r>
      <w:r>
        <w:rPr>
          <w:rFonts w:hint="default" w:ascii="Times New Roman" w:hAnsi="Times New Roman"/>
          <w:color w:val="auto"/>
          <w:kern w:val="0"/>
          <w:highlight w:val="none"/>
        </w:rPr>
        <w:t>用于</w:t>
      </w:r>
      <w:r>
        <w:rPr>
          <w:rFonts w:ascii="Times New Roman" w:hAnsi="Times New Roman"/>
          <w:color w:val="auto"/>
          <w:kern w:val="0"/>
          <w:highlight w:val="none"/>
        </w:rPr>
        <w:t>本工程以外的</w:t>
      </w:r>
      <w:r>
        <w:rPr>
          <w:rFonts w:hint="default" w:ascii="Times New Roman" w:hAnsi="Times New Roman"/>
          <w:color w:val="auto"/>
          <w:kern w:val="0"/>
          <w:highlight w:val="none"/>
        </w:rPr>
        <w:t>工程或交</w:t>
      </w:r>
      <w:r>
        <w:rPr>
          <w:rFonts w:ascii="Times New Roman" w:hAnsi="Times New Roman"/>
          <w:color w:val="auto"/>
          <w:kern w:val="0"/>
          <w:highlight w:val="none"/>
        </w:rPr>
        <w:t>第三方使用时，应承担</w:t>
      </w:r>
      <w:r>
        <w:rPr>
          <w:rFonts w:hint="default" w:ascii="Times New Roman" w:hAnsi="Times New Roman"/>
          <w:color w:val="auto"/>
          <w:kern w:val="0"/>
          <w:highlight w:val="none"/>
        </w:rPr>
        <w:t>相应法律</w:t>
      </w:r>
      <w:r>
        <w:rPr>
          <w:rFonts w:ascii="Times New Roman" w:hAnsi="Times New Roman"/>
          <w:color w:val="auto"/>
          <w:kern w:val="0"/>
          <w:highlight w:val="none"/>
        </w:rPr>
        <w:t>责任</w:t>
      </w:r>
      <w:r>
        <w:rPr>
          <w:rFonts w:hint="default" w:ascii="Times New Roman" w:hAnsi="Times New Roman"/>
          <w:color w:val="auto"/>
          <w:kern w:val="0"/>
          <w:highlight w:val="none"/>
        </w:rPr>
        <w:t>，并应赔偿咨询人因此遭受的损失</w:t>
      </w:r>
      <w:r>
        <w:rPr>
          <w:rFonts w:ascii="Times New Roman" w:hAnsi="Times New Roman"/>
          <w:color w:val="auto"/>
          <w:kern w:val="0"/>
          <w:highlight w:val="none"/>
        </w:rPr>
        <w:t>。</w:t>
      </w:r>
    </w:p>
    <w:p w14:paraId="6AB9445F">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.2 </w:t>
      </w:r>
      <w:r>
        <w:rPr>
          <w:rFonts w:hint="default" w:ascii="Times New Roman" w:hAnsi="Times New Roman"/>
          <w:color w:val="auto"/>
          <w:sz w:val="21"/>
          <w:szCs w:val="21"/>
          <w:highlight w:val="none"/>
        </w:rPr>
        <w:t>咨询人</w:t>
      </w:r>
      <w:r>
        <w:rPr>
          <w:rFonts w:ascii="Times New Roman" w:hAnsi="Times New Roman"/>
          <w:color w:val="auto"/>
          <w:sz w:val="21"/>
          <w:szCs w:val="21"/>
          <w:highlight w:val="none"/>
        </w:rPr>
        <w:t>违约</w:t>
      </w:r>
      <w:r>
        <w:rPr>
          <w:rFonts w:hint="default" w:ascii="Times New Roman" w:hAnsi="Times New Roman"/>
          <w:color w:val="auto"/>
          <w:sz w:val="21"/>
          <w:szCs w:val="21"/>
          <w:highlight w:val="none"/>
        </w:rPr>
        <w:t>责任</w:t>
      </w:r>
    </w:p>
    <w:p w14:paraId="6E1536BC">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14.2.1 合同生效后，咨询人因自身原因要求终止或解除合同，咨询人应按发包人已支付的定金金额双倍返还给发</w:t>
      </w:r>
      <w:bookmarkStart w:id="1564" w:name="_Toc351203605"/>
      <w:bookmarkStart w:id="1565" w:name="_Toc337558822"/>
      <w:bookmarkStart w:id="1566" w:name="_Toc296503131"/>
      <w:bookmarkStart w:id="1567" w:name="_Toc296346632"/>
      <w:r>
        <w:rPr>
          <w:rFonts w:hint="default" w:ascii="Times New Roman" w:hAnsi="Times New Roman"/>
          <w:color w:val="auto"/>
          <w:kern w:val="0"/>
          <w:highlight w:val="none"/>
        </w:rPr>
        <w:t>包人或咨询人按照专用</w:t>
      </w:r>
      <w:bookmarkEnd w:id="1564"/>
      <w:r>
        <w:rPr>
          <w:rFonts w:hint="default" w:ascii="Times New Roman" w:hAnsi="Times New Roman"/>
          <w:color w:val="auto"/>
          <w:kern w:val="0"/>
          <w:highlight w:val="none"/>
        </w:rPr>
        <w:t>合同条</w:t>
      </w:r>
      <w:bookmarkEnd w:id="1565"/>
      <w:bookmarkEnd w:id="1566"/>
      <w:bookmarkEnd w:id="1567"/>
      <w:r>
        <w:rPr>
          <w:rFonts w:hint="default" w:ascii="Times New Roman" w:hAnsi="Times New Roman"/>
          <w:color w:val="auto"/>
          <w:kern w:val="0"/>
          <w:highlight w:val="none"/>
        </w:rPr>
        <w:t>款约定向发包人支付违约金。</w:t>
      </w:r>
    </w:p>
    <w:p w14:paraId="59C8A0A0">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14.2.2 由于咨询人原因，未按专用合同条款附件3约定的时间交付全过程工程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成果文件的，应按专用合同条款的约定向发包人支付违约金，前述违约金经双方确认后可在发包人应付全过程工程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费中扣减。</w:t>
      </w:r>
    </w:p>
    <w:p w14:paraId="4E38F288">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14.2.3 咨询人对全过程工程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文件出现的遗漏或错误负责修改或补充。由于咨询人原因产生的问题造成工程质量事故或其他事故时，咨询人除负责采取补救措施外，应当通过所投建设工程相关保险向发包人承担赔偿责任或者根据直接经济损失程度按专用合同条款约定向发包人支付赔偿金。</w:t>
      </w:r>
    </w:p>
    <w:p w14:paraId="6B3BCD5F">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14.2.4咨询人未经发包人同意擅自对全过程工程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进行分包的，发包人有权要求咨询人解除未经发包人同意的分包合同，咨询人应当按照专用合同条款的约定承担违约责任。</w:t>
      </w:r>
    </w:p>
    <w:p w14:paraId="36A2DA1D">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 xml:space="preserve">14.2.5 </w:t>
      </w:r>
      <w:r>
        <w:rPr>
          <w:rFonts w:hint="default" w:ascii="Times New Roman" w:hAnsi="Times New Roman"/>
          <w:color w:val="auto"/>
          <w:kern w:val="0"/>
          <w:highlight w:val="none"/>
        </w:rPr>
        <w:t>未</w:t>
      </w:r>
      <w:r>
        <w:rPr>
          <w:rFonts w:ascii="Times New Roman" w:hAnsi="Times New Roman"/>
          <w:color w:val="auto"/>
          <w:kern w:val="0"/>
          <w:highlight w:val="none"/>
        </w:rPr>
        <w:t>经发包人批准，咨询人</w:t>
      </w:r>
      <w:r>
        <w:rPr>
          <w:rFonts w:hint="default" w:ascii="Times New Roman" w:hAnsi="Times New Roman"/>
          <w:color w:val="auto"/>
          <w:kern w:val="0"/>
          <w:highlight w:val="none"/>
        </w:rPr>
        <w:t>擅自</w:t>
      </w:r>
      <w:r>
        <w:rPr>
          <w:rFonts w:ascii="Times New Roman" w:hAnsi="Times New Roman"/>
          <w:color w:val="auto"/>
          <w:kern w:val="0"/>
          <w:highlight w:val="none"/>
        </w:rPr>
        <w:t>更换派驻本项目项目负责人及其他主要人员的，</w:t>
      </w:r>
      <w:r>
        <w:rPr>
          <w:rFonts w:hint="default" w:ascii="Times New Roman" w:hAnsi="Times New Roman"/>
          <w:color w:val="auto"/>
          <w:kern w:val="0"/>
          <w:highlight w:val="none"/>
        </w:rPr>
        <w:t>咨询人应当按照专用合同条款的约定承担违约责任。</w:t>
      </w:r>
    </w:p>
    <w:p w14:paraId="57989C6F">
      <w:pPr>
        <w:pStyle w:val="4"/>
        <w:rPr>
          <w:color w:val="auto"/>
          <w:highlight w:val="none"/>
        </w:rPr>
      </w:pPr>
      <w:bookmarkStart w:id="1568" w:name="_Toc2139484870"/>
      <w:bookmarkStart w:id="1569" w:name="_Toc682280785"/>
      <w:bookmarkStart w:id="1570" w:name="_Toc1810667617"/>
      <w:bookmarkStart w:id="1571" w:name="_Toc59202925"/>
      <w:bookmarkStart w:id="1572" w:name="_Toc376284859"/>
      <w:bookmarkStart w:id="1573" w:name="_Toc1622267293"/>
      <w:bookmarkStart w:id="1574" w:name="_Toc858526939"/>
      <w:r>
        <w:rPr>
          <w:color w:val="auto"/>
          <w:highlight w:val="none"/>
        </w:rPr>
        <w:t>1</w:t>
      </w:r>
      <w:r>
        <w:rPr>
          <w:rFonts w:hint="eastAsia"/>
          <w:color w:val="auto"/>
          <w:highlight w:val="none"/>
        </w:rPr>
        <w:t>5</w:t>
      </w:r>
      <w:r>
        <w:rPr>
          <w:color w:val="auto"/>
          <w:highlight w:val="none"/>
        </w:rPr>
        <w:t>. 不可抗力</w:t>
      </w:r>
      <w:bookmarkEnd w:id="1568"/>
      <w:bookmarkEnd w:id="1569"/>
      <w:bookmarkEnd w:id="1570"/>
      <w:bookmarkEnd w:id="1571"/>
      <w:bookmarkEnd w:id="1572"/>
      <w:bookmarkEnd w:id="1573"/>
      <w:bookmarkEnd w:id="1574"/>
      <w:r>
        <w:rPr>
          <w:color w:val="auto"/>
          <w:highlight w:val="none"/>
        </w:rPr>
        <w:t xml:space="preserve"> </w:t>
      </w:r>
    </w:p>
    <w:p w14:paraId="118EE9E7">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.1 不可抗力的确认</w:t>
      </w:r>
    </w:p>
    <w:p w14:paraId="1F6FE35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不可抗力是指合同当事人在签订合同时不可预见，在合同履行过程中不可避免且不能克服的自然灾</w:t>
      </w:r>
      <w:bookmarkStart w:id="1575" w:name="_Toc351203607"/>
      <w:bookmarkStart w:id="1576" w:name="_Toc296346617"/>
      <w:bookmarkStart w:id="1577" w:name="_Toc337558823"/>
      <w:bookmarkStart w:id="1578" w:name="_Toc296503116"/>
      <w:r>
        <w:rPr>
          <w:rFonts w:ascii="Times New Roman" w:hAnsi="Times New Roman"/>
          <w:color w:val="auto"/>
          <w:kern w:val="0"/>
          <w:highlight w:val="none"/>
        </w:rPr>
        <w:t>害和社会性突发事</w:t>
      </w:r>
      <w:bookmarkEnd w:id="1575"/>
      <w:r>
        <w:rPr>
          <w:rFonts w:ascii="Times New Roman" w:hAnsi="Times New Roman"/>
          <w:color w:val="auto"/>
          <w:kern w:val="0"/>
          <w:highlight w:val="none"/>
        </w:rPr>
        <w:t>件</w:t>
      </w:r>
      <w:bookmarkEnd w:id="1576"/>
      <w:bookmarkEnd w:id="1577"/>
      <w:bookmarkEnd w:id="1578"/>
      <w:r>
        <w:rPr>
          <w:rFonts w:ascii="Times New Roman" w:hAnsi="Times New Roman"/>
          <w:color w:val="auto"/>
          <w:kern w:val="0"/>
          <w:highlight w:val="none"/>
        </w:rPr>
        <w:t>，</w:t>
      </w:r>
      <w:bookmarkStart w:id="1579" w:name="_Toc351203608"/>
      <w:bookmarkStart w:id="1580" w:name="_Toc296346618"/>
      <w:bookmarkStart w:id="1581" w:name="_Toc296503117"/>
      <w:bookmarkStart w:id="1582" w:name="_Toc337558824"/>
      <w:r>
        <w:rPr>
          <w:rFonts w:ascii="Times New Roman" w:hAnsi="Times New Roman"/>
          <w:color w:val="auto"/>
          <w:kern w:val="0"/>
          <w:highlight w:val="none"/>
        </w:rPr>
        <w:t>如地震、海啸、瘟疫、骚乱</w:t>
      </w:r>
      <w:bookmarkEnd w:id="1579"/>
      <w:r>
        <w:rPr>
          <w:rFonts w:ascii="Times New Roman" w:hAnsi="Times New Roman"/>
          <w:color w:val="auto"/>
          <w:kern w:val="0"/>
          <w:highlight w:val="none"/>
        </w:rPr>
        <w:t>、</w:t>
      </w:r>
      <w:bookmarkEnd w:id="1580"/>
      <w:bookmarkEnd w:id="1581"/>
      <w:bookmarkEnd w:id="1582"/>
      <w:r>
        <w:rPr>
          <w:rFonts w:ascii="Times New Roman" w:hAnsi="Times New Roman"/>
          <w:color w:val="auto"/>
          <w:kern w:val="0"/>
          <w:highlight w:val="none"/>
        </w:rPr>
        <w:t>戒严、暴动、战争和专用合同条款中约定的其他情形。</w:t>
      </w:r>
    </w:p>
    <w:p w14:paraId="167AAAE0">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不可抗力发生后，发包人和</w:t>
      </w:r>
      <w:r>
        <w:rPr>
          <w:rFonts w:hint="default" w:ascii="Times New Roman" w:hAnsi="Times New Roman"/>
          <w:color w:val="auto"/>
          <w:kern w:val="0"/>
          <w:highlight w:val="none"/>
        </w:rPr>
        <w:t>咨询人</w:t>
      </w:r>
      <w:r>
        <w:rPr>
          <w:rFonts w:ascii="Times New Roman" w:hAnsi="Times New Roman"/>
          <w:color w:val="auto"/>
          <w:kern w:val="0"/>
          <w:highlight w:val="none"/>
        </w:rPr>
        <w:t>应收集证明不可抗力发生及不可抗力造成损失的证据，并及时认真统计所造成的损失。合同当事人对是否属于不可抗力或其损失发生争议时，按第</w:t>
      </w:r>
      <w:r>
        <w:rPr>
          <w:rFonts w:hint="default" w:ascii="Times New Roman" w:hAnsi="Times New Roman"/>
          <w:color w:val="auto"/>
          <w:kern w:val="0"/>
          <w:highlight w:val="none"/>
        </w:rPr>
        <w:t>17</w:t>
      </w:r>
      <w:r>
        <w:rPr>
          <w:rFonts w:ascii="Times New Roman" w:hAnsi="Times New Roman"/>
          <w:color w:val="auto"/>
          <w:kern w:val="0"/>
          <w:highlight w:val="none"/>
        </w:rPr>
        <w:t>条</w:t>
      </w:r>
      <w:r>
        <w:rPr>
          <w:rFonts w:hint="default" w:ascii="Times New Roman" w:hAnsi="Times New Roman"/>
          <w:color w:val="auto"/>
          <w:kern w:val="0"/>
          <w:highlight w:val="none"/>
        </w:rPr>
        <w:t>〔</w:t>
      </w:r>
      <w:r>
        <w:rPr>
          <w:rFonts w:ascii="Times New Roman" w:hAnsi="Times New Roman"/>
          <w:color w:val="auto"/>
          <w:kern w:val="0"/>
          <w:highlight w:val="none"/>
        </w:rPr>
        <w:t>争议解决</w:t>
      </w:r>
      <w:r>
        <w:rPr>
          <w:rFonts w:hint="default" w:ascii="Times New Roman" w:hAnsi="Times New Roman"/>
          <w:color w:val="auto"/>
          <w:kern w:val="0"/>
          <w:highlight w:val="none"/>
        </w:rPr>
        <w:t>〕</w:t>
      </w:r>
      <w:r>
        <w:rPr>
          <w:rFonts w:ascii="Times New Roman" w:hAnsi="Times New Roman"/>
          <w:color w:val="auto"/>
          <w:kern w:val="0"/>
          <w:highlight w:val="none"/>
        </w:rPr>
        <w:t>的约定处理。</w:t>
      </w:r>
    </w:p>
    <w:p w14:paraId="02B692B2">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.2 不可抗力的通知</w:t>
      </w:r>
    </w:p>
    <w:p w14:paraId="5825A91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合同</w:t>
      </w:r>
      <w:r>
        <w:rPr>
          <w:rFonts w:ascii="Times New Roman" w:hAnsi="Times New Roman"/>
          <w:color w:val="auto"/>
          <w:kern w:val="0"/>
          <w:highlight w:val="none"/>
        </w:rPr>
        <w:t>一方当事人遇到不可抗力事件，使其履行合同义务受到阻碍时，应立即通知合同另一方当事人，书面说明不可抗力和</w:t>
      </w:r>
      <w:bookmarkStart w:id="1583" w:name="_Toc351203609"/>
      <w:bookmarkStart w:id="1584" w:name="_Toc296346619"/>
      <w:bookmarkStart w:id="1585" w:name="_Toc296503118"/>
      <w:bookmarkStart w:id="1586" w:name="_Toc337558825"/>
      <w:r>
        <w:rPr>
          <w:rFonts w:ascii="Times New Roman" w:hAnsi="Times New Roman"/>
          <w:color w:val="auto"/>
          <w:kern w:val="0"/>
          <w:highlight w:val="none"/>
        </w:rPr>
        <w:t>受阻碍的详细情况，并</w:t>
      </w:r>
      <w:r>
        <w:rPr>
          <w:rFonts w:hint="default" w:ascii="Times New Roman" w:hAnsi="Times New Roman"/>
          <w:color w:val="auto"/>
          <w:kern w:val="0"/>
          <w:highlight w:val="none"/>
        </w:rPr>
        <w:t>在合</w:t>
      </w:r>
      <w:bookmarkEnd w:id="1583"/>
      <w:r>
        <w:rPr>
          <w:rFonts w:hint="default" w:ascii="Times New Roman" w:hAnsi="Times New Roman"/>
          <w:color w:val="auto"/>
          <w:kern w:val="0"/>
          <w:highlight w:val="none"/>
        </w:rPr>
        <w:t>理</w:t>
      </w:r>
      <w:bookmarkEnd w:id="1584"/>
      <w:bookmarkEnd w:id="1585"/>
      <w:bookmarkEnd w:id="1586"/>
      <w:r>
        <w:rPr>
          <w:rFonts w:hint="default" w:ascii="Times New Roman" w:hAnsi="Times New Roman"/>
          <w:color w:val="auto"/>
          <w:kern w:val="0"/>
          <w:highlight w:val="none"/>
        </w:rPr>
        <w:t>期限内</w:t>
      </w:r>
      <w:r>
        <w:rPr>
          <w:rFonts w:ascii="Times New Roman" w:hAnsi="Times New Roman"/>
          <w:color w:val="auto"/>
          <w:kern w:val="0"/>
          <w:highlight w:val="none"/>
        </w:rPr>
        <w:t>提供必要的证明。</w:t>
      </w:r>
    </w:p>
    <w:p w14:paraId="5B8C5564">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不可抗力持续发生的，合同一方当事人应及时向合同另一方当事人提交中间报告，说明不可抗力和履行合同受阻的情况，并于不可抗力事件结束后28天内提交最终报告及有关资料。</w:t>
      </w:r>
    </w:p>
    <w:p w14:paraId="59F25312">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.3 不可抗力后果的承担</w:t>
      </w:r>
    </w:p>
    <w:p w14:paraId="01BC93A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不可抗力引起的后果及造成的损失由合同当事人按照法律规定及合同约定各自承担。</w:t>
      </w:r>
      <w:r>
        <w:rPr>
          <w:rFonts w:ascii="Times New Roman" w:hAnsi="Times New Roman"/>
          <w:color w:val="auto"/>
          <w:kern w:val="0"/>
          <w:highlight w:val="none"/>
        </w:rPr>
        <w:t>不可抗力发生前已完</w:t>
      </w:r>
      <w:r>
        <w:rPr>
          <w:rFonts w:hint="default" w:ascii="Times New Roman" w:hAnsi="Times New Roman"/>
          <w:color w:val="auto"/>
          <w:kern w:val="0"/>
          <w:highlight w:val="none"/>
        </w:rPr>
        <w:t>成的全过程</w:t>
      </w:r>
      <w:bookmarkStart w:id="1587" w:name="_Toc351203610"/>
      <w:bookmarkStart w:id="1588" w:name="_Toc296503119"/>
      <w:bookmarkStart w:id="1589" w:name="_Toc337558826"/>
      <w:bookmarkStart w:id="1590" w:name="_Toc296346620"/>
      <w:r>
        <w:rPr>
          <w:rFonts w:hint="default" w:ascii="Times New Roman" w:hAnsi="Times New Roman"/>
          <w:color w:val="auto"/>
          <w:kern w:val="0"/>
          <w:highlight w:val="none"/>
        </w:rPr>
        <w:t>工程</w:t>
      </w:r>
      <w:r>
        <w:rPr>
          <w:rFonts w:ascii="Times New Roman" w:hAnsi="Times New Roman"/>
          <w:color w:val="auto"/>
          <w:kern w:val="0"/>
          <w:highlight w:val="none"/>
        </w:rPr>
        <w:t>咨询服务应当按照合同约定</w:t>
      </w:r>
      <w:bookmarkEnd w:id="1587"/>
      <w:r>
        <w:rPr>
          <w:rFonts w:ascii="Times New Roman" w:hAnsi="Times New Roman"/>
          <w:color w:val="auto"/>
          <w:kern w:val="0"/>
          <w:highlight w:val="none"/>
        </w:rPr>
        <w:t>进</w:t>
      </w:r>
      <w:bookmarkEnd w:id="1588"/>
      <w:bookmarkEnd w:id="1589"/>
      <w:bookmarkEnd w:id="1590"/>
      <w:r>
        <w:rPr>
          <w:rFonts w:ascii="Times New Roman" w:hAnsi="Times New Roman"/>
          <w:color w:val="auto"/>
          <w:kern w:val="0"/>
          <w:highlight w:val="none"/>
        </w:rPr>
        <w:t>行</w:t>
      </w:r>
      <w:r>
        <w:rPr>
          <w:rFonts w:hint="default" w:ascii="Times New Roman" w:hAnsi="Times New Roman"/>
          <w:color w:val="auto"/>
          <w:kern w:val="0"/>
          <w:highlight w:val="none"/>
        </w:rPr>
        <w:t>支付</w:t>
      </w:r>
      <w:r>
        <w:rPr>
          <w:rFonts w:ascii="Times New Roman" w:hAnsi="Times New Roman"/>
          <w:color w:val="auto"/>
          <w:kern w:val="0"/>
          <w:highlight w:val="none"/>
        </w:rPr>
        <w:t>。</w:t>
      </w:r>
    </w:p>
    <w:p w14:paraId="7D3E472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不可抗力发生后，合同当事人均应采取措施尽量避免和减少损失的扩大，任何一方当事人没有采取有效措施导致损失扩大的，应对扩大的损失承担责任。</w:t>
      </w:r>
    </w:p>
    <w:p w14:paraId="1171734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因合同一方迟延履行合同义务，在迟延履行期间遭遇不可抗力的，不免除其违约责任。</w:t>
      </w:r>
    </w:p>
    <w:p w14:paraId="5F9DEE7B">
      <w:pPr>
        <w:pStyle w:val="4"/>
        <w:rPr>
          <w:color w:val="auto"/>
          <w:highlight w:val="none"/>
        </w:rPr>
      </w:pPr>
      <w:bookmarkStart w:id="1591" w:name="_Toc888439729"/>
      <w:bookmarkStart w:id="1592" w:name="_Toc1137027911"/>
      <w:bookmarkStart w:id="1593" w:name="_Toc958284189"/>
      <w:bookmarkStart w:id="1594" w:name="_Toc1220270922"/>
      <w:bookmarkStart w:id="1595" w:name="_Toc131619855"/>
      <w:bookmarkStart w:id="1596" w:name="_Toc59202926"/>
      <w:bookmarkStart w:id="1597" w:name="_Toc363154873"/>
      <w:r>
        <w:rPr>
          <w:rFonts w:hint="eastAsia"/>
          <w:color w:val="auto"/>
          <w:highlight w:val="none"/>
        </w:rPr>
        <w:t>16</w:t>
      </w:r>
      <w:r>
        <w:rPr>
          <w:color w:val="auto"/>
          <w:highlight w:val="none"/>
        </w:rPr>
        <w:t xml:space="preserve">. </w:t>
      </w:r>
      <w:r>
        <w:rPr>
          <w:rFonts w:hint="eastAsia"/>
          <w:color w:val="auto"/>
          <w:highlight w:val="none"/>
        </w:rPr>
        <w:t>合同解除</w:t>
      </w:r>
      <w:bookmarkEnd w:id="1591"/>
      <w:bookmarkEnd w:id="1592"/>
      <w:bookmarkEnd w:id="1593"/>
      <w:bookmarkEnd w:id="1594"/>
      <w:bookmarkEnd w:id="1595"/>
      <w:bookmarkEnd w:id="1596"/>
      <w:bookmarkEnd w:id="1597"/>
    </w:p>
    <w:p w14:paraId="1AD728B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.1</w:t>
      </w:r>
      <w:r>
        <w:rPr>
          <w:rFonts w:hint="default" w:ascii="Times New Roman" w:hAnsi="Times New Roman" w:cs="Times New Roman"/>
          <w:color w:val="auto"/>
          <w:highlight w:val="none"/>
        </w:rPr>
        <w:t xml:space="preserve"> 发包人与咨询人协商一致，可以解除合同。</w:t>
      </w:r>
    </w:p>
    <w:p w14:paraId="5E78886D">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.2</w:t>
      </w:r>
      <w:r>
        <w:rPr>
          <w:rFonts w:hint="default" w:ascii="Times New Roman" w:hAnsi="Times New Roman" w:cs="Times New Roman"/>
          <w:color w:val="auto"/>
          <w:highlight w:val="none"/>
        </w:rPr>
        <w:t xml:space="preserve"> 有下列情形之一的，合同当事人一方或双方可以解除合同：</w:t>
      </w:r>
    </w:p>
    <w:p w14:paraId="76D0254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（1）发包人未按合同约定支付咨询</w:t>
      </w:r>
      <w:r>
        <w:rPr>
          <w:rFonts w:ascii="Times New Roman" w:hAnsi="Times New Roman" w:cs="Times New Roman"/>
          <w:color w:val="auto"/>
          <w:highlight w:val="none"/>
        </w:rPr>
        <w:t>服务</w:t>
      </w:r>
      <w:r>
        <w:rPr>
          <w:rFonts w:hint="default" w:ascii="Times New Roman" w:hAnsi="Times New Roman" w:cs="Times New Roman"/>
          <w:color w:val="auto"/>
          <w:highlight w:val="none"/>
        </w:rPr>
        <w:t>费用，经咨询人催告后，在30天内仍未支付的，咨询人可以解除合同；</w:t>
      </w:r>
    </w:p>
    <w:p w14:paraId="5B85547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2</w:t>
      </w:r>
      <w:r>
        <w:rPr>
          <w:rFonts w:hint="default" w:ascii="Times New Roman" w:hAnsi="Times New Roman" w:cs="Times New Roman"/>
          <w:color w:val="auto"/>
          <w:highlight w:val="none"/>
        </w:rPr>
        <w:t>）暂停全过程工程</w:t>
      </w:r>
      <w:r>
        <w:rPr>
          <w:rFonts w:ascii="Times New Roman" w:hAnsi="Times New Roman" w:cs="Times New Roman"/>
          <w:color w:val="auto"/>
          <w:highlight w:val="none"/>
        </w:rPr>
        <w:t>咨询服务</w:t>
      </w:r>
      <w:r>
        <w:rPr>
          <w:rFonts w:hint="default" w:ascii="Times New Roman" w:hAnsi="Times New Roman" w:cs="Times New Roman"/>
          <w:color w:val="auto"/>
          <w:highlight w:val="none"/>
        </w:rPr>
        <w:t>期限已连续超过180天，专用合同条款另有约定的除外；</w:t>
      </w:r>
    </w:p>
    <w:p w14:paraId="78E6D1F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3</w:t>
      </w:r>
      <w:r>
        <w:rPr>
          <w:rFonts w:hint="default" w:ascii="Times New Roman" w:hAnsi="Times New Roman" w:cs="Times New Roman"/>
          <w:color w:val="auto"/>
          <w:highlight w:val="none"/>
        </w:rPr>
        <w:t>）因不可抗力致使合同无法履行；</w:t>
      </w:r>
    </w:p>
    <w:p w14:paraId="2F7AF98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）因一方违约致使合同无法实际履行或实际履行已无必要；</w:t>
      </w:r>
    </w:p>
    <w:p w14:paraId="31A9523D">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5</w:t>
      </w:r>
      <w:r>
        <w:rPr>
          <w:rFonts w:hint="default" w:ascii="Times New Roman" w:hAnsi="Times New Roman" w:cs="Times New Roman"/>
          <w:color w:val="auto"/>
          <w:highlight w:val="none"/>
        </w:rPr>
        <w:t>）因本工程项目条件发生重大变化，使合同无法继续履行。</w:t>
      </w:r>
    </w:p>
    <w:p w14:paraId="77FCBD4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w:t>
      </w:r>
      <w:r>
        <w:rPr>
          <w:rFonts w:hint="default" w:ascii="Times New Roman" w:hAnsi="Times New Roman" w:cs="Times New Roman"/>
          <w:color w:val="auto"/>
          <w:highlight w:val="none"/>
        </w:rPr>
        <w:t>3 任何一方因故需解除合同时，应提前30天书面通知对方，对合同中的遗留问题应取得一致意见并形成书面协议。</w:t>
      </w:r>
    </w:p>
    <w:p w14:paraId="2C67714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w:t>
      </w:r>
      <w:r>
        <w:rPr>
          <w:rFonts w:hint="default" w:ascii="Times New Roman" w:hAnsi="Times New Roman" w:cs="Times New Roman"/>
          <w:color w:val="auto"/>
          <w:highlight w:val="none"/>
        </w:rPr>
        <w:t>4 合同解除后，发包人除应按第14.1.1项的约定及专用合同条款约定期限内向咨询人支付已完工作的服务费外，应当向咨询人支付由于非咨询人原因合同解除导致咨询人增加的服务费用，违约一方应当承担相应的违约责任。</w:t>
      </w:r>
    </w:p>
    <w:p w14:paraId="69A84D53">
      <w:pPr>
        <w:pStyle w:val="4"/>
        <w:rPr>
          <w:color w:val="auto"/>
          <w:highlight w:val="none"/>
        </w:rPr>
      </w:pPr>
      <w:bookmarkStart w:id="1598" w:name="_Toc1094710596"/>
      <w:bookmarkStart w:id="1599" w:name="_Toc1128956359"/>
      <w:bookmarkStart w:id="1600" w:name="_Toc215652422"/>
      <w:bookmarkStart w:id="1601" w:name="_Toc59202927"/>
      <w:bookmarkStart w:id="1602" w:name="_Toc980682855"/>
      <w:bookmarkStart w:id="1603" w:name="_Toc1572348834"/>
      <w:bookmarkStart w:id="1604" w:name="_Toc730568179"/>
      <w:r>
        <w:rPr>
          <w:rFonts w:hint="eastAsia"/>
          <w:color w:val="auto"/>
          <w:highlight w:val="none"/>
        </w:rPr>
        <w:t>17</w:t>
      </w:r>
      <w:r>
        <w:rPr>
          <w:color w:val="auto"/>
          <w:highlight w:val="none"/>
        </w:rPr>
        <w:t>. 争议解决</w:t>
      </w:r>
      <w:bookmarkEnd w:id="1598"/>
      <w:bookmarkEnd w:id="1599"/>
      <w:bookmarkEnd w:id="1600"/>
      <w:bookmarkEnd w:id="1601"/>
      <w:bookmarkEnd w:id="1602"/>
      <w:bookmarkEnd w:id="1603"/>
      <w:bookmarkEnd w:id="1604"/>
    </w:p>
    <w:p w14:paraId="49C83937">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和解</w:t>
      </w:r>
    </w:p>
    <w:p w14:paraId="5850F369">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合同当事人可以就争议自行和解，自行和解达成协议的经双方签字并盖章后作为合同补充文件，双方均应遵照执</w:t>
      </w:r>
      <w:bookmarkStart w:id="1605" w:name="_Toc351203626"/>
      <w:bookmarkStart w:id="1606" w:name="_Toc296503146"/>
      <w:bookmarkStart w:id="1607" w:name="_Toc296346647"/>
      <w:bookmarkStart w:id="1608" w:name="_Toc337558840"/>
      <w:r>
        <w:rPr>
          <w:rFonts w:ascii="Times New Roman" w:hAnsi="Times New Roman"/>
          <w:color w:val="auto"/>
          <w:kern w:val="0"/>
          <w:highlight w:val="none"/>
        </w:rPr>
        <w:t>行。</w:t>
      </w:r>
    </w:p>
    <w:p w14:paraId="75F70136">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.2</w:t>
      </w:r>
      <w:r>
        <w:rPr>
          <w:rFonts w:hint="default" w:ascii="Times New Roman" w:hAnsi="Times New Roman"/>
          <w:color w:val="auto"/>
          <w:sz w:val="21"/>
          <w:szCs w:val="21"/>
          <w:highlight w:val="none"/>
        </w:rPr>
        <w:t xml:space="preserve"> </w:t>
      </w:r>
      <w:bookmarkEnd w:id="1605"/>
      <w:r>
        <w:rPr>
          <w:rFonts w:ascii="Times New Roman" w:hAnsi="Times New Roman"/>
          <w:color w:val="auto"/>
          <w:sz w:val="21"/>
          <w:szCs w:val="21"/>
          <w:highlight w:val="none"/>
        </w:rPr>
        <w:t>调</w:t>
      </w:r>
      <w:bookmarkEnd w:id="1606"/>
      <w:bookmarkEnd w:id="1607"/>
      <w:bookmarkEnd w:id="1608"/>
      <w:bookmarkStart w:id="1609" w:name="_Toc351203627"/>
      <w:bookmarkStart w:id="1610" w:name="_Toc296346648"/>
      <w:bookmarkStart w:id="1611" w:name="_Toc337558841"/>
      <w:bookmarkStart w:id="1612" w:name="_Toc296503147"/>
      <w:r>
        <w:rPr>
          <w:rFonts w:ascii="Times New Roman" w:hAnsi="Times New Roman"/>
          <w:color w:val="auto"/>
          <w:sz w:val="21"/>
          <w:szCs w:val="21"/>
          <w:highlight w:val="none"/>
        </w:rPr>
        <w:t>解</w:t>
      </w:r>
    </w:p>
    <w:p w14:paraId="595288A5">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合同当事人</w:t>
      </w:r>
      <w:bookmarkEnd w:id="1609"/>
      <w:r>
        <w:rPr>
          <w:rFonts w:ascii="Times New Roman" w:hAnsi="Times New Roman"/>
          <w:color w:val="auto"/>
          <w:kern w:val="0"/>
          <w:highlight w:val="none"/>
        </w:rPr>
        <w:t>可</w:t>
      </w:r>
      <w:bookmarkEnd w:id="1610"/>
      <w:bookmarkEnd w:id="1611"/>
      <w:bookmarkEnd w:id="1612"/>
      <w:r>
        <w:rPr>
          <w:rFonts w:ascii="Times New Roman" w:hAnsi="Times New Roman"/>
          <w:color w:val="auto"/>
          <w:kern w:val="0"/>
          <w:highlight w:val="none"/>
        </w:rPr>
        <w:t>以就争议请求</w:t>
      </w:r>
      <w:r>
        <w:rPr>
          <w:rFonts w:hint="default" w:ascii="Times New Roman" w:hAnsi="Times New Roman"/>
          <w:color w:val="auto"/>
          <w:kern w:val="0"/>
          <w:highlight w:val="none"/>
        </w:rPr>
        <w:t>相关</w:t>
      </w:r>
      <w:r>
        <w:rPr>
          <w:rFonts w:ascii="Times New Roman" w:hAnsi="Times New Roman"/>
          <w:color w:val="auto"/>
          <w:kern w:val="0"/>
          <w:highlight w:val="none"/>
        </w:rPr>
        <w:t>行政主管部门</w:t>
      </w:r>
      <w:r>
        <w:rPr>
          <w:rFonts w:hint="default" w:ascii="Times New Roman" w:hAnsi="Times New Roman"/>
          <w:color w:val="auto"/>
          <w:kern w:val="0"/>
          <w:highlight w:val="none"/>
        </w:rPr>
        <w:t>、行业协会</w:t>
      </w:r>
      <w:r>
        <w:rPr>
          <w:rFonts w:ascii="Times New Roman" w:hAnsi="Times New Roman"/>
          <w:color w:val="auto"/>
          <w:kern w:val="0"/>
          <w:highlight w:val="none"/>
        </w:rPr>
        <w:t>或</w:t>
      </w:r>
      <w:r>
        <w:rPr>
          <w:rFonts w:hint="default" w:ascii="Times New Roman" w:hAnsi="Times New Roman"/>
          <w:color w:val="auto"/>
          <w:kern w:val="0"/>
          <w:highlight w:val="none"/>
        </w:rPr>
        <w:t>其他</w:t>
      </w:r>
      <w:r>
        <w:rPr>
          <w:rFonts w:ascii="Times New Roman" w:hAnsi="Times New Roman"/>
          <w:color w:val="auto"/>
          <w:kern w:val="0"/>
          <w:highlight w:val="none"/>
        </w:rPr>
        <w:t>第三方进行调解，调解达成协议的，经双方签字并盖章后作为合同补</w:t>
      </w:r>
      <w:bookmarkStart w:id="1613" w:name="_Toc351203628"/>
      <w:bookmarkStart w:id="1614" w:name="_Toc337558842"/>
      <w:bookmarkStart w:id="1615" w:name="_Toc296503148"/>
      <w:bookmarkStart w:id="1616" w:name="_Toc296346649"/>
      <w:r>
        <w:rPr>
          <w:rFonts w:ascii="Times New Roman" w:hAnsi="Times New Roman"/>
          <w:color w:val="auto"/>
          <w:kern w:val="0"/>
          <w:highlight w:val="none"/>
        </w:rPr>
        <w:t>充文件，双方均</w:t>
      </w:r>
      <w:bookmarkEnd w:id="1613"/>
      <w:r>
        <w:rPr>
          <w:rFonts w:ascii="Times New Roman" w:hAnsi="Times New Roman"/>
          <w:color w:val="auto"/>
          <w:kern w:val="0"/>
          <w:highlight w:val="none"/>
        </w:rPr>
        <w:t>应</w:t>
      </w:r>
      <w:bookmarkEnd w:id="1614"/>
      <w:bookmarkEnd w:id="1615"/>
      <w:bookmarkEnd w:id="1616"/>
      <w:r>
        <w:rPr>
          <w:rFonts w:ascii="Times New Roman" w:hAnsi="Times New Roman"/>
          <w:color w:val="auto"/>
          <w:kern w:val="0"/>
          <w:highlight w:val="none"/>
        </w:rPr>
        <w:t>遵照执行。</w:t>
      </w:r>
    </w:p>
    <w:p w14:paraId="1EE58991">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w:t>
      </w:r>
      <w:r>
        <w:rPr>
          <w:rFonts w:ascii="Times New Roman" w:hAnsi="Times New Roman"/>
          <w:color w:val="auto"/>
          <w:sz w:val="21"/>
          <w:szCs w:val="21"/>
          <w:highlight w:val="none"/>
        </w:rPr>
        <w:t>仲裁或诉讼</w:t>
      </w:r>
    </w:p>
    <w:p w14:paraId="2C071956">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因合同及合同有关事项产生的争议，合同当事人可以在专用合同条款中约定以下一种方式解决争议：</w:t>
      </w:r>
    </w:p>
    <w:p w14:paraId="7C021522">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（1）向约定的仲裁委员</w:t>
      </w:r>
      <w:bookmarkStart w:id="1617" w:name="_Toc351203630"/>
      <w:bookmarkStart w:id="1618" w:name="_Toc296346651"/>
      <w:bookmarkStart w:id="1619" w:name="_Toc337558844"/>
      <w:bookmarkStart w:id="1620" w:name="_Toc296503150"/>
      <w:r>
        <w:rPr>
          <w:rFonts w:ascii="Times New Roman" w:hAnsi="Times New Roman"/>
          <w:color w:val="auto"/>
          <w:kern w:val="0"/>
          <w:highlight w:val="none"/>
        </w:rPr>
        <w:t>会申请仲裁；</w:t>
      </w:r>
    </w:p>
    <w:p w14:paraId="4154C3A9">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（2</w:t>
      </w:r>
      <w:bookmarkEnd w:id="1617"/>
      <w:r>
        <w:rPr>
          <w:rFonts w:ascii="Times New Roman" w:hAnsi="Times New Roman"/>
          <w:color w:val="auto"/>
          <w:kern w:val="0"/>
          <w:highlight w:val="none"/>
        </w:rPr>
        <w:t>）</w:t>
      </w:r>
      <w:bookmarkEnd w:id="1618"/>
      <w:bookmarkEnd w:id="1619"/>
      <w:bookmarkEnd w:id="1620"/>
      <w:r>
        <w:rPr>
          <w:rFonts w:ascii="Times New Roman" w:hAnsi="Times New Roman"/>
          <w:color w:val="auto"/>
          <w:kern w:val="0"/>
          <w:highlight w:val="none"/>
        </w:rPr>
        <w:t>向有管辖权的人民法院起诉。</w:t>
      </w:r>
    </w:p>
    <w:p w14:paraId="42397469">
      <w:pPr>
        <w:pStyle w:val="6"/>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争议解决条款效力</w:t>
      </w:r>
    </w:p>
    <w:p w14:paraId="40D6CFD3">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 xml:space="preserve">合同有关争议解决的条款独立存在，合同的变更、解除、终止、无效或者被撤销均不影响其效力。 </w:t>
      </w:r>
    </w:p>
    <w:p w14:paraId="1F58F4E8">
      <w:pPr>
        <w:pStyle w:val="3"/>
        <w:spacing w:before="120" w:beforeLines="50" w:after="120" w:afterLines="50" w:line="240" w:lineRule="auto"/>
        <w:jc w:val="center"/>
        <w:rPr>
          <w:rFonts w:ascii="Times New Roman" w:hAnsi="Times New Roman" w:eastAsia="宋体"/>
          <w:color w:val="auto"/>
          <w:sz w:val="24"/>
          <w:highlight w:val="none"/>
        </w:rPr>
      </w:pPr>
      <w:r>
        <w:rPr>
          <w:rFonts w:ascii="Times New Roman" w:hAnsi="Times New Roman"/>
          <w:color w:val="auto"/>
          <w:sz w:val="24"/>
          <w:highlight w:val="none"/>
        </w:rPr>
        <w:br w:type="page"/>
      </w:r>
      <w:bookmarkStart w:id="1621" w:name="_Toc533186280"/>
      <w:bookmarkStart w:id="1622" w:name="_Toc1078161601"/>
      <w:bookmarkStart w:id="1623" w:name="_Toc59202928"/>
      <w:bookmarkStart w:id="1624" w:name="_Toc1668225733"/>
      <w:bookmarkStart w:id="1625" w:name="_Toc2141736430"/>
      <w:bookmarkStart w:id="1626" w:name="_Toc1878811697"/>
      <w:bookmarkStart w:id="1627" w:name="_Toc1106749169"/>
      <w:r>
        <w:rPr>
          <w:rFonts w:ascii="Times New Roman" w:hAnsi="Times New Roman" w:eastAsia="宋体"/>
          <w:color w:val="auto"/>
          <w:sz w:val="24"/>
          <w:highlight w:val="none"/>
        </w:rPr>
        <w:t xml:space="preserve">第三部分 </w:t>
      </w:r>
      <w:r>
        <w:rPr>
          <w:rFonts w:hint="default" w:ascii="Times New Roman" w:hAnsi="Times New Roman" w:eastAsia="宋体"/>
          <w:color w:val="auto"/>
          <w:sz w:val="24"/>
          <w:highlight w:val="none"/>
        </w:rPr>
        <w:t>专用</w:t>
      </w:r>
      <w:bookmarkStart w:id="1628" w:name="_Toc351203631"/>
      <w:bookmarkStart w:id="1629" w:name="_Toc296503152"/>
      <w:bookmarkStart w:id="1630" w:name="_Toc337558845"/>
      <w:bookmarkStart w:id="1631" w:name="_Toc296346653"/>
      <w:r>
        <w:rPr>
          <w:rFonts w:hint="default" w:ascii="Times New Roman" w:hAnsi="Times New Roman" w:eastAsia="宋体"/>
          <w:color w:val="auto"/>
          <w:sz w:val="24"/>
          <w:highlight w:val="none"/>
        </w:rPr>
        <w:t>条款</w:t>
      </w:r>
      <w:bookmarkEnd w:id="1621"/>
      <w:bookmarkEnd w:id="1622"/>
      <w:bookmarkEnd w:id="1623"/>
      <w:bookmarkEnd w:id="1624"/>
      <w:bookmarkEnd w:id="1625"/>
      <w:bookmarkEnd w:id="1626"/>
      <w:bookmarkEnd w:id="1627"/>
    </w:p>
    <w:p w14:paraId="1F5FFBB6">
      <w:pPr>
        <w:pStyle w:val="4"/>
        <w:rPr>
          <w:color w:val="auto"/>
          <w:szCs w:val="21"/>
          <w:highlight w:val="none"/>
        </w:rPr>
      </w:pPr>
      <w:bookmarkStart w:id="1632" w:name="_Toc1569205950"/>
      <w:bookmarkStart w:id="1633" w:name="_Toc1216371804"/>
      <w:bookmarkStart w:id="1634" w:name="_Toc89487035"/>
      <w:bookmarkStart w:id="1635" w:name="_Toc2043409006"/>
      <w:bookmarkStart w:id="1636" w:name="_Toc59202929"/>
      <w:bookmarkStart w:id="1637" w:name="_Toc774180175"/>
      <w:bookmarkStart w:id="1638" w:name="_Toc1578610506"/>
      <w:r>
        <w:rPr>
          <w:color w:val="auto"/>
          <w:szCs w:val="21"/>
          <w:highlight w:val="none"/>
        </w:rPr>
        <w:t>1. 一般约定</w:t>
      </w:r>
      <w:bookmarkEnd w:id="1632"/>
      <w:bookmarkEnd w:id="1633"/>
      <w:bookmarkEnd w:id="1634"/>
      <w:bookmarkEnd w:id="1635"/>
      <w:bookmarkEnd w:id="1636"/>
      <w:bookmarkEnd w:id="1637"/>
      <w:bookmarkEnd w:id="1638"/>
    </w:p>
    <w:p w14:paraId="0DEA3771">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w:t>
      </w:r>
      <w:bookmarkEnd w:id="1628"/>
      <w:r>
        <w:rPr>
          <w:rFonts w:ascii="Times New Roman" w:hAnsi="Times New Roman"/>
          <w:b w:val="0"/>
          <w:color w:val="auto"/>
          <w:sz w:val="21"/>
          <w:szCs w:val="21"/>
          <w:highlight w:val="none"/>
        </w:rPr>
        <w:t>.</w:t>
      </w:r>
      <w:bookmarkEnd w:id="1629"/>
      <w:bookmarkEnd w:id="1630"/>
      <w:bookmarkEnd w:id="1631"/>
      <w:r>
        <w:rPr>
          <w:rFonts w:ascii="Times New Roman" w:hAnsi="Times New Roman"/>
          <w:b w:val="0"/>
          <w:color w:val="auto"/>
          <w:sz w:val="21"/>
          <w:szCs w:val="21"/>
          <w:highlight w:val="none"/>
        </w:rPr>
        <w:t>1 词语定义</w:t>
      </w:r>
      <w:r>
        <w:rPr>
          <w:rFonts w:hint="default" w:ascii="Times New Roman" w:hAnsi="Times New Roman"/>
          <w:b w:val="0"/>
          <w:color w:val="auto"/>
          <w:sz w:val="21"/>
          <w:szCs w:val="21"/>
          <w:highlight w:val="none"/>
        </w:rPr>
        <w:t>与解释</w:t>
      </w:r>
    </w:p>
    <w:p w14:paraId="3352010F">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1.1.1</w:t>
      </w:r>
      <w:r>
        <w:rPr>
          <w:rFonts w:hint="default" w:ascii="Times New Roman" w:hAnsi="Times New Roman"/>
          <w:color w:val="auto"/>
          <w:kern w:val="0"/>
          <w:szCs w:val="21"/>
          <w:highlight w:val="none"/>
        </w:rPr>
        <w:t xml:space="preserve"> </w:t>
      </w:r>
      <w:r>
        <w:rPr>
          <w:rFonts w:ascii="Times New Roman" w:hAnsi="Times New Roman"/>
          <w:color w:val="auto"/>
          <w:kern w:val="0"/>
          <w:szCs w:val="21"/>
          <w:highlight w:val="none"/>
        </w:rPr>
        <w:t>合同</w:t>
      </w:r>
    </w:p>
    <w:p w14:paraId="071A870C">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kern w:val="0"/>
          <w:szCs w:val="21"/>
          <w:highlight w:val="none"/>
        </w:rPr>
        <w:t>1.1.1.</w:t>
      </w:r>
      <w:r>
        <w:rPr>
          <w:rFonts w:hint="default" w:ascii="Times New Roman" w:hAnsi="Times New Roman"/>
          <w:color w:val="auto"/>
          <w:kern w:val="0"/>
          <w:szCs w:val="21"/>
          <w:highlight w:val="none"/>
        </w:rPr>
        <w:t xml:space="preserve">8 </w:t>
      </w:r>
      <w:r>
        <w:rPr>
          <w:rFonts w:ascii="Times New Roman" w:hAnsi="Times New Roman"/>
          <w:color w:val="auto"/>
          <w:kern w:val="0"/>
          <w:szCs w:val="21"/>
          <w:highlight w:val="none"/>
        </w:rPr>
        <w:t>其他合同文件包括：</w:t>
      </w:r>
      <w:r>
        <w:rPr>
          <w:rFonts w:ascii="Times New Roman" w:hAnsi="Times New Roman"/>
          <w:color w:val="auto"/>
          <w:szCs w:val="21"/>
          <w:highlight w:val="none"/>
          <w:u w:val="single"/>
        </w:rPr>
        <w:t>     </w:t>
      </w:r>
      <w:bookmarkStart w:id="1639" w:name="_Toc351203632"/>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D157BF0">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1.3</w:t>
      </w:r>
      <w:r>
        <w:rPr>
          <w:rFonts w:hint="default" w:ascii="Times New Roman" w:hAnsi="Times New Roman"/>
          <w:b w:val="0"/>
          <w:color w:val="auto"/>
          <w:sz w:val="21"/>
          <w:szCs w:val="21"/>
          <w:highlight w:val="none"/>
        </w:rPr>
        <w:t xml:space="preserve"> </w:t>
      </w:r>
      <w:r>
        <w:rPr>
          <w:rFonts w:ascii="Times New Roman" w:hAnsi="Times New Roman"/>
          <w:b w:val="0"/>
          <w:color w:val="auto"/>
          <w:sz w:val="21"/>
          <w:szCs w:val="21"/>
          <w:highlight w:val="none"/>
        </w:rPr>
        <w:t xml:space="preserve">法律 </w:t>
      </w:r>
    </w:p>
    <w:p w14:paraId="45829CF7">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适用于合同的其他规范性文件：</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F75DA68">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 xml:space="preserve">1.4 </w:t>
      </w:r>
      <w:r>
        <w:rPr>
          <w:rFonts w:hint="default" w:ascii="Times New Roman" w:hAnsi="Times New Roman"/>
          <w:b w:val="0"/>
          <w:color w:val="auto"/>
          <w:sz w:val="21"/>
          <w:szCs w:val="21"/>
          <w:highlight w:val="none"/>
        </w:rPr>
        <w:t>技术</w:t>
      </w:r>
      <w:r>
        <w:rPr>
          <w:rFonts w:ascii="Times New Roman" w:hAnsi="Times New Roman"/>
          <w:b w:val="0"/>
          <w:color w:val="auto"/>
          <w:sz w:val="21"/>
          <w:szCs w:val="21"/>
          <w:highlight w:val="none"/>
        </w:rPr>
        <w:t>标准</w:t>
      </w:r>
    </w:p>
    <w:p w14:paraId="729DF827">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1.4.1</w:t>
      </w:r>
      <w:r>
        <w:rPr>
          <w:rFonts w:hint="default" w:ascii="Times New Roman" w:hAnsi="Times New Roman"/>
          <w:color w:val="auto"/>
          <w:szCs w:val="21"/>
          <w:highlight w:val="none"/>
        </w:rPr>
        <w:t xml:space="preserve"> </w:t>
      </w:r>
      <w:r>
        <w:rPr>
          <w:rFonts w:ascii="Times New Roman" w:hAnsi="Times New Roman"/>
          <w:color w:val="auto"/>
          <w:szCs w:val="21"/>
          <w:highlight w:val="none"/>
        </w:rPr>
        <w:t>适用于工程的</w:t>
      </w:r>
      <w:r>
        <w:rPr>
          <w:rFonts w:hint="default" w:ascii="Times New Roman" w:hAnsi="Times New Roman"/>
          <w:color w:val="auto"/>
          <w:szCs w:val="21"/>
          <w:highlight w:val="none"/>
        </w:rPr>
        <w:t>技术</w:t>
      </w:r>
      <w:r>
        <w:rPr>
          <w:rFonts w:ascii="Times New Roman" w:hAnsi="Times New Roman"/>
          <w:color w:val="auto"/>
          <w:szCs w:val="21"/>
          <w:highlight w:val="none"/>
        </w:rPr>
        <w:t>标准包括：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 xml:space="preserve"> 。</w:t>
      </w:r>
    </w:p>
    <w:p w14:paraId="5EFEE4D3">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 xml:space="preserve">1.4.2 </w:t>
      </w:r>
      <w:r>
        <w:rPr>
          <w:rFonts w:hint="default" w:ascii="Times New Roman" w:hAnsi="Times New Roman"/>
          <w:color w:val="auto"/>
          <w:szCs w:val="21"/>
          <w:highlight w:val="none"/>
        </w:rPr>
        <w:t>国外技术标准原文版本和中文译本的提供方：</w:t>
      </w:r>
      <w:r>
        <w:rPr>
          <w:rFonts w:ascii="Times New Roman" w:hAnsi="Times New Roman"/>
          <w:color w:val="auto"/>
          <w:szCs w:val="21"/>
          <w:highlight w:val="none"/>
          <w:u w:val="single"/>
        </w:rPr>
        <w:t xml:space="preserve">        </w:t>
      </w:r>
      <w:r>
        <w:rPr>
          <w:rFonts w:ascii="Times New Roman" w:hAnsi="Times New Roman"/>
          <w:color w:val="auto"/>
          <w:szCs w:val="21"/>
          <w:highlight w:val="none"/>
        </w:rPr>
        <w:t xml:space="preserve"> </w:t>
      </w:r>
      <w:r>
        <w:rPr>
          <w:rFonts w:hint="default" w:ascii="Times New Roman" w:hAnsi="Times New Roman"/>
          <w:color w:val="auto"/>
          <w:szCs w:val="21"/>
          <w:highlight w:val="none"/>
        </w:rPr>
        <w:t>；</w:t>
      </w:r>
    </w:p>
    <w:p w14:paraId="537AC5C5">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标准的名称：</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4E377F82">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标准的份数：</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13DCC8B9">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w:t>
      </w:r>
      <w:r>
        <w:rPr>
          <w:rFonts w:hint="default" w:ascii="Times New Roman" w:hAnsi="Times New Roman"/>
          <w:color w:val="auto"/>
          <w:szCs w:val="21"/>
          <w:highlight w:val="none"/>
        </w:rPr>
        <w:t>时间</w:t>
      </w:r>
      <w:r>
        <w:rPr>
          <w:rFonts w:ascii="Times New Roman" w:hAnsi="Times New Roman"/>
          <w:color w:val="auto"/>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190306AB">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hint="default" w:ascii="Times New Roman" w:hAnsi="Times New Roman"/>
          <w:color w:val="auto"/>
          <w:szCs w:val="21"/>
          <w:highlight w:val="none"/>
        </w:rPr>
        <w:t>提供国外技术标准的费用承担：</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3D435F1E">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1.4.3</w:t>
      </w:r>
      <w:r>
        <w:rPr>
          <w:rFonts w:hint="default" w:ascii="Times New Roman" w:hAnsi="Times New Roman"/>
          <w:color w:val="auto"/>
          <w:szCs w:val="21"/>
          <w:highlight w:val="none"/>
        </w:rPr>
        <w:t xml:space="preserve"> </w:t>
      </w:r>
      <w:r>
        <w:rPr>
          <w:rFonts w:ascii="Times New Roman" w:hAnsi="Times New Roman"/>
          <w:color w:val="auto"/>
          <w:szCs w:val="21"/>
          <w:highlight w:val="none"/>
        </w:rPr>
        <w:t>发包人对工程的技术标准和功能要求的特殊要求：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F3D16B7">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1.5 合同文件的优先顺序</w:t>
      </w:r>
    </w:p>
    <w:p w14:paraId="3FAC232A">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合同文件组成及优先顺序为：</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631D185">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1.6 联络</w:t>
      </w:r>
    </w:p>
    <w:p w14:paraId="50353E40">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6</w:t>
      </w:r>
      <w:r>
        <w:rPr>
          <w:rFonts w:ascii="Times New Roman" w:hAnsi="Times New Roman"/>
          <w:color w:val="auto"/>
          <w:kern w:val="0"/>
          <w:szCs w:val="21"/>
          <w:highlight w:val="none"/>
        </w:rPr>
        <w:t>.1</w:t>
      </w:r>
      <w:r>
        <w:rPr>
          <w:rFonts w:hint="default" w:ascii="Times New Roman" w:hAnsi="Times New Roman"/>
          <w:color w:val="auto"/>
          <w:kern w:val="0"/>
          <w:szCs w:val="21"/>
          <w:highlight w:val="none"/>
        </w:rPr>
        <w:t xml:space="preserve"> </w:t>
      </w:r>
      <w:r>
        <w:rPr>
          <w:rFonts w:ascii="Times New Roman" w:hAnsi="Times New Roman"/>
          <w:color w:val="auto"/>
          <w:kern w:val="0"/>
          <w:szCs w:val="21"/>
          <w:highlight w:val="none"/>
        </w:rPr>
        <w:t>发包人和咨询人应当在</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kern w:val="0"/>
          <w:szCs w:val="21"/>
          <w:highlight w:val="none"/>
        </w:rPr>
        <w:t>天内将与合同有关的通知、批准、证明、证书、指示、指令、要求、请求、同意、确定和决定等书面函件送达对方当事人</w:t>
      </w:r>
      <w:r>
        <w:rPr>
          <w:rFonts w:hint="default" w:ascii="Times New Roman" w:hAnsi="Times New Roman"/>
          <w:color w:val="auto"/>
          <w:kern w:val="0"/>
          <w:szCs w:val="21"/>
          <w:highlight w:val="none"/>
        </w:rPr>
        <w:t>。</w:t>
      </w:r>
    </w:p>
    <w:p w14:paraId="2D92133F">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6</w:t>
      </w:r>
      <w:r>
        <w:rPr>
          <w:rFonts w:ascii="Times New Roman" w:hAnsi="Times New Roman"/>
          <w:color w:val="auto"/>
          <w:kern w:val="0"/>
          <w:szCs w:val="21"/>
          <w:highlight w:val="none"/>
        </w:rPr>
        <w:t xml:space="preserve">.2 </w:t>
      </w:r>
      <w:r>
        <w:rPr>
          <w:rFonts w:hint="default" w:ascii="Times New Roman" w:hAnsi="Times New Roman"/>
          <w:color w:val="auto"/>
          <w:kern w:val="0"/>
          <w:szCs w:val="21"/>
          <w:highlight w:val="none"/>
        </w:rPr>
        <w:t>发包人与咨询人联系信息</w:t>
      </w:r>
    </w:p>
    <w:p w14:paraId="11A064C6">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发包人接收文件的地点：</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kern w:val="0"/>
          <w:szCs w:val="21"/>
          <w:highlight w:val="none"/>
        </w:rPr>
        <w:t>；</w:t>
      </w:r>
    </w:p>
    <w:p w14:paraId="49DFA01A">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kern w:val="0"/>
          <w:szCs w:val="21"/>
          <w:highlight w:val="none"/>
        </w:rPr>
        <w:t>发包人指定的接收人为：</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3E70F7A">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发包人指定的联系电话及传真号码：</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7990D6C">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发包人指定的电子邮箱：</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0DE4A487">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咨询人</w:t>
      </w:r>
      <w:r>
        <w:rPr>
          <w:rFonts w:ascii="Times New Roman" w:hAnsi="Times New Roman"/>
          <w:color w:val="auto"/>
          <w:kern w:val="0"/>
          <w:szCs w:val="21"/>
          <w:highlight w:val="none"/>
        </w:rPr>
        <w:t>接收文件的地点：</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kern w:val="0"/>
          <w:szCs w:val="21"/>
          <w:highlight w:val="none"/>
        </w:rPr>
        <w:t>；</w:t>
      </w:r>
    </w:p>
    <w:p w14:paraId="525FEE19">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kern w:val="0"/>
          <w:szCs w:val="21"/>
          <w:highlight w:val="none"/>
        </w:rPr>
        <w:t>咨询人</w:t>
      </w:r>
      <w:r>
        <w:rPr>
          <w:rFonts w:ascii="Times New Roman" w:hAnsi="Times New Roman"/>
          <w:color w:val="auto"/>
          <w:kern w:val="0"/>
          <w:szCs w:val="21"/>
          <w:highlight w:val="none"/>
        </w:rPr>
        <w:t>指定的接收人为：</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66FFF41">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咨询人指定的联系电话及传真号码：</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D2F9F91">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szCs w:val="21"/>
          <w:highlight w:val="none"/>
        </w:rPr>
        <w:t>咨询人</w:t>
      </w:r>
      <w:r>
        <w:rPr>
          <w:rFonts w:hint="default" w:ascii="Times New Roman" w:hAnsi="Times New Roman"/>
          <w:color w:val="auto"/>
          <w:kern w:val="0"/>
          <w:szCs w:val="21"/>
          <w:highlight w:val="none"/>
        </w:rPr>
        <w:t>指定的电子邮箱：</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67223DC2">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1.8 保密</w:t>
      </w:r>
    </w:p>
    <w:p w14:paraId="1910C02D">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保密期限：</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0CE87CF0">
      <w:pPr>
        <w:pStyle w:val="4"/>
        <w:rPr>
          <w:color w:val="auto"/>
          <w:szCs w:val="21"/>
          <w:highlight w:val="none"/>
        </w:rPr>
      </w:pPr>
      <w:bookmarkStart w:id="1640" w:name="_Toc449535422"/>
      <w:bookmarkStart w:id="1641" w:name="_Toc515276150"/>
      <w:bookmarkStart w:id="1642" w:name="_Toc36660991"/>
      <w:bookmarkStart w:id="1643" w:name="_Toc59202930"/>
      <w:bookmarkStart w:id="1644" w:name="_Toc2128990470"/>
      <w:bookmarkStart w:id="1645" w:name="_Toc1170676316"/>
      <w:bookmarkStart w:id="1646" w:name="_Toc1210192585"/>
      <w:r>
        <w:rPr>
          <w:color w:val="auto"/>
          <w:szCs w:val="21"/>
          <w:highlight w:val="none"/>
        </w:rPr>
        <w:t>2. 发包人</w:t>
      </w:r>
      <w:bookmarkEnd w:id="1640"/>
      <w:bookmarkEnd w:id="1641"/>
      <w:bookmarkEnd w:id="1642"/>
      <w:bookmarkEnd w:id="1643"/>
      <w:bookmarkEnd w:id="1644"/>
      <w:bookmarkEnd w:id="1645"/>
      <w:bookmarkEnd w:id="1646"/>
    </w:p>
    <w:p w14:paraId="59252DA8">
      <w:pPr>
        <w:pStyle w:val="6"/>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2.1 发包人一般义务</w:t>
      </w:r>
    </w:p>
    <w:p w14:paraId="3AF27C1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2.1.4 发包人其他义务：</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CB6E924">
      <w:pPr>
        <w:pStyle w:val="6"/>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2.2 发</w:t>
      </w:r>
      <w:r>
        <w:rPr>
          <w:rFonts w:hint="default" w:ascii="Times New Roman" w:hAnsi="Times New Roman"/>
          <w:b w:val="0"/>
          <w:color w:val="auto"/>
          <w:sz w:val="21"/>
          <w:szCs w:val="21"/>
          <w:highlight w:val="none"/>
        </w:rPr>
        <w:t>包人代表</w:t>
      </w:r>
    </w:p>
    <w:p w14:paraId="6F0BB60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发包人代表：</w:t>
      </w:r>
    </w:p>
    <w:p w14:paraId="637CC527">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姓    名：</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150BEB20">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身份证号：</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F132DEF">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职    务：</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E26522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联系电话：</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6A7B8CF1">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电子信箱：</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11CB127">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通信地址：</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22EDACB4">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szCs w:val="21"/>
          <w:highlight w:val="none"/>
        </w:rPr>
        <w:t>发包人对发包人代表的授权范围如下：</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D3675DF">
      <w:pPr>
        <w:spacing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发包人更换发包人代表的，应当提前</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天书面通知咨询人。</w:t>
      </w:r>
    </w:p>
    <w:p w14:paraId="0EF2B6C6">
      <w:pPr>
        <w:pStyle w:val="6"/>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2.</w:t>
      </w:r>
      <w:r>
        <w:rPr>
          <w:rFonts w:hint="default" w:ascii="Times New Roman" w:hAnsi="Times New Roman"/>
          <w:b w:val="0"/>
          <w:color w:val="auto"/>
          <w:sz w:val="21"/>
          <w:szCs w:val="21"/>
          <w:highlight w:val="none"/>
        </w:rPr>
        <w:t>3</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发包人决定</w:t>
      </w:r>
    </w:p>
    <w:p w14:paraId="40143B4A">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2.</w:t>
      </w:r>
      <w:r>
        <w:rPr>
          <w:rFonts w:hint="default" w:ascii="Times New Roman" w:hAnsi="Times New Roman"/>
          <w:color w:val="auto"/>
          <w:szCs w:val="21"/>
          <w:highlight w:val="none"/>
        </w:rPr>
        <w:t>3</w:t>
      </w:r>
      <w:r>
        <w:rPr>
          <w:rFonts w:ascii="Times New Roman" w:hAnsi="Times New Roman"/>
          <w:color w:val="auto"/>
          <w:szCs w:val="21"/>
          <w:highlight w:val="none"/>
        </w:rPr>
        <w:t>.</w:t>
      </w:r>
      <w:r>
        <w:rPr>
          <w:rFonts w:hint="default" w:ascii="Times New Roman" w:hAnsi="Times New Roman"/>
          <w:color w:val="auto"/>
          <w:szCs w:val="21"/>
          <w:highlight w:val="none"/>
        </w:rPr>
        <w:t>2</w:t>
      </w:r>
      <w:r>
        <w:rPr>
          <w:rFonts w:ascii="Times New Roman" w:hAnsi="Times New Roman"/>
          <w:color w:val="auto"/>
          <w:szCs w:val="21"/>
          <w:highlight w:val="none"/>
        </w:rPr>
        <w:t xml:space="preserve"> </w:t>
      </w:r>
      <w:r>
        <w:rPr>
          <w:rFonts w:hint="default" w:ascii="Times New Roman" w:hAnsi="Times New Roman"/>
          <w:color w:val="auto"/>
          <w:szCs w:val="21"/>
          <w:highlight w:val="none"/>
        </w:rPr>
        <w:t>发包人应在</w:t>
      </w:r>
      <w:r>
        <w:rPr>
          <w:rFonts w:ascii="Times New Roman" w:hAnsi="Times New Roman"/>
          <w:color w:val="auto"/>
          <w:szCs w:val="21"/>
          <w:highlight w:val="none"/>
          <w:u w:val="single"/>
        </w:rPr>
        <w:t></w:t>
      </w:r>
      <w:r>
        <w:rPr>
          <w:rFonts w:hint="default" w:ascii="Times New Roman" w:hAnsi="Times New Roman"/>
          <w:color w:val="auto"/>
          <w:szCs w:val="21"/>
          <w:highlight w:val="none"/>
        </w:rPr>
        <w:t>天内对咨询人书面提出的事项作出书面决定</w:t>
      </w:r>
      <w:r>
        <w:rPr>
          <w:rFonts w:ascii="Times New Roman" w:hAnsi="Times New Roman"/>
          <w:color w:val="auto"/>
          <w:szCs w:val="21"/>
          <w:highlight w:val="none"/>
        </w:rPr>
        <w:t>。</w:t>
      </w:r>
    </w:p>
    <w:p w14:paraId="3F7EA246">
      <w:pPr>
        <w:pStyle w:val="4"/>
        <w:rPr>
          <w:color w:val="auto"/>
          <w:szCs w:val="21"/>
          <w:highlight w:val="none"/>
        </w:rPr>
      </w:pPr>
      <w:bookmarkStart w:id="1647" w:name="_Toc1527827101"/>
      <w:bookmarkStart w:id="1648" w:name="_Toc954388192"/>
      <w:bookmarkStart w:id="1649" w:name="_Toc872036827"/>
      <w:bookmarkStart w:id="1650" w:name="_Toc59202931"/>
      <w:bookmarkStart w:id="1651" w:name="_Toc6696993"/>
      <w:bookmarkStart w:id="1652" w:name="_Toc788909359"/>
      <w:bookmarkStart w:id="1653" w:name="_Toc168764540"/>
      <w:r>
        <w:rPr>
          <w:color w:val="auto"/>
          <w:szCs w:val="21"/>
          <w:highlight w:val="none"/>
        </w:rPr>
        <w:t xml:space="preserve">3. </w:t>
      </w:r>
      <w:r>
        <w:rPr>
          <w:rFonts w:hint="eastAsia"/>
          <w:color w:val="auto"/>
          <w:szCs w:val="21"/>
          <w:highlight w:val="none"/>
        </w:rPr>
        <w:t>咨询人</w:t>
      </w:r>
      <w:bookmarkEnd w:id="1647"/>
      <w:bookmarkEnd w:id="1648"/>
      <w:bookmarkEnd w:id="1649"/>
      <w:bookmarkEnd w:id="1650"/>
      <w:bookmarkEnd w:id="1651"/>
      <w:bookmarkEnd w:id="1652"/>
      <w:bookmarkEnd w:id="1653"/>
    </w:p>
    <w:p w14:paraId="51BC382A">
      <w:pPr>
        <w:pStyle w:val="6"/>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3.1 咨询人一般义务</w:t>
      </w:r>
    </w:p>
    <w:p w14:paraId="24F7A966">
      <w:pPr>
        <w:keepNext/>
        <w:spacing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3.1.1 咨询人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（需/不需）</w:t>
      </w:r>
      <w:r>
        <w:rPr>
          <w:rFonts w:hint="default" w:ascii="Times New Roman" w:hAnsi="Times New Roman"/>
          <w:color w:val="auto"/>
          <w:kern w:val="0"/>
          <w:szCs w:val="21"/>
          <w:highlight w:val="none"/>
        </w:rPr>
        <w:t>配合发包人</w:t>
      </w:r>
      <w:r>
        <w:rPr>
          <w:rFonts w:ascii="Times New Roman" w:hAnsi="Times New Roman"/>
          <w:color w:val="auto"/>
          <w:kern w:val="0"/>
          <w:szCs w:val="21"/>
          <w:highlight w:val="none"/>
        </w:rPr>
        <w:t>办理</w:t>
      </w:r>
      <w:r>
        <w:rPr>
          <w:rFonts w:hint="default" w:ascii="Times New Roman" w:hAnsi="Times New Roman"/>
          <w:color w:val="auto"/>
          <w:kern w:val="0"/>
          <w:szCs w:val="21"/>
          <w:highlight w:val="none"/>
        </w:rPr>
        <w:t>有关</w:t>
      </w:r>
      <w:r>
        <w:rPr>
          <w:rFonts w:ascii="Times New Roman" w:hAnsi="Times New Roman"/>
          <w:color w:val="auto"/>
          <w:kern w:val="0"/>
          <w:szCs w:val="21"/>
          <w:highlight w:val="none"/>
        </w:rPr>
        <w:t>许可、批准或备案</w:t>
      </w:r>
      <w:r>
        <w:rPr>
          <w:rFonts w:hint="default" w:ascii="Times New Roman" w:hAnsi="Times New Roman"/>
          <w:color w:val="auto"/>
          <w:kern w:val="0"/>
          <w:szCs w:val="21"/>
          <w:highlight w:val="none"/>
        </w:rPr>
        <w:t>手续。</w:t>
      </w:r>
    </w:p>
    <w:p w14:paraId="31CB898B">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3.1.3 咨询人其他义务：</w:t>
      </w:r>
      <w:r>
        <w:rPr>
          <w:rFonts w:hint="default" w:ascii="Times New Roman" w:hAnsi="Times New Roman"/>
          <w:color w:val="auto"/>
          <w:szCs w:val="21"/>
          <w:highlight w:val="none"/>
          <w:u w:val="single"/>
        </w:rPr>
        <w:t>（1）</w:t>
      </w:r>
      <w:r>
        <w:rPr>
          <w:rFonts w:ascii="Times New Roman" w:hAnsi="Times New Roman"/>
          <w:color w:val="auto"/>
          <w:szCs w:val="21"/>
          <w:highlight w:val="none"/>
          <w:u w:val="single"/>
        </w:rPr>
        <w:t>咨询人应</w:t>
      </w:r>
      <w:r>
        <w:rPr>
          <w:rFonts w:hint="default" w:ascii="Times New Roman" w:hAnsi="Times New Roman"/>
          <w:color w:val="auto"/>
          <w:szCs w:val="21"/>
          <w:highlight w:val="none"/>
          <w:u w:val="single"/>
        </w:rPr>
        <w:t>负责项目参与各方的组织、协调、管理工作，负责解决发生在施工范围内及与参与各方之间的有关矛盾与问题。施工过程中负责项目建设环境和安全稳定的组织和协调并制定突发事件应急处理预案。</w:t>
      </w:r>
    </w:p>
    <w:p w14:paraId="672BE1A3">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u w:val="single"/>
        </w:rPr>
        <w:t>（2）咨询人对不符合设计要求及国家质量标准的材料、构配件、设备等，有权通知施工及参与方停止使用；对不符合规范和质量标准的工序、分部分项工程和有安全隐患的施工作业，有权通知施工方停工整改、返工。施工方得到咨询人批准并经下达复工令后才能复工。</w:t>
      </w:r>
    </w:p>
    <w:p w14:paraId="51D46FFB">
      <w:pPr>
        <w:autoSpaceDE w:val="0"/>
        <w:autoSpaceDN w:val="0"/>
        <w:adjustRightInd w:val="0"/>
        <w:spacing w:line="360" w:lineRule="auto"/>
        <w:ind w:firstLine="420" w:firstLineChars="200"/>
        <w:jc w:val="left"/>
        <w:rPr>
          <w:rFonts w:ascii="Times New Roman" w:hAnsi="Times New Roman"/>
          <w:color w:val="auto"/>
          <w:szCs w:val="21"/>
          <w:highlight w:val="none"/>
          <w:u w:val="single"/>
        </w:rPr>
      </w:pPr>
      <w:r>
        <w:rPr>
          <w:rFonts w:hint="default" w:ascii="Times New Roman" w:hAnsi="Times New Roman"/>
          <w:color w:val="auto"/>
          <w:szCs w:val="21"/>
          <w:highlight w:val="none"/>
          <w:u w:val="single"/>
        </w:rPr>
        <w:t>（3）</w:t>
      </w:r>
      <w:r>
        <w:rPr>
          <w:rFonts w:ascii="Times New Roman" w:hAnsi="Times New Roman"/>
          <w:color w:val="auto"/>
          <w:szCs w:val="21"/>
          <w:highlight w:val="none"/>
          <w:u w:val="single"/>
        </w:rPr>
        <w:t>咨询人应</w:t>
      </w:r>
      <w:r>
        <w:rPr>
          <w:rFonts w:hint="default" w:ascii="Times New Roman" w:hAnsi="Times New Roman"/>
          <w:color w:val="auto"/>
          <w:szCs w:val="21"/>
          <w:highlight w:val="none"/>
          <w:u w:val="single"/>
        </w:rPr>
        <w:t>按成果文件提交的要求，按月向委托人提交全过程工程咨询服务合同履行情况报表及施工合同情况报表。</w:t>
      </w:r>
    </w:p>
    <w:p w14:paraId="1D305F99">
      <w:pPr>
        <w:spacing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u w:val="single"/>
        </w:rPr>
        <w:t xml:space="preserve">（4）……  </w:t>
      </w:r>
    </w:p>
    <w:p w14:paraId="70813952">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3.2 项目负责人</w:t>
      </w:r>
    </w:p>
    <w:p w14:paraId="76A6A145">
      <w:pPr>
        <w:spacing w:line="360" w:lineRule="auto"/>
        <w:ind w:firstLine="420" w:firstLineChars="200"/>
        <w:rPr>
          <w:rFonts w:ascii="Times New Roman" w:hAnsi="Times New Roman"/>
          <w:color w:val="auto"/>
          <w:szCs w:val="21"/>
          <w:highlight w:val="none"/>
        </w:rPr>
      </w:pPr>
      <w:r>
        <w:rPr>
          <w:rFonts w:ascii="Times New Roman" w:hAnsi="Times New Roman"/>
          <w:color w:val="auto"/>
          <w:kern w:val="0"/>
          <w:szCs w:val="21"/>
          <w:highlight w:val="none"/>
        </w:rPr>
        <w:t xml:space="preserve">3.2.1 </w:t>
      </w:r>
      <w:r>
        <w:rPr>
          <w:rFonts w:ascii="Times New Roman" w:hAnsi="Times New Roman"/>
          <w:color w:val="auto"/>
          <w:szCs w:val="21"/>
          <w:highlight w:val="none"/>
        </w:rPr>
        <w:t>项目负责人</w:t>
      </w:r>
    </w:p>
    <w:p w14:paraId="64314495">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姓    名：</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5559E68">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执业资格</w:t>
      </w:r>
      <w:r>
        <w:rPr>
          <w:rFonts w:hint="default" w:ascii="Times New Roman" w:hAnsi="Times New Roman"/>
          <w:color w:val="auto"/>
          <w:szCs w:val="21"/>
          <w:highlight w:val="none"/>
        </w:rPr>
        <w:t>及</w:t>
      </w:r>
      <w:r>
        <w:rPr>
          <w:rFonts w:ascii="Times New Roman" w:hAnsi="Times New Roman"/>
          <w:color w:val="auto"/>
          <w:szCs w:val="21"/>
          <w:highlight w:val="none"/>
        </w:rPr>
        <w:t>等级：</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326C6E84">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注册证书号：</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D4FAD3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联系电话：</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BDCACBF">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电子信箱：</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27272934">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通信地址：</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620248A8">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对项目负责人的授权范围如下：</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1BC7235">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3.2.</w:t>
      </w:r>
      <w:r>
        <w:rPr>
          <w:rFonts w:hint="default" w:ascii="Times New Roman" w:hAnsi="Times New Roman"/>
          <w:color w:val="auto"/>
          <w:szCs w:val="21"/>
          <w:highlight w:val="none"/>
        </w:rPr>
        <w:t>2 咨询人更换项目负责人的，应提前</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天书面通知发包人。</w:t>
      </w:r>
    </w:p>
    <w:p w14:paraId="684422C5">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擅自更换项目负责人的违约责任：</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E9AFFAC">
      <w:pPr>
        <w:spacing w:line="360" w:lineRule="auto"/>
        <w:rPr>
          <w:rFonts w:ascii="Times New Roman" w:hAnsi="Times New Roman"/>
          <w:color w:val="auto"/>
          <w:szCs w:val="21"/>
          <w:highlight w:val="none"/>
        </w:rPr>
      </w:pPr>
      <w:r>
        <w:rPr>
          <w:rFonts w:ascii="Times New Roman" w:hAnsi="Times New Roman"/>
          <w:color w:val="auto"/>
          <w:szCs w:val="21"/>
          <w:highlight w:val="none"/>
        </w:rPr>
        <w:t xml:space="preserve">    3.2.</w:t>
      </w:r>
      <w:r>
        <w:rPr>
          <w:rFonts w:hint="default" w:ascii="Times New Roman" w:hAnsi="Times New Roman"/>
          <w:color w:val="auto"/>
          <w:szCs w:val="21"/>
          <w:highlight w:val="none"/>
        </w:rPr>
        <w:t>3 咨询人应在收到书面更换通知后</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天内更换项目负责人。</w:t>
      </w:r>
    </w:p>
    <w:p w14:paraId="7F8C1576">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无正当理由拒绝更换</w:t>
      </w:r>
      <w:r>
        <w:rPr>
          <w:rFonts w:hint="default" w:ascii="Times New Roman" w:hAnsi="Times New Roman"/>
          <w:color w:val="auto"/>
          <w:szCs w:val="21"/>
          <w:highlight w:val="none"/>
        </w:rPr>
        <w:t>项目负责人</w:t>
      </w:r>
      <w:r>
        <w:rPr>
          <w:rFonts w:ascii="Times New Roman" w:hAnsi="Times New Roman"/>
          <w:color w:val="auto"/>
          <w:szCs w:val="21"/>
          <w:highlight w:val="none"/>
        </w:rPr>
        <w:t>的违约责任：</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B730766">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 xml:space="preserve">3.3 </w:t>
      </w:r>
      <w:r>
        <w:rPr>
          <w:rFonts w:hint="default" w:ascii="Times New Roman" w:hAnsi="Times New Roman"/>
          <w:b w:val="0"/>
          <w:color w:val="auto"/>
          <w:sz w:val="21"/>
          <w:szCs w:val="21"/>
          <w:highlight w:val="none"/>
        </w:rPr>
        <w:t>主要咨询</w:t>
      </w:r>
      <w:r>
        <w:rPr>
          <w:rFonts w:ascii="Times New Roman" w:hAnsi="Times New Roman"/>
          <w:b w:val="0"/>
          <w:color w:val="auto"/>
          <w:sz w:val="21"/>
          <w:szCs w:val="21"/>
          <w:highlight w:val="none"/>
        </w:rPr>
        <w:t>人员</w:t>
      </w:r>
    </w:p>
    <w:p w14:paraId="60AE85B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3.3.1 </w:t>
      </w:r>
      <w:r>
        <w:rPr>
          <w:rFonts w:hint="default" w:ascii="Times New Roman" w:hAnsi="Times New Roman"/>
          <w:color w:val="auto"/>
          <w:szCs w:val="21"/>
          <w:highlight w:val="none"/>
        </w:rPr>
        <w:t>咨询人</w:t>
      </w:r>
      <w:r>
        <w:rPr>
          <w:rFonts w:ascii="Times New Roman" w:hAnsi="Times New Roman"/>
          <w:color w:val="auto"/>
          <w:szCs w:val="21"/>
          <w:highlight w:val="none"/>
        </w:rPr>
        <w:t>提交项目管理机构及人员安排报告的期限</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BE42FD5">
      <w:pPr>
        <w:spacing w:line="360" w:lineRule="auto"/>
        <w:ind w:left="300" w:leftChars="143"/>
        <w:rPr>
          <w:rFonts w:ascii="Times New Roman" w:hAnsi="Times New Roman"/>
          <w:color w:val="auto"/>
          <w:szCs w:val="21"/>
          <w:highlight w:val="none"/>
        </w:rPr>
      </w:pPr>
      <w:r>
        <w:rPr>
          <w:rFonts w:hint="default" w:ascii="Times New Roman" w:hAnsi="Times New Roman"/>
          <w:color w:val="auto"/>
          <w:szCs w:val="21"/>
          <w:highlight w:val="none"/>
        </w:rPr>
        <w:t xml:space="preserve"> </w:t>
      </w:r>
      <w:r>
        <w:rPr>
          <w:rFonts w:ascii="Times New Roman" w:hAnsi="Times New Roman"/>
          <w:color w:val="auto"/>
          <w:szCs w:val="21"/>
          <w:highlight w:val="none"/>
        </w:rPr>
        <w:t xml:space="preserve">3.3.3 </w:t>
      </w:r>
      <w:r>
        <w:rPr>
          <w:rFonts w:hint="default" w:ascii="Times New Roman" w:hAnsi="Times New Roman"/>
          <w:color w:val="auto"/>
          <w:szCs w:val="21"/>
          <w:highlight w:val="none"/>
        </w:rPr>
        <w:t>咨询人</w:t>
      </w:r>
      <w:r>
        <w:rPr>
          <w:rFonts w:ascii="Times New Roman" w:hAnsi="Times New Roman"/>
          <w:color w:val="auto"/>
          <w:szCs w:val="21"/>
          <w:highlight w:val="none"/>
        </w:rPr>
        <w:t>无正当理由拒绝撤换主要</w:t>
      </w:r>
      <w:r>
        <w:rPr>
          <w:rFonts w:hint="default" w:ascii="Times New Roman" w:hAnsi="Times New Roman"/>
          <w:color w:val="auto"/>
          <w:szCs w:val="21"/>
          <w:highlight w:val="none"/>
        </w:rPr>
        <w:t>咨询人</w:t>
      </w:r>
      <w:r>
        <w:rPr>
          <w:rFonts w:ascii="Times New Roman" w:hAnsi="Times New Roman"/>
          <w:color w:val="auto"/>
          <w:szCs w:val="21"/>
          <w:highlight w:val="none"/>
        </w:rPr>
        <w:t>员的违约责任：</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7F0C0568">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w:t>
      </w:r>
      <w:r>
        <w:rPr>
          <w:rFonts w:hint="default" w:ascii="Times New Roman" w:hAnsi="Times New Roman"/>
          <w:b w:val="0"/>
          <w:color w:val="auto"/>
          <w:sz w:val="21"/>
          <w:szCs w:val="21"/>
          <w:highlight w:val="none"/>
        </w:rPr>
        <w:t>4</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咨询服务分包</w:t>
      </w:r>
    </w:p>
    <w:p w14:paraId="6842FE6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3.</w:t>
      </w:r>
      <w:r>
        <w:rPr>
          <w:rFonts w:hint="default" w:ascii="Times New Roman" w:hAnsi="Times New Roman"/>
          <w:color w:val="auto"/>
          <w:szCs w:val="21"/>
          <w:highlight w:val="none"/>
        </w:rPr>
        <w:t>4</w:t>
      </w:r>
      <w:r>
        <w:rPr>
          <w:rFonts w:ascii="Times New Roman" w:hAnsi="Times New Roman"/>
          <w:color w:val="auto"/>
          <w:szCs w:val="21"/>
          <w:highlight w:val="none"/>
        </w:rPr>
        <w:t xml:space="preserve">.1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咨询服务分包的一般约定</w:t>
      </w:r>
    </w:p>
    <w:p w14:paraId="28E0CF8E">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szCs w:val="21"/>
          <w:highlight w:val="none"/>
        </w:rPr>
        <w:t>允许分包的专业工程包括：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AB67B06">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w:t>
      </w:r>
      <w:r>
        <w:rPr>
          <w:rFonts w:ascii="Times New Roman" w:hAnsi="Times New Roman"/>
          <w:color w:val="auto"/>
          <w:szCs w:val="21"/>
          <w:highlight w:val="none"/>
        </w:rPr>
        <w:t>.4.2 其他关于分包的约定：</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CC7EDF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3.4.3 咨询人向发包人提交有关分包人资料包括：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02CE58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 xml:space="preserve">3.4.4 分包服务费支付方式： </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B0B7832">
      <w:pPr>
        <w:pStyle w:val="6"/>
        <w:keepNext w:val="0"/>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w:t>
      </w: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联合体</w:t>
      </w:r>
    </w:p>
    <w:p w14:paraId="57A77493">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3.5.4 发包人向联合体支付全过程工程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费的方式：</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111970F">
      <w:pPr>
        <w:pStyle w:val="4"/>
        <w:rPr>
          <w:color w:val="auto"/>
          <w:szCs w:val="21"/>
          <w:highlight w:val="none"/>
        </w:rPr>
      </w:pPr>
      <w:bookmarkStart w:id="1654" w:name="_Toc923461755"/>
      <w:bookmarkStart w:id="1655" w:name="_Toc59202932"/>
      <w:bookmarkStart w:id="1656" w:name="_Toc642238742"/>
      <w:bookmarkStart w:id="1657" w:name="_Toc938317595"/>
      <w:bookmarkStart w:id="1658" w:name="_Toc2000563603"/>
      <w:bookmarkStart w:id="1659" w:name="_Toc1388739014"/>
      <w:bookmarkStart w:id="1660" w:name="_Toc1882117948"/>
      <w:r>
        <w:rPr>
          <w:rFonts w:hint="eastAsia"/>
          <w:color w:val="auto"/>
          <w:szCs w:val="21"/>
          <w:highlight w:val="none"/>
        </w:rPr>
        <w:t>5</w:t>
      </w:r>
      <w:r>
        <w:rPr>
          <w:color w:val="auto"/>
          <w:szCs w:val="21"/>
          <w:highlight w:val="none"/>
        </w:rPr>
        <w:t xml:space="preserve">. </w:t>
      </w:r>
      <w:r>
        <w:rPr>
          <w:rFonts w:hint="eastAsia"/>
          <w:color w:val="auto"/>
          <w:szCs w:val="21"/>
          <w:highlight w:val="none"/>
        </w:rPr>
        <w:t>全过程工程</w:t>
      </w:r>
      <w:r>
        <w:rPr>
          <w:color w:val="auto"/>
          <w:szCs w:val="21"/>
          <w:highlight w:val="none"/>
        </w:rPr>
        <w:t>咨询服务的</w:t>
      </w:r>
      <w:r>
        <w:rPr>
          <w:rFonts w:hint="eastAsia"/>
          <w:color w:val="auto"/>
          <w:szCs w:val="21"/>
          <w:highlight w:val="none"/>
        </w:rPr>
        <w:t>要求</w:t>
      </w:r>
      <w:bookmarkEnd w:id="1654"/>
      <w:bookmarkEnd w:id="1655"/>
      <w:bookmarkEnd w:id="1656"/>
      <w:bookmarkEnd w:id="1657"/>
      <w:bookmarkEnd w:id="1658"/>
      <w:bookmarkEnd w:id="1659"/>
      <w:bookmarkEnd w:id="1660"/>
    </w:p>
    <w:p w14:paraId="5D5F1A9B">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.1</w:t>
      </w:r>
      <w:r>
        <w:rPr>
          <w:rFonts w:hint="default" w:ascii="Times New Roman" w:hAnsi="Times New Roman"/>
          <w:b w:val="0"/>
          <w:color w:val="auto"/>
          <w:sz w:val="21"/>
          <w:szCs w:val="21"/>
          <w:highlight w:val="none"/>
        </w:rPr>
        <w:t xml:space="preserve"> 全过程工程</w:t>
      </w:r>
      <w:r>
        <w:rPr>
          <w:rFonts w:ascii="Times New Roman" w:hAnsi="Times New Roman"/>
          <w:b w:val="0"/>
          <w:color w:val="auto"/>
          <w:sz w:val="21"/>
          <w:szCs w:val="21"/>
          <w:highlight w:val="none"/>
        </w:rPr>
        <w:t>咨询服务的</w:t>
      </w:r>
      <w:r>
        <w:rPr>
          <w:rFonts w:hint="default" w:ascii="Times New Roman" w:hAnsi="Times New Roman"/>
          <w:b w:val="0"/>
          <w:color w:val="auto"/>
          <w:sz w:val="21"/>
          <w:szCs w:val="21"/>
          <w:highlight w:val="none"/>
        </w:rPr>
        <w:t>一般要求</w:t>
      </w:r>
    </w:p>
    <w:p w14:paraId="259ECA40">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5</w:t>
      </w:r>
      <w:r>
        <w:rPr>
          <w:rFonts w:ascii="Times New Roman" w:hAnsi="Times New Roman"/>
          <w:color w:val="auto"/>
          <w:szCs w:val="21"/>
          <w:highlight w:val="none"/>
        </w:rPr>
        <w:t>.1.</w:t>
      </w:r>
      <w:r>
        <w:rPr>
          <w:rFonts w:hint="default" w:ascii="Times New Roman" w:hAnsi="Times New Roman"/>
          <w:color w:val="auto"/>
          <w:szCs w:val="21"/>
          <w:highlight w:val="none"/>
        </w:rPr>
        <w:t>2.1</w:t>
      </w:r>
      <w:r>
        <w:rPr>
          <w:rFonts w:ascii="Times New Roman" w:hAnsi="Times New Roman"/>
          <w:color w:val="auto"/>
          <w:szCs w:val="21"/>
          <w:highlight w:val="none"/>
        </w:rPr>
        <w:t xml:space="preserve">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的特殊标准或要求</w:t>
      </w:r>
      <w:r>
        <w:rPr>
          <w:rFonts w:ascii="Times New Roman" w:hAnsi="Times New Roman"/>
          <w:color w:val="auto"/>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E1493DB">
      <w:pPr>
        <w:spacing w:line="360" w:lineRule="auto"/>
        <w:ind w:firstLine="441" w:firstLineChars="210"/>
        <w:jc w:val="left"/>
        <w:rPr>
          <w:rFonts w:ascii="Times New Roman" w:hAnsi="Times New Roman"/>
          <w:color w:val="auto"/>
          <w:szCs w:val="21"/>
          <w:highlight w:val="none"/>
        </w:rPr>
      </w:pPr>
      <w:r>
        <w:rPr>
          <w:rFonts w:hint="default" w:ascii="Times New Roman" w:hAnsi="Times New Roman"/>
          <w:color w:val="auto"/>
          <w:szCs w:val="21"/>
          <w:highlight w:val="none"/>
        </w:rPr>
        <w:t>5.1.2.2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适用的技术标准：</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1FA73CB">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 xml:space="preserve">5.1.2.4 </w:t>
      </w:r>
      <w:r>
        <w:rPr>
          <w:rFonts w:hint="default" w:ascii="Times New Roman" w:hAnsi="Times New Roman"/>
          <w:color w:val="auto"/>
          <w:kern w:val="0"/>
          <w:szCs w:val="21"/>
          <w:highlight w:val="none"/>
        </w:rPr>
        <w:t>主要技术指标控制值</w:t>
      </w:r>
      <w:r>
        <w:rPr>
          <w:rFonts w:hint="default" w:ascii="Times New Roman" w:hAnsi="Times New Roman"/>
          <w:color w:val="auto"/>
          <w:szCs w:val="21"/>
          <w:highlight w:val="none"/>
        </w:rPr>
        <w:t>及比例：</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 xml:space="preserve">。 </w:t>
      </w:r>
    </w:p>
    <w:p w14:paraId="42A02351">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3 全过程工程</w:t>
      </w:r>
      <w:r>
        <w:rPr>
          <w:rFonts w:ascii="Times New Roman" w:hAnsi="Times New Roman"/>
          <w:b w:val="0"/>
          <w:color w:val="auto"/>
          <w:sz w:val="21"/>
          <w:szCs w:val="21"/>
          <w:highlight w:val="none"/>
        </w:rPr>
        <w:t>咨询服务成果</w:t>
      </w:r>
      <w:r>
        <w:rPr>
          <w:rFonts w:hint="default" w:ascii="Times New Roman" w:hAnsi="Times New Roman"/>
          <w:b w:val="0"/>
          <w:color w:val="auto"/>
          <w:sz w:val="21"/>
          <w:szCs w:val="21"/>
          <w:highlight w:val="none"/>
        </w:rPr>
        <w:t>文件的要求</w:t>
      </w:r>
    </w:p>
    <w:p w14:paraId="641157DA">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5.3.</w:t>
      </w:r>
      <w:r>
        <w:rPr>
          <w:rFonts w:ascii="Times New Roman" w:hAnsi="Times New Roman"/>
          <w:color w:val="auto"/>
          <w:szCs w:val="21"/>
          <w:highlight w:val="none"/>
        </w:rPr>
        <w:t>4</w:t>
      </w:r>
      <w:r>
        <w:rPr>
          <w:rFonts w:hint="default" w:ascii="Times New Roman" w:hAnsi="Times New Roman"/>
          <w:color w:val="auto"/>
          <w:szCs w:val="21"/>
          <w:highlight w:val="none"/>
        </w:rPr>
        <w:t xml:space="preserve">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w:t>
      </w:r>
      <w:r>
        <w:rPr>
          <w:rFonts w:ascii="Times New Roman" w:hAnsi="Times New Roman"/>
          <w:color w:val="auto"/>
          <w:szCs w:val="21"/>
          <w:highlight w:val="none"/>
        </w:rPr>
        <w:t>文件的其他要求：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08BFFDA">
      <w:pPr>
        <w:pStyle w:val="4"/>
        <w:rPr>
          <w:color w:val="auto"/>
          <w:szCs w:val="21"/>
          <w:highlight w:val="none"/>
        </w:rPr>
      </w:pPr>
      <w:bookmarkStart w:id="1661" w:name="_Toc232896372"/>
      <w:bookmarkStart w:id="1662" w:name="_Toc447589964"/>
      <w:bookmarkStart w:id="1663" w:name="_Toc284044935"/>
      <w:bookmarkStart w:id="1664" w:name="_Toc63374722"/>
      <w:bookmarkStart w:id="1665" w:name="_Toc59202933"/>
      <w:bookmarkStart w:id="1666" w:name="_Toc1835608491"/>
      <w:bookmarkStart w:id="1667" w:name="_Toc1830791294"/>
      <w:r>
        <w:rPr>
          <w:rFonts w:hint="eastAsia"/>
          <w:color w:val="auto"/>
          <w:szCs w:val="21"/>
          <w:highlight w:val="none"/>
        </w:rPr>
        <w:t>6</w:t>
      </w:r>
      <w:r>
        <w:rPr>
          <w:color w:val="auto"/>
          <w:szCs w:val="21"/>
          <w:highlight w:val="none"/>
        </w:rPr>
        <w:t xml:space="preserve">. </w:t>
      </w:r>
      <w:r>
        <w:rPr>
          <w:rFonts w:hint="eastAsia"/>
          <w:color w:val="auto"/>
          <w:szCs w:val="21"/>
          <w:highlight w:val="none"/>
        </w:rPr>
        <w:t>全过程工程</w:t>
      </w:r>
      <w:r>
        <w:rPr>
          <w:color w:val="auto"/>
          <w:szCs w:val="21"/>
          <w:highlight w:val="none"/>
        </w:rPr>
        <w:t>咨询服务</w:t>
      </w:r>
      <w:r>
        <w:rPr>
          <w:rFonts w:hint="eastAsia"/>
          <w:color w:val="auto"/>
          <w:szCs w:val="21"/>
          <w:highlight w:val="none"/>
        </w:rPr>
        <w:t>期</w:t>
      </w:r>
      <w:bookmarkEnd w:id="1661"/>
      <w:bookmarkEnd w:id="1662"/>
      <w:bookmarkEnd w:id="1663"/>
      <w:bookmarkEnd w:id="1664"/>
      <w:bookmarkEnd w:id="1665"/>
      <w:bookmarkEnd w:id="1666"/>
      <w:bookmarkEnd w:id="1667"/>
    </w:p>
    <w:p w14:paraId="77A0DB67">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 xml:space="preserve">.1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进度计划</w:t>
      </w:r>
    </w:p>
    <w:p w14:paraId="6D0FDFD3">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.1.</w:t>
      </w:r>
      <w:r>
        <w:rPr>
          <w:rFonts w:hint="default" w:ascii="Times New Roman" w:hAnsi="Times New Roman"/>
          <w:color w:val="auto"/>
          <w:szCs w:val="21"/>
          <w:highlight w:val="none"/>
        </w:rPr>
        <w:t>1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计划的编制</w:t>
      </w:r>
    </w:p>
    <w:p w14:paraId="112354C3">
      <w:pPr>
        <w:autoSpaceDE w:val="0"/>
        <w:autoSpaceDN w:val="0"/>
        <w:adjustRightInd w:val="0"/>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合</w:t>
      </w:r>
      <w:r>
        <w:rPr>
          <w:rFonts w:hint="default" w:ascii="Times New Roman" w:hAnsi="Times New Roman"/>
          <w:color w:val="auto"/>
          <w:kern w:val="0"/>
          <w:szCs w:val="21"/>
          <w:highlight w:val="none"/>
        </w:rPr>
        <w:t>同当事人约定的</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进度计划提交的时间：</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7998FF5">
      <w:pPr>
        <w:autoSpaceDE w:val="0"/>
        <w:autoSpaceDN w:val="0"/>
        <w:adjustRightInd w:val="0"/>
        <w:spacing w:line="360" w:lineRule="auto"/>
        <w:ind w:firstLine="420" w:firstLineChars="200"/>
        <w:jc w:val="left"/>
        <w:rPr>
          <w:rFonts w:ascii="Times New Roman" w:hAnsi="Times New Roman"/>
          <w:color w:val="auto"/>
          <w:szCs w:val="21"/>
          <w:highlight w:val="none"/>
          <w:u w:val="single"/>
        </w:rPr>
      </w:pPr>
      <w:r>
        <w:rPr>
          <w:rFonts w:hint="default" w:ascii="Times New Roman" w:hAnsi="Times New Roman"/>
          <w:color w:val="auto"/>
          <w:szCs w:val="21"/>
          <w:highlight w:val="none"/>
        </w:rPr>
        <w:t>合</w:t>
      </w:r>
      <w:r>
        <w:rPr>
          <w:rFonts w:hint="default" w:ascii="Times New Roman" w:hAnsi="Times New Roman"/>
          <w:color w:val="auto"/>
          <w:kern w:val="0"/>
          <w:szCs w:val="21"/>
          <w:highlight w:val="none"/>
        </w:rPr>
        <w:t>同当事人约定的</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进度计划应包括的内容</w:t>
      </w:r>
      <w:r>
        <w:rPr>
          <w:rFonts w:ascii="Times New Roman" w:hAnsi="Times New Roman"/>
          <w:color w:val="auto"/>
          <w:kern w:val="0"/>
          <w:szCs w:val="21"/>
          <w:highlight w:val="none"/>
        </w:rPr>
        <w:t>：</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8810CCD">
      <w:pPr>
        <w:autoSpaceDE w:val="0"/>
        <w:autoSpaceDN w:val="0"/>
        <w:adjustRightInd w:val="0"/>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 xml:space="preserve">.1.2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进度计划的修订</w:t>
      </w:r>
    </w:p>
    <w:p w14:paraId="7B954685">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发包人在收到</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进度计划</w:t>
      </w:r>
      <w:r>
        <w:rPr>
          <w:rFonts w:ascii="Times New Roman" w:hAnsi="Times New Roman"/>
          <w:color w:val="auto"/>
          <w:szCs w:val="21"/>
          <w:highlight w:val="none"/>
        </w:rPr>
        <w:t>后确认或提出修改意见的</w:t>
      </w:r>
      <w:r>
        <w:rPr>
          <w:rFonts w:hint="default" w:ascii="Times New Roman" w:hAnsi="Times New Roman"/>
          <w:color w:val="auto"/>
          <w:szCs w:val="21"/>
          <w:highlight w:val="none"/>
        </w:rPr>
        <w:t>期</w:t>
      </w:r>
      <w:r>
        <w:rPr>
          <w:rFonts w:ascii="Times New Roman" w:hAnsi="Times New Roman"/>
          <w:color w:val="auto"/>
          <w:szCs w:val="21"/>
          <w:highlight w:val="none"/>
        </w:rPr>
        <w:t>限：</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DEE22BA">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3</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进度</w:t>
      </w:r>
      <w:r>
        <w:rPr>
          <w:rFonts w:ascii="Times New Roman" w:hAnsi="Times New Roman"/>
          <w:b w:val="0"/>
          <w:color w:val="auto"/>
          <w:sz w:val="21"/>
          <w:szCs w:val="21"/>
          <w:highlight w:val="none"/>
        </w:rPr>
        <w:t>延误</w:t>
      </w:r>
    </w:p>
    <w:p w14:paraId="466A1A72">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w:t>
      </w:r>
      <w:r>
        <w:rPr>
          <w:rFonts w:hint="default" w:ascii="Times New Roman" w:hAnsi="Times New Roman"/>
          <w:color w:val="auto"/>
          <w:szCs w:val="21"/>
          <w:highlight w:val="none"/>
        </w:rPr>
        <w:t>3</w:t>
      </w:r>
      <w:r>
        <w:rPr>
          <w:rFonts w:ascii="Times New Roman" w:hAnsi="Times New Roman"/>
          <w:color w:val="auto"/>
          <w:szCs w:val="21"/>
          <w:highlight w:val="none"/>
        </w:rPr>
        <w:t>.1</w:t>
      </w:r>
      <w:r>
        <w:rPr>
          <w:rFonts w:hint="default" w:ascii="Times New Roman" w:hAnsi="Times New Roman"/>
          <w:color w:val="auto"/>
          <w:szCs w:val="21"/>
          <w:highlight w:val="none"/>
        </w:rPr>
        <w:t xml:space="preserve"> </w:t>
      </w:r>
      <w:r>
        <w:rPr>
          <w:rFonts w:ascii="Times New Roman" w:hAnsi="Times New Roman"/>
          <w:color w:val="auto"/>
          <w:szCs w:val="21"/>
          <w:highlight w:val="none"/>
        </w:rPr>
        <w:t>因发包人原因导致</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进度</w:t>
      </w:r>
      <w:r>
        <w:rPr>
          <w:rFonts w:ascii="Times New Roman" w:hAnsi="Times New Roman"/>
          <w:color w:val="auto"/>
          <w:szCs w:val="21"/>
          <w:highlight w:val="none"/>
        </w:rPr>
        <w:t>延误</w:t>
      </w:r>
    </w:p>
    <w:p w14:paraId="6580BEF7">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w:t>
      </w:r>
      <w:r>
        <w:rPr>
          <w:rFonts w:hint="default" w:ascii="Times New Roman" w:hAnsi="Times New Roman"/>
          <w:color w:val="auto"/>
          <w:szCs w:val="21"/>
          <w:highlight w:val="none"/>
        </w:rPr>
        <w:t>4</w:t>
      </w:r>
      <w:r>
        <w:rPr>
          <w:rFonts w:ascii="Times New Roman" w:hAnsi="Times New Roman"/>
          <w:color w:val="auto"/>
          <w:szCs w:val="21"/>
          <w:highlight w:val="none"/>
        </w:rPr>
        <w:t>）因发包人原因导致</w:t>
      </w:r>
      <w:r>
        <w:rPr>
          <w:rFonts w:hint="default" w:ascii="Times New Roman" w:hAnsi="Times New Roman"/>
          <w:color w:val="auto"/>
          <w:szCs w:val="21"/>
          <w:highlight w:val="none"/>
        </w:rPr>
        <w:t>工程设计进度</w:t>
      </w:r>
      <w:r>
        <w:rPr>
          <w:rFonts w:ascii="Times New Roman" w:hAnsi="Times New Roman"/>
          <w:color w:val="auto"/>
          <w:szCs w:val="21"/>
          <w:highlight w:val="none"/>
        </w:rPr>
        <w:t>延误的其他情形：</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F8D2E5C">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咨询人应在发生</w:t>
      </w:r>
      <w:r>
        <w:rPr>
          <w:rFonts w:hint="default" w:ascii="Times New Roman" w:hAnsi="Times New Roman"/>
          <w:color w:val="auto"/>
          <w:kern w:val="0"/>
          <w:szCs w:val="21"/>
          <w:highlight w:val="none"/>
        </w:rPr>
        <w:t>进度延误的情形</w:t>
      </w:r>
      <w:r>
        <w:rPr>
          <w:rFonts w:ascii="Times New Roman" w:hAnsi="Times New Roman"/>
          <w:color w:val="auto"/>
          <w:szCs w:val="21"/>
          <w:highlight w:val="none"/>
        </w:rPr>
        <w:t>后</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天内向发包人发出要求延期的书面通知，在</w:t>
      </w:r>
      <w:r>
        <w:rPr>
          <w:rFonts w:hint="default" w:ascii="Times New Roman" w:hAnsi="Times New Roman"/>
          <w:color w:val="auto"/>
          <w:szCs w:val="21"/>
          <w:highlight w:val="none"/>
        </w:rPr>
        <w:t>发生该情形</w:t>
      </w:r>
      <w:r>
        <w:rPr>
          <w:rFonts w:ascii="Times New Roman" w:hAnsi="Times New Roman"/>
          <w:color w:val="auto"/>
          <w:szCs w:val="21"/>
          <w:highlight w:val="none"/>
        </w:rPr>
        <w:t>后</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天内提交要求延期的详细说明。</w:t>
      </w:r>
    </w:p>
    <w:p w14:paraId="22B61799">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发包人收到咨询人要求延期的详细说明后，应在</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天内进行审查并书面答复。</w:t>
      </w:r>
    </w:p>
    <w:p w14:paraId="3B557115">
      <w:pPr>
        <w:pStyle w:val="6"/>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 xml:space="preserve"> 提前</w:t>
      </w:r>
      <w:r>
        <w:rPr>
          <w:rFonts w:hint="default" w:ascii="Times New Roman" w:hAnsi="Times New Roman"/>
          <w:b w:val="0"/>
          <w:color w:val="auto"/>
          <w:sz w:val="21"/>
          <w:szCs w:val="21"/>
          <w:highlight w:val="none"/>
        </w:rPr>
        <w:t>交付全过程工程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成果文件</w:t>
      </w:r>
    </w:p>
    <w:p w14:paraId="2AF23BA2">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w:t>
      </w:r>
      <w:r>
        <w:rPr>
          <w:rFonts w:hint="default" w:ascii="Times New Roman" w:hAnsi="Times New Roman"/>
          <w:color w:val="auto"/>
          <w:szCs w:val="21"/>
          <w:highlight w:val="none"/>
        </w:rPr>
        <w:t>5</w:t>
      </w:r>
      <w:r>
        <w:rPr>
          <w:rFonts w:ascii="Times New Roman" w:hAnsi="Times New Roman"/>
          <w:color w:val="auto"/>
          <w:szCs w:val="21"/>
          <w:highlight w:val="none"/>
        </w:rPr>
        <w:t>.2</w:t>
      </w:r>
      <w:r>
        <w:rPr>
          <w:rFonts w:hint="default" w:ascii="Times New Roman" w:hAnsi="Times New Roman"/>
          <w:color w:val="auto"/>
          <w:szCs w:val="21"/>
          <w:highlight w:val="none"/>
        </w:rPr>
        <w:t xml:space="preserve"> </w:t>
      </w:r>
      <w:r>
        <w:rPr>
          <w:rFonts w:ascii="Times New Roman" w:hAnsi="Times New Roman"/>
          <w:color w:val="auto"/>
          <w:szCs w:val="21"/>
          <w:highlight w:val="none"/>
        </w:rPr>
        <w:t>提前</w:t>
      </w:r>
      <w:r>
        <w:rPr>
          <w:rFonts w:hint="default" w:ascii="Times New Roman" w:hAnsi="Times New Roman"/>
          <w:color w:val="auto"/>
          <w:szCs w:val="21"/>
          <w:highlight w:val="none"/>
        </w:rPr>
        <w:t>交付全过程工程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文件</w:t>
      </w:r>
      <w:r>
        <w:rPr>
          <w:rFonts w:ascii="Times New Roman" w:hAnsi="Times New Roman"/>
          <w:color w:val="auto"/>
          <w:szCs w:val="21"/>
          <w:highlight w:val="none"/>
        </w:rPr>
        <w:t>的奖励：</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w:t>
      </w:r>
    </w:p>
    <w:p w14:paraId="6BA7E235">
      <w:pPr>
        <w:pStyle w:val="4"/>
        <w:rPr>
          <w:color w:val="auto"/>
          <w:szCs w:val="21"/>
          <w:highlight w:val="none"/>
        </w:rPr>
      </w:pPr>
      <w:bookmarkStart w:id="1668" w:name="_Toc893891701"/>
      <w:bookmarkStart w:id="1669" w:name="_Toc646151341"/>
      <w:bookmarkStart w:id="1670" w:name="_Toc2007384132"/>
      <w:bookmarkStart w:id="1671" w:name="_Toc59202934"/>
      <w:bookmarkStart w:id="1672" w:name="_Toc1719443064"/>
      <w:bookmarkStart w:id="1673" w:name="_Toc384349468"/>
      <w:bookmarkStart w:id="1674" w:name="_Toc244056096"/>
      <w:r>
        <w:rPr>
          <w:rFonts w:hint="eastAsia"/>
          <w:color w:val="auto"/>
          <w:szCs w:val="21"/>
          <w:highlight w:val="none"/>
        </w:rPr>
        <w:t>8</w:t>
      </w:r>
      <w:r>
        <w:rPr>
          <w:color w:val="auto"/>
          <w:szCs w:val="21"/>
          <w:highlight w:val="none"/>
        </w:rPr>
        <w:t xml:space="preserve">. </w:t>
      </w:r>
      <w:r>
        <w:rPr>
          <w:rFonts w:hint="eastAsia"/>
          <w:color w:val="auto"/>
          <w:szCs w:val="21"/>
          <w:highlight w:val="none"/>
        </w:rPr>
        <w:t>全过程工程</w:t>
      </w:r>
      <w:r>
        <w:rPr>
          <w:color w:val="auto"/>
          <w:szCs w:val="21"/>
          <w:highlight w:val="none"/>
        </w:rPr>
        <w:t>咨询服务成果文件的</w:t>
      </w:r>
      <w:r>
        <w:rPr>
          <w:rFonts w:hint="eastAsia"/>
          <w:color w:val="auto"/>
          <w:szCs w:val="21"/>
          <w:highlight w:val="none"/>
        </w:rPr>
        <w:t>审查</w:t>
      </w:r>
      <w:bookmarkEnd w:id="1668"/>
      <w:bookmarkEnd w:id="1669"/>
      <w:bookmarkEnd w:id="1670"/>
      <w:bookmarkEnd w:id="1671"/>
      <w:bookmarkEnd w:id="1672"/>
      <w:bookmarkEnd w:id="1673"/>
      <w:bookmarkEnd w:id="1674"/>
    </w:p>
    <w:p w14:paraId="6E311485">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8.1 发包人对咨询人的全过程工程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成果文件审查期限不超过</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w:t>
      </w:r>
    </w:p>
    <w:p w14:paraId="3CF25D0C">
      <w:pPr>
        <w:spacing w:line="360" w:lineRule="auto"/>
        <w:ind w:firstLine="420" w:firstLineChars="200"/>
        <w:jc w:val="left"/>
        <w:rPr>
          <w:rFonts w:ascii="Times New Roman" w:hAnsi="Times New Roman"/>
          <w:color w:val="auto"/>
          <w:szCs w:val="21"/>
          <w:highlight w:val="none"/>
        </w:rPr>
      </w:pPr>
      <w:r>
        <w:rPr>
          <w:color w:val="auto"/>
          <w:szCs w:val="21"/>
          <w:highlight w:val="none"/>
        </w:rPr>
        <w:t>8.</w:t>
      </w:r>
      <w:r>
        <w:rPr>
          <w:rFonts w:hint="eastAsia"/>
          <w:color w:val="auto"/>
          <w:szCs w:val="21"/>
          <w:highlight w:val="none"/>
        </w:rPr>
        <w:t xml:space="preserve"> 2</w:t>
      </w:r>
      <w:r>
        <w:rPr>
          <w:color w:val="auto"/>
          <w:szCs w:val="21"/>
          <w:highlight w:val="none"/>
        </w:rPr>
        <w:t>发包人在审查同意咨询人的成果文件后</w:t>
      </w:r>
      <w:r>
        <w:rPr>
          <w:color w:val="auto"/>
          <w:szCs w:val="21"/>
          <w:highlight w:val="none"/>
          <w:u w:val="single"/>
        </w:rPr>
        <w:t xml:space="preserve">   </w:t>
      </w:r>
      <w:r>
        <w:rPr>
          <w:color w:val="auto"/>
          <w:szCs w:val="21"/>
          <w:highlight w:val="none"/>
        </w:rPr>
        <w:t>天内，向政府有关部门报送成果文件，咨询人应按发包人要求及时予以协助，协助时间由双方协商确定。</w:t>
      </w:r>
    </w:p>
    <w:p w14:paraId="072C607D">
      <w:pPr>
        <w:pStyle w:val="4"/>
        <w:rPr>
          <w:color w:val="auto"/>
          <w:szCs w:val="21"/>
          <w:highlight w:val="none"/>
        </w:rPr>
      </w:pPr>
      <w:bookmarkStart w:id="1675" w:name="_Toc59202935"/>
      <w:bookmarkStart w:id="1676" w:name="_Toc519031509"/>
      <w:bookmarkStart w:id="1677" w:name="_Toc655903234"/>
      <w:bookmarkStart w:id="1678" w:name="_Toc1133295484"/>
      <w:bookmarkStart w:id="1679" w:name="_Toc93408206"/>
      <w:bookmarkStart w:id="1680" w:name="_Toc2114827960"/>
      <w:bookmarkStart w:id="1681" w:name="_Toc1848946026"/>
      <w:r>
        <w:rPr>
          <w:rFonts w:hint="eastAsia"/>
          <w:color w:val="auto"/>
          <w:szCs w:val="21"/>
          <w:highlight w:val="none"/>
        </w:rPr>
        <w:t>9</w:t>
      </w:r>
      <w:r>
        <w:rPr>
          <w:color w:val="auto"/>
          <w:szCs w:val="21"/>
          <w:highlight w:val="none"/>
        </w:rPr>
        <w:t xml:space="preserve">. </w:t>
      </w:r>
      <w:r>
        <w:rPr>
          <w:rFonts w:hint="eastAsia"/>
          <w:color w:val="auto"/>
          <w:szCs w:val="21"/>
          <w:highlight w:val="none"/>
        </w:rPr>
        <w:t>施工现场配合服务</w:t>
      </w:r>
      <w:bookmarkEnd w:id="1675"/>
      <w:bookmarkEnd w:id="1676"/>
      <w:bookmarkEnd w:id="1677"/>
      <w:bookmarkEnd w:id="1678"/>
      <w:bookmarkEnd w:id="1679"/>
      <w:bookmarkEnd w:id="1680"/>
      <w:bookmarkEnd w:id="1681"/>
    </w:p>
    <w:p w14:paraId="342E4FCD">
      <w:pPr>
        <w:spacing w:line="360" w:lineRule="auto"/>
        <w:ind w:firstLine="315" w:firstLineChars="150"/>
        <w:jc w:val="left"/>
        <w:rPr>
          <w:rFonts w:ascii="Times New Roman" w:hAnsi="Times New Roman"/>
          <w:color w:val="auto"/>
          <w:szCs w:val="21"/>
          <w:highlight w:val="none"/>
          <w:u w:val="single"/>
        </w:rPr>
      </w:pPr>
      <w:r>
        <w:rPr>
          <w:rFonts w:hint="default" w:ascii="Times New Roman" w:hAnsi="Times New Roman"/>
          <w:color w:val="auto"/>
          <w:szCs w:val="21"/>
          <w:highlight w:val="none"/>
        </w:rPr>
        <w:t>9.1 发包人为咨询人派赴现场的工作人员提供便利条件的内容包括：</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1E2EE7B">
      <w:pPr>
        <w:spacing w:line="360" w:lineRule="auto"/>
        <w:ind w:firstLine="315" w:firstLineChars="150"/>
        <w:jc w:val="left"/>
        <w:rPr>
          <w:rFonts w:ascii="Times New Roman" w:hAnsi="Times New Roman"/>
          <w:color w:val="auto"/>
          <w:szCs w:val="21"/>
          <w:highlight w:val="none"/>
        </w:rPr>
      </w:pPr>
      <w:r>
        <w:rPr>
          <w:rFonts w:hint="default" w:ascii="Times New Roman" w:hAnsi="Times New Roman"/>
          <w:color w:val="auto"/>
          <w:szCs w:val="21"/>
          <w:highlight w:val="none"/>
        </w:rPr>
        <w:t>9.</w:t>
      </w:r>
      <w:r>
        <w:rPr>
          <w:rFonts w:ascii="Times New Roman" w:hAnsi="Times New Roman"/>
          <w:color w:val="auto"/>
          <w:szCs w:val="21"/>
          <w:highlight w:val="none"/>
        </w:rPr>
        <w:t>3</w:t>
      </w:r>
      <w:r>
        <w:rPr>
          <w:rFonts w:hint="default" w:ascii="Times New Roman" w:hAnsi="Times New Roman"/>
          <w:color w:val="auto"/>
          <w:szCs w:val="21"/>
          <w:highlight w:val="none"/>
        </w:rPr>
        <w:t xml:space="preserve"> 施工现场</w:t>
      </w:r>
      <w:r>
        <w:rPr>
          <w:rFonts w:ascii="Times New Roman" w:hAnsi="Times New Roman"/>
          <w:color w:val="auto"/>
          <w:szCs w:val="21"/>
          <w:highlight w:val="none"/>
        </w:rPr>
        <w:t>配合服务的其他要求：</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3402BDF3">
      <w:pPr>
        <w:pStyle w:val="4"/>
        <w:rPr>
          <w:color w:val="auto"/>
          <w:szCs w:val="21"/>
          <w:highlight w:val="none"/>
        </w:rPr>
      </w:pPr>
      <w:bookmarkStart w:id="1682" w:name="_Toc664894420"/>
      <w:bookmarkStart w:id="1683" w:name="_Toc828876701"/>
      <w:bookmarkStart w:id="1684" w:name="_Toc898086034"/>
      <w:bookmarkStart w:id="1685" w:name="_Toc559458934"/>
      <w:bookmarkStart w:id="1686" w:name="_Toc1552713979"/>
      <w:bookmarkStart w:id="1687" w:name="_Toc59202936"/>
      <w:bookmarkStart w:id="1688" w:name="_Toc153256515"/>
      <w:r>
        <w:rPr>
          <w:color w:val="auto"/>
          <w:szCs w:val="21"/>
          <w:highlight w:val="none"/>
        </w:rPr>
        <w:t>1</w:t>
      </w:r>
      <w:r>
        <w:rPr>
          <w:rFonts w:hint="eastAsia"/>
          <w:color w:val="auto"/>
          <w:szCs w:val="21"/>
          <w:highlight w:val="none"/>
        </w:rPr>
        <w:t>0</w:t>
      </w:r>
      <w:r>
        <w:rPr>
          <w:color w:val="auto"/>
          <w:szCs w:val="21"/>
          <w:highlight w:val="none"/>
        </w:rPr>
        <w:t>. 合同价</w:t>
      </w:r>
      <w:r>
        <w:rPr>
          <w:rFonts w:hint="eastAsia"/>
          <w:color w:val="auto"/>
          <w:szCs w:val="21"/>
          <w:highlight w:val="none"/>
        </w:rPr>
        <w:t>款</w:t>
      </w:r>
      <w:r>
        <w:rPr>
          <w:color w:val="auto"/>
          <w:szCs w:val="21"/>
          <w:highlight w:val="none"/>
        </w:rPr>
        <w:t>与支付</w:t>
      </w:r>
      <w:bookmarkEnd w:id="1682"/>
      <w:bookmarkEnd w:id="1683"/>
      <w:bookmarkEnd w:id="1684"/>
      <w:bookmarkEnd w:id="1685"/>
      <w:bookmarkEnd w:id="1686"/>
      <w:bookmarkEnd w:id="1687"/>
      <w:bookmarkEnd w:id="1688"/>
    </w:p>
    <w:p w14:paraId="558F15B4">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0</w:t>
      </w:r>
      <w:r>
        <w:rPr>
          <w:rFonts w:ascii="Times New Roman" w:hAnsi="Times New Roman"/>
          <w:color w:val="auto"/>
          <w:szCs w:val="21"/>
          <w:highlight w:val="none"/>
        </w:rPr>
        <w:t>.</w:t>
      </w:r>
      <w:r>
        <w:rPr>
          <w:rFonts w:hint="default" w:ascii="Times New Roman" w:hAnsi="Times New Roman"/>
          <w:color w:val="auto"/>
          <w:szCs w:val="21"/>
          <w:highlight w:val="none"/>
        </w:rPr>
        <w:t>2</w:t>
      </w:r>
      <w:r>
        <w:rPr>
          <w:rFonts w:ascii="Times New Roman" w:hAnsi="Times New Roman"/>
          <w:color w:val="auto"/>
          <w:szCs w:val="21"/>
          <w:highlight w:val="none"/>
        </w:rPr>
        <w:t xml:space="preserve"> 合同价格形式</w:t>
      </w:r>
    </w:p>
    <w:p w14:paraId="5BC21D9E">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（1）</w:t>
      </w:r>
      <w:r>
        <w:rPr>
          <w:rFonts w:ascii="Times New Roman" w:hAnsi="Times New Roman"/>
          <w:color w:val="auto"/>
          <w:szCs w:val="21"/>
          <w:highlight w:val="none"/>
        </w:rPr>
        <w:t>总价合同</w:t>
      </w:r>
    </w:p>
    <w:p w14:paraId="75BD6088">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总价包含的风险范围：</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64C9BB0">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风险费用的计算方法：</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A8C90F2">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风险范围以外合同价格的调整方法：</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EC61D38">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 定金或预付款</w:t>
      </w:r>
    </w:p>
    <w:p w14:paraId="6484949B">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10.3.1 定金或预付款的比例</w:t>
      </w:r>
    </w:p>
    <w:p w14:paraId="04EAD9C9">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 xml:space="preserve">定金的比例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或预付款的比例</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0BB4848">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10.3.2 定金或预付款的支付</w:t>
      </w:r>
    </w:p>
    <w:p w14:paraId="233F68C9">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定金或预付款的支付时间：</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rPr>
        <w:t>。</w:t>
      </w:r>
    </w:p>
    <w:p w14:paraId="0E19827C">
      <w:pPr>
        <w:pStyle w:val="4"/>
        <w:rPr>
          <w:color w:val="auto"/>
          <w:szCs w:val="21"/>
          <w:highlight w:val="none"/>
        </w:rPr>
      </w:pPr>
      <w:bookmarkStart w:id="1689" w:name="_Toc1464292316"/>
      <w:bookmarkStart w:id="1690" w:name="_Toc95523458"/>
      <w:bookmarkStart w:id="1691" w:name="_Toc1105428267"/>
      <w:bookmarkStart w:id="1692" w:name="_Toc227296951"/>
      <w:bookmarkStart w:id="1693" w:name="_Toc1343303670"/>
      <w:bookmarkStart w:id="1694" w:name="_Toc1118158494"/>
      <w:bookmarkStart w:id="1695" w:name="_Toc59202937"/>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变更与索赔</w:t>
      </w:r>
      <w:bookmarkEnd w:id="1689"/>
      <w:bookmarkEnd w:id="1690"/>
      <w:bookmarkEnd w:id="1691"/>
      <w:bookmarkEnd w:id="1692"/>
      <w:bookmarkEnd w:id="1693"/>
      <w:bookmarkEnd w:id="1694"/>
      <w:bookmarkEnd w:id="1695"/>
    </w:p>
    <w:p w14:paraId="08D03A1E">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11.5 咨询人应于认为有理由提出增加合同价款或延长全过程工程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期的要求事项发生后    天内书面通知发包人。</w:t>
      </w:r>
    </w:p>
    <w:p w14:paraId="63C95ECD">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咨询人应在该事项发生后</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天内向发包人提供证明咨询人要求的书面声明。</w:t>
      </w:r>
    </w:p>
    <w:p w14:paraId="111D72A5">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发包人应在接到咨询人书面声明后的</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天内，予以书面答复。</w:t>
      </w:r>
    </w:p>
    <w:p w14:paraId="4D0CD887">
      <w:pPr>
        <w:pStyle w:val="4"/>
        <w:rPr>
          <w:color w:val="auto"/>
          <w:szCs w:val="21"/>
          <w:highlight w:val="none"/>
        </w:rPr>
      </w:pPr>
      <w:bookmarkStart w:id="1696" w:name="_Toc59202938"/>
      <w:bookmarkStart w:id="1697" w:name="_Toc1335634020"/>
      <w:bookmarkStart w:id="1698" w:name="_Toc1424109814"/>
      <w:bookmarkStart w:id="1699" w:name="_Toc1465597454"/>
      <w:bookmarkStart w:id="1700" w:name="_Toc252647041"/>
      <w:bookmarkStart w:id="1701" w:name="_Toc1567414363"/>
      <w:bookmarkStart w:id="1702" w:name="_Toc1991092193"/>
      <w:r>
        <w:rPr>
          <w:rFonts w:hint="eastAsia"/>
          <w:color w:val="auto"/>
          <w:szCs w:val="21"/>
          <w:highlight w:val="none"/>
        </w:rPr>
        <w:t>12.专业</w:t>
      </w:r>
      <w:r>
        <w:rPr>
          <w:color w:val="auto"/>
          <w:szCs w:val="21"/>
          <w:highlight w:val="none"/>
        </w:rPr>
        <w:t>责任与保险</w:t>
      </w:r>
      <w:bookmarkEnd w:id="1696"/>
      <w:bookmarkEnd w:id="1697"/>
      <w:bookmarkEnd w:id="1698"/>
      <w:bookmarkEnd w:id="1699"/>
      <w:bookmarkEnd w:id="1700"/>
      <w:bookmarkEnd w:id="1701"/>
      <w:bookmarkEnd w:id="1702"/>
    </w:p>
    <w:p w14:paraId="57A259BC">
      <w:pPr>
        <w:spacing w:line="360" w:lineRule="auto"/>
        <w:ind w:firstLine="420" w:firstLineChars="200"/>
        <w:rPr>
          <w:rFonts w:ascii="Times New Roman" w:hAnsi="Times New Roman"/>
          <w:color w:val="auto"/>
          <w:kern w:val="0"/>
          <w:szCs w:val="21"/>
          <w:highlight w:val="none"/>
        </w:rPr>
      </w:pPr>
      <w:r>
        <w:rPr>
          <w:rFonts w:hAnsi="Times New Roman"/>
          <w:color w:val="auto"/>
          <w:kern w:val="0"/>
          <w:szCs w:val="21"/>
          <w:highlight w:val="none"/>
        </w:rPr>
        <w:t>履行本合同，咨询人所需要的工程相关保险包括：</w:t>
      </w:r>
      <w:r>
        <w:rPr>
          <w:color w:val="auto"/>
          <w:kern w:val="0"/>
          <w:szCs w:val="21"/>
          <w:highlight w:val="none"/>
          <w:u w:val="single"/>
        </w:rPr>
        <w:t xml:space="preserve">                   </w:t>
      </w:r>
      <w:r>
        <w:rPr>
          <w:rFonts w:hAnsi="Times New Roman"/>
          <w:color w:val="auto"/>
          <w:kern w:val="0"/>
          <w:szCs w:val="21"/>
          <w:highlight w:val="none"/>
        </w:rPr>
        <w:t>，并使其于合同责任期内保持有效。</w:t>
      </w:r>
    </w:p>
    <w:p w14:paraId="7D94C540">
      <w:pPr>
        <w:pStyle w:val="4"/>
        <w:rPr>
          <w:color w:val="auto"/>
          <w:szCs w:val="21"/>
          <w:highlight w:val="none"/>
        </w:rPr>
      </w:pPr>
      <w:bookmarkStart w:id="1703" w:name="_Toc331546057"/>
      <w:bookmarkStart w:id="1704" w:name="_Toc1833374836"/>
      <w:bookmarkStart w:id="1705" w:name="_Toc449642084"/>
      <w:bookmarkStart w:id="1706" w:name="_Toc1987187200"/>
      <w:bookmarkStart w:id="1707" w:name="_Toc59202939"/>
      <w:bookmarkStart w:id="1708" w:name="_Toc1738570241"/>
      <w:bookmarkStart w:id="1709" w:name="_Toc1996647777"/>
      <w:r>
        <w:rPr>
          <w:color w:val="auto"/>
          <w:szCs w:val="21"/>
          <w:highlight w:val="none"/>
        </w:rPr>
        <w:t>1</w:t>
      </w:r>
      <w:r>
        <w:rPr>
          <w:rFonts w:hint="eastAsia"/>
          <w:color w:val="auto"/>
          <w:szCs w:val="21"/>
          <w:highlight w:val="none"/>
        </w:rPr>
        <w:t>3</w:t>
      </w:r>
      <w:r>
        <w:rPr>
          <w:color w:val="auto"/>
          <w:szCs w:val="21"/>
          <w:highlight w:val="none"/>
        </w:rPr>
        <w:t xml:space="preserve">. </w:t>
      </w:r>
      <w:r>
        <w:rPr>
          <w:rFonts w:hint="eastAsia"/>
          <w:color w:val="auto"/>
          <w:szCs w:val="21"/>
          <w:highlight w:val="none"/>
        </w:rPr>
        <w:t>知识产权</w:t>
      </w:r>
      <w:bookmarkEnd w:id="1703"/>
      <w:bookmarkEnd w:id="1704"/>
      <w:bookmarkEnd w:id="1705"/>
      <w:bookmarkEnd w:id="1706"/>
      <w:bookmarkEnd w:id="1707"/>
      <w:bookmarkEnd w:id="1708"/>
      <w:bookmarkEnd w:id="1709"/>
    </w:p>
    <w:p w14:paraId="05FF4ABA">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13</w:t>
      </w:r>
      <w:r>
        <w:rPr>
          <w:rFonts w:ascii="Times New Roman" w:hAnsi="Times New Roman"/>
          <w:color w:val="auto"/>
          <w:szCs w:val="21"/>
          <w:highlight w:val="none"/>
        </w:rPr>
        <w:t>.1</w:t>
      </w:r>
      <w:r>
        <w:rPr>
          <w:rFonts w:hint="default" w:ascii="Times New Roman" w:hAnsi="Times New Roman"/>
          <w:color w:val="auto"/>
          <w:szCs w:val="21"/>
          <w:highlight w:val="none"/>
        </w:rPr>
        <w:t xml:space="preserve"> </w:t>
      </w:r>
      <w:r>
        <w:rPr>
          <w:rFonts w:ascii="Times New Roman" w:hAnsi="Times New Roman"/>
          <w:color w:val="auto"/>
          <w:szCs w:val="21"/>
          <w:highlight w:val="none"/>
        </w:rPr>
        <w:t>关于发包人提供给</w:t>
      </w:r>
      <w:r>
        <w:rPr>
          <w:rFonts w:hint="default" w:ascii="Times New Roman" w:hAnsi="Times New Roman"/>
          <w:color w:val="auto"/>
          <w:szCs w:val="21"/>
          <w:highlight w:val="none"/>
        </w:rPr>
        <w:t>咨询人</w:t>
      </w:r>
      <w:r>
        <w:rPr>
          <w:rFonts w:ascii="Times New Roman" w:hAnsi="Times New Roman"/>
          <w:color w:val="auto"/>
          <w:szCs w:val="21"/>
          <w:highlight w:val="none"/>
        </w:rPr>
        <w:t>的图纸、发包人为实施工程自行编制或委托编制的技术</w:t>
      </w:r>
      <w:r>
        <w:rPr>
          <w:rFonts w:hint="default" w:ascii="Times New Roman" w:hAnsi="Times New Roman"/>
          <w:color w:val="auto"/>
          <w:szCs w:val="21"/>
          <w:highlight w:val="none"/>
        </w:rPr>
        <w:t>规格</w:t>
      </w:r>
      <w:r>
        <w:rPr>
          <w:rFonts w:ascii="Times New Roman" w:hAnsi="Times New Roman"/>
          <w:color w:val="auto"/>
          <w:szCs w:val="21"/>
          <w:highlight w:val="none"/>
        </w:rPr>
        <w:t>以及反映发包人关于合同要求或其他类似性质的文件的著作权的归属：</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B41B1EB">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关于发包人提供的上述文件的使用限制的要求：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B37FE73">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13</w:t>
      </w:r>
      <w:r>
        <w:rPr>
          <w:rFonts w:ascii="Times New Roman" w:hAnsi="Times New Roman"/>
          <w:color w:val="auto"/>
          <w:szCs w:val="21"/>
          <w:highlight w:val="none"/>
        </w:rPr>
        <w:t>.2 关于</w:t>
      </w:r>
      <w:r>
        <w:rPr>
          <w:rFonts w:hint="default" w:ascii="Times New Roman" w:hAnsi="Times New Roman"/>
          <w:color w:val="auto"/>
          <w:szCs w:val="21"/>
          <w:highlight w:val="none"/>
        </w:rPr>
        <w:t>咨询人</w:t>
      </w:r>
      <w:r>
        <w:rPr>
          <w:rFonts w:ascii="Times New Roman" w:hAnsi="Times New Roman"/>
          <w:color w:val="auto"/>
          <w:szCs w:val="21"/>
          <w:highlight w:val="none"/>
        </w:rPr>
        <w:t>为实施工程所编制文件的著作权的归属：</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B82466C">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关于</w:t>
      </w:r>
      <w:r>
        <w:rPr>
          <w:rFonts w:hint="default" w:ascii="Times New Roman" w:hAnsi="Times New Roman"/>
          <w:color w:val="auto"/>
          <w:szCs w:val="21"/>
          <w:highlight w:val="none"/>
        </w:rPr>
        <w:t>咨询人</w:t>
      </w:r>
      <w:r>
        <w:rPr>
          <w:rFonts w:ascii="Times New Roman" w:hAnsi="Times New Roman"/>
          <w:color w:val="auto"/>
          <w:szCs w:val="21"/>
          <w:highlight w:val="none"/>
        </w:rPr>
        <w:t>提供的上述文件的使用限制的要求：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B338EF9">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13.5 咨询人在设计过程中所采用的专利、专有技术的使用费的承担方式：</w:t>
      </w:r>
      <w:r>
        <w:rPr>
          <w:rFonts w:hint="default" w:ascii="Times New Roman" w:hAnsi="Times New Roman" w:cs="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p>
    <w:p w14:paraId="25CD6A19">
      <w:pPr>
        <w:spacing w:line="360" w:lineRule="auto"/>
        <w:rPr>
          <w:rFonts w:ascii="Times New Roman" w:hAnsi="Times New Roman"/>
          <w:color w:val="auto"/>
          <w:szCs w:val="21"/>
          <w:highlight w:val="none"/>
        </w:rPr>
      </w:pP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rPr>
        <w:t>。</w:t>
      </w:r>
    </w:p>
    <w:p w14:paraId="7BE54E28">
      <w:pPr>
        <w:pStyle w:val="4"/>
        <w:rPr>
          <w:color w:val="auto"/>
          <w:szCs w:val="21"/>
          <w:highlight w:val="none"/>
        </w:rPr>
      </w:pPr>
      <w:bookmarkStart w:id="1710" w:name="_Toc1250071549"/>
      <w:bookmarkStart w:id="1711" w:name="_Toc2120679246"/>
      <w:bookmarkStart w:id="1712" w:name="_Toc1421000510"/>
      <w:bookmarkStart w:id="1713" w:name="_Toc2071217419"/>
      <w:bookmarkStart w:id="1714" w:name="_Toc85729343"/>
      <w:bookmarkStart w:id="1715" w:name="_Toc59202940"/>
      <w:bookmarkStart w:id="1716" w:name="_Toc962652089"/>
      <w:r>
        <w:rPr>
          <w:color w:val="auto"/>
          <w:szCs w:val="21"/>
          <w:highlight w:val="none"/>
        </w:rPr>
        <w:t>1</w:t>
      </w:r>
      <w:r>
        <w:rPr>
          <w:rFonts w:hint="eastAsia"/>
          <w:color w:val="auto"/>
          <w:szCs w:val="21"/>
          <w:highlight w:val="none"/>
        </w:rPr>
        <w:t>4</w:t>
      </w:r>
      <w:r>
        <w:rPr>
          <w:color w:val="auto"/>
          <w:szCs w:val="21"/>
          <w:highlight w:val="none"/>
        </w:rPr>
        <w:t>. 违约</w:t>
      </w:r>
      <w:r>
        <w:rPr>
          <w:rFonts w:hint="eastAsia"/>
          <w:color w:val="auto"/>
          <w:szCs w:val="21"/>
          <w:highlight w:val="none"/>
        </w:rPr>
        <w:t>责任</w:t>
      </w:r>
      <w:bookmarkEnd w:id="1710"/>
      <w:bookmarkEnd w:id="1711"/>
      <w:bookmarkEnd w:id="1712"/>
      <w:bookmarkEnd w:id="1713"/>
      <w:bookmarkEnd w:id="1714"/>
      <w:bookmarkEnd w:id="1715"/>
      <w:bookmarkEnd w:id="1716"/>
    </w:p>
    <w:p w14:paraId="32871828">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.1 发包人违约</w:t>
      </w:r>
      <w:r>
        <w:rPr>
          <w:rFonts w:hint="default" w:ascii="Times New Roman" w:hAnsi="Times New Roman"/>
          <w:color w:val="auto"/>
          <w:szCs w:val="21"/>
          <w:highlight w:val="none"/>
        </w:rPr>
        <w:t>责任</w:t>
      </w:r>
    </w:p>
    <w:p w14:paraId="685D7504">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14.1.1</w:t>
      </w:r>
      <w:r>
        <w:rPr>
          <w:rFonts w:hAnsi="Times New Roman"/>
          <w:color w:val="auto"/>
          <w:kern w:val="0"/>
          <w:szCs w:val="21"/>
          <w:highlight w:val="none"/>
        </w:rPr>
        <w:t>发包人因非咨询人原因要求终止或解除合同，发包人应支付咨询人的违约金</w:t>
      </w:r>
      <w:r>
        <w:rPr>
          <w:rFonts w:hint="default" w:ascii="Times New Roman" w:hAnsi="Times New Roman"/>
          <w:color w:val="auto"/>
          <w:szCs w:val="21"/>
          <w:highlight w:val="non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B26ECA6">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4</w:t>
      </w:r>
      <w:r>
        <w:rPr>
          <w:rFonts w:ascii="Times New Roman" w:hAnsi="Times New Roman"/>
          <w:color w:val="auto"/>
          <w:kern w:val="0"/>
          <w:szCs w:val="21"/>
          <w:highlight w:val="none"/>
        </w:rPr>
        <w:t xml:space="preserve">.1.2 </w:t>
      </w:r>
      <w:r>
        <w:rPr>
          <w:rFonts w:hint="default" w:ascii="Times New Roman" w:hAnsi="Times New Roman"/>
          <w:color w:val="auto"/>
          <w:kern w:val="0"/>
          <w:szCs w:val="21"/>
          <w:highlight w:val="none"/>
        </w:rPr>
        <w:t>发包人逾期支付</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费的违约金：</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94BA85A">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 xml:space="preserve">.2 </w:t>
      </w:r>
      <w:r>
        <w:rPr>
          <w:rFonts w:hint="default" w:ascii="Times New Roman" w:hAnsi="Times New Roman"/>
          <w:color w:val="auto"/>
          <w:szCs w:val="21"/>
          <w:highlight w:val="none"/>
        </w:rPr>
        <w:t>咨询人</w:t>
      </w:r>
      <w:r>
        <w:rPr>
          <w:rFonts w:ascii="Times New Roman" w:hAnsi="Times New Roman"/>
          <w:color w:val="auto"/>
          <w:szCs w:val="21"/>
          <w:highlight w:val="none"/>
        </w:rPr>
        <w:t>违约</w:t>
      </w:r>
      <w:r>
        <w:rPr>
          <w:rFonts w:hint="default" w:ascii="Times New Roman" w:hAnsi="Times New Roman"/>
          <w:color w:val="auto"/>
          <w:szCs w:val="21"/>
          <w:highlight w:val="none"/>
        </w:rPr>
        <w:t>责任</w:t>
      </w:r>
    </w:p>
    <w:p w14:paraId="78C9F43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14.2.1</w:t>
      </w:r>
      <w:r>
        <w:rPr>
          <w:rFonts w:hAnsi="Times New Roman"/>
          <w:color w:val="auto"/>
          <w:kern w:val="0"/>
          <w:szCs w:val="21"/>
          <w:highlight w:val="none"/>
        </w:rPr>
        <w:t>咨询人因自身原因要求终止或解除合同，咨询人应支付发包人的违约金：</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308284EC">
      <w:pPr>
        <w:spacing w:line="360" w:lineRule="auto"/>
        <w:ind w:firstLine="420" w:firstLineChars="200"/>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4</w:t>
      </w:r>
      <w:r>
        <w:rPr>
          <w:rFonts w:ascii="Times New Roman" w:hAnsi="Times New Roman"/>
          <w:color w:val="auto"/>
          <w:kern w:val="0"/>
          <w:szCs w:val="21"/>
          <w:highlight w:val="none"/>
        </w:rPr>
        <w:t>.2.2</w:t>
      </w:r>
      <w:r>
        <w:rPr>
          <w:rFonts w:hint="default" w:ascii="Times New Roman" w:hAnsi="Times New Roman"/>
          <w:color w:val="auto"/>
          <w:kern w:val="0"/>
          <w:szCs w:val="21"/>
          <w:highlight w:val="none"/>
        </w:rPr>
        <w:t xml:space="preserve"> 咨询人逾期交付</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w:t>
      </w:r>
      <w:r>
        <w:rPr>
          <w:rFonts w:hint="default" w:ascii="Times New Roman" w:hAnsi="Times New Roman"/>
          <w:color w:val="auto"/>
          <w:kern w:val="0"/>
          <w:szCs w:val="21"/>
          <w:highlight w:val="none"/>
        </w:rPr>
        <w:t>文件的违约金</w:t>
      </w:r>
      <w:r>
        <w:rPr>
          <w:rFonts w:ascii="Times New Roman" w:hAnsi="Times New Roman"/>
          <w:color w:val="auto"/>
          <w:kern w:val="0"/>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B39E173">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 xml:space="preserve">.2.3 </w:t>
      </w:r>
      <w:r>
        <w:rPr>
          <w:rFonts w:hint="default" w:ascii="Times New Roman" w:hAnsi="Times New Roman"/>
          <w:color w:val="auto"/>
          <w:szCs w:val="21"/>
          <w:highlight w:val="none"/>
        </w:rPr>
        <w:t>咨询人全过程工程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成果文件不合格的损失赔偿金上限：</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51923B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.2.</w:t>
      </w:r>
      <w:r>
        <w:rPr>
          <w:rFonts w:hint="default" w:ascii="Times New Roman" w:hAnsi="Times New Roman"/>
          <w:color w:val="auto"/>
          <w:szCs w:val="21"/>
          <w:highlight w:val="none"/>
        </w:rPr>
        <w:t>4</w:t>
      </w:r>
      <w:r>
        <w:rPr>
          <w:rFonts w:hint="default" w:ascii="Times New Roman" w:hAnsi="Times New Roman"/>
          <w:color w:val="auto"/>
          <w:kern w:val="0"/>
          <w:szCs w:val="21"/>
          <w:highlight w:val="none"/>
        </w:rPr>
        <w:t>咨询人未经发包人同意擅自对全过程工程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进行分包的违约责任：</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0A11625">
      <w:pPr>
        <w:spacing w:line="360" w:lineRule="auto"/>
        <w:ind w:firstLine="420" w:firstLineChars="200"/>
        <w:rPr>
          <w:rFonts w:ascii="Times New Roman" w:hAnsi="Times New Roman"/>
          <w:color w:val="auto"/>
          <w:kern w:val="0"/>
          <w:szCs w:val="21"/>
          <w:highlight w:val="none"/>
          <w:u w:val="single"/>
        </w:rPr>
      </w:pPr>
      <w:r>
        <w:rPr>
          <w:rFonts w:hint="default" w:ascii="Times New Roman" w:hAnsi="Times New Roman"/>
          <w:color w:val="auto"/>
          <w:kern w:val="0"/>
          <w:szCs w:val="21"/>
          <w:highlight w:val="none"/>
        </w:rPr>
        <w:t>14.2.5 咨询人未经发包人同意擅自更换派驻</w:t>
      </w:r>
      <w:r>
        <w:rPr>
          <w:rFonts w:ascii="Times New Roman" w:hAnsi="Times New Roman"/>
          <w:color w:val="auto"/>
          <w:kern w:val="0"/>
          <w:szCs w:val="21"/>
          <w:highlight w:val="none"/>
        </w:rPr>
        <w:t>的主要咨询人员</w:t>
      </w:r>
      <w:r>
        <w:rPr>
          <w:rFonts w:hint="default" w:ascii="Times New Roman" w:hAnsi="Times New Roman"/>
          <w:color w:val="auto"/>
          <w:kern w:val="0"/>
          <w:szCs w:val="21"/>
          <w:highlight w:val="none"/>
        </w:rPr>
        <w:t>的违约责任：</w:t>
      </w:r>
      <w:r>
        <w:rPr>
          <w:rFonts w:hint="default" w:ascii="Times New Roman" w:hAnsi="Times New Roman"/>
          <w:color w:val="auto"/>
          <w:kern w:val="0"/>
          <w:szCs w:val="21"/>
          <w:highlight w:val="none"/>
          <w:u w:val="single"/>
        </w:rPr>
        <w:t xml:space="preserve">                                                    </w:t>
      </w:r>
    </w:p>
    <w:p w14:paraId="3344CDB0">
      <w:pPr>
        <w:spacing w:line="360" w:lineRule="auto"/>
        <w:rPr>
          <w:rFonts w:ascii="Times New Roman" w:hAnsi="Times New Roman"/>
          <w:color w:val="auto"/>
          <w:kern w:val="0"/>
          <w:szCs w:val="21"/>
          <w:highlight w:val="none"/>
          <w:u w:val="single"/>
        </w:rPr>
      </w:pP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6F326433">
      <w:pPr>
        <w:pStyle w:val="4"/>
        <w:rPr>
          <w:color w:val="auto"/>
          <w:szCs w:val="21"/>
          <w:highlight w:val="none"/>
        </w:rPr>
      </w:pPr>
      <w:bookmarkStart w:id="1717" w:name="_Toc820961205"/>
      <w:bookmarkStart w:id="1718" w:name="_Toc59202941"/>
      <w:bookmarkStart w:id="1719" w:name="_Toc2007507648"/>
      <w:bookmarkStart w:id="1720" w:name="_Toc72740752"/>
      <w:bookmarkStart w:id="1721" w:name="_Toc766093061"/>
      <w:bookmarkStart w:id="1722" w:name="_Toc610319909"/>
      <w:bookmarkStart w:id="1723" w:name="_Toc1999512827"/>
      <w:r>
        <w:rPr>
          <w:color w:val="auto"/>
          <w:szCs w:val="21"/>
          <w:highlight w:val="none"/>
        </w:rPr>
        <w:t>1</w:t>
      </w:r>
      <w:r>
        <w:rPr>
          <w:rFonts w:hint="eastAsia"/>
          <w:color w:val="auto"/>
          <w:szCs w:val="21"/>
          <w:highlight w:val="none"/>
        </w:rPr>
        <w:t>5</w:t>
      </w:r>
      <w:r>
        <w:rPr>
          <w:color w:val="auto"/>
          <w:szCs w:val="21"/>
          <w:highlight w:val="none"/>
        </w:rPr>
        <w:t>. 不可抗力</w:t>
      </w:r>
      <w:bookmarkEnd w:id="1717"/>
      <w:bookmarkEnd w:id="1718"/>
      <w:bookmarkEnd w:id="1719"/>
      <w:bookmarkEnd w:id="1720"/>
      <w:bookmarkEnd w:id="1721"/>
      <w:bookmarkEnd w:id="1722"/>
      <w:bookmarkEnd w:id="1723"/>
      <w:r>
        <w:rPr>
          <w:color w:val="auto"/>
          <w:szCs w:val="21"/>
          <w:highlight w:val="none"/>
        </w:rPr>
        <w:t xml:space="preserve"> </w:t>
      </w:r>
    </w:p>
    <w:p w14:paraId="2DAAE5D7">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5</w:t>
      </w:r>
      <w:r>
        <w:rPr>
          <w:rFonts w:ascii="Times New Roman" w:hAnsi="Times New Roman"/>
          <w:color w:val="auto"/>
          <w:szCs w:val="21"/>
          <w:highlight w:val="none"/>
        </w:rPr>
        <w:t>.1 不可抗力的确认</w:t>
      </w:r>
    </w:p>
    <w:p w14:paraId="00C2FD7B">
      <w:pPr>
        <w:spacing w:line="360" w:lineRule="auto"/>
        <w:ind w:firstLine="420" w:firstLineChars="200"/>
        <w:jc w:val="left"/>
        <w:rPr>
          <w:rFonts w:ascii="Times New Roman" w:hAnsi="Times New Roman"/>
          <w:color w:val="auto"/>
          <w:kern w:val="0"/>
          <w:szCs w:val="21"/>
          <w:highlight w:val="none"/>
        </w:rPr>
      </w:pPr>
      <w:r>
        <w:rPr>
          <w:rFonts w:ascii="Times New Roman" w:hAnsi="Times New Roman"/>
          <w:color w:val="auto"/>
          <w:szCs w:val="21"/>
          <w:highlight w:val="none"/>
        </w:rPr>
        <w:t>除通用合同条款约定的不可抗力事件之外，视为不可抗力的其他情形：</w:t>
      </w:r>
      <w:r>
        <w:rPr>
          <w:rFonts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78860B57">
      <w:pPr>
        <w:pStyle w:val="4"/>
        <w:rPr>
          <w:color w:val="auto"/>
          <w:szCs w:val="21"/>
          <w:highlight w:val="none"/>
        </w:rPr>
      </w:pPr>
      <w:bookmarkStart w:id="1724" w:name="_Toc1634155591"/>
      <w:bookmarkStart w:id="1725" w:name="_Toc73957378"/>
      <w:bookmarkStart w:id="1726" w:name="_Toc59202942"/>
      <w:bookmarkStart w:id="1727" w:name="_Toc281278245"/>
      <w:bookmarkStart w:id="1728" w:name="_Toc1177493022"/>
      <w:bookmarkStart w:id="1729" w:name="_Toc1102783743"/>
      <w:bookmarkStart w:id="1730" w:name="_Toc1657639553"/>
      <w:r>
        <w:rPr>
          <w:color w:val="auto"/>
          <w:szCs w:val="21"/>
          <w:highlight w:val="none"/>
        </w:rPr>
        <w:t>1</w:t>
      </w:r>
      <w:r>
        <w:rPr>
          <w:rFonts w:hint="eastAsia"/>
          <w:color w:val="auto"/>
          <w:szCs w:val="21"/>
          <w:highlight w:val="none"/>
        </w:rPr>
        <w:t>6</w:t>
      </w:r>
      <w:r>
        <w:rPr>
          <w:color w:val="auto"/>
          <w:szCs w:val="21"/>
          <w:highlight w:val="none"/>
        </w:rPr>
        <w:t>.</w:t>
      </w:r>
      <w:r>
        <w:rPr>
          <w:rFonts w:hint="eastAsia"/>
          <w:color w:val="auto"/>
          <w:szCs w:val="21"/>
          <w:highlight w:val="none"/>
        </w:rPr>
        <w:t xml:space="preserve"> 合同解除</w:t>
      </w:r>
      <w:bookmarkEnd w:id="1724"/>
      <w:bookmarkEnd w:id="1725"/>
      <w:bookmarkEnd w:id="1726"/>
      <w:bookmarkEnd w:id="1727"/>
      <w:bookmarkEnd w:id="1728"/>
      <w:bookmarkEnd w:id="1729"/>
      <w:bookmarkEnd w:id="1730"/>
      <w:r>
        <w:rPr>
          <w:color w:val="auto"/>
          <w:szCs w:val="21"/>
          <w:highlight w:val="none"/>
        </w:rPr>
        <w:t xml:space="preserve"> </w:t>
      </w:r>
    </w:p>
    <w:p w14:paraId="565DCB4B">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kern w:val="0"/>
          <w:szCs w:val="21"/>
          <w:highlight w:val="none"/>
        </w:rPr>
        <w:t xml:space="preserve">16.2 </w:t>
      </w:r>
      <w:r>
        <w:rPr>
          <w:rFonts w:hint="default" w:ascii="Times New Roman" w:hAnsi="Times New Roman" w:cs="Times New Roman"/>
          <w:color w:val="auto"/>
          <w:szCs w:val="21"/>
          <w:highlight w:val="none"/>
        </w:rPr>
        <w:t>有下列情形之一的，可以解除合同：</w:t>
      </w:r>
    </w:p>
    <w:p w14:paraId="227475FD">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kern w:val="0"/>
          <w:szCs w:val="21"/>
          <w:highlight w:val="none"/>
        </w:rPr>
        <w:t>（</w:t>
      </w:r>
      <w:r>
        <w:rPr>
          <w:rFonts w:ascii="Times New Roman" w:hAnsi="Times New Roman"/>
          <w:color w:val="auto"/>
          <w:kern w:val="0"/>
          <w:szCs w:val="21"/>
          <w:highlight w:val="none"/>
        </w:rPr>
        <w:t>2</w:t>
      </w:r>
      <w:r>
        <w:rPr>
          <w:rFonts w:hint="default" w:ascii="Times New Roman" w:hAnsi="Times New Roman"/>
          <w:color w:val="auto"/>
          <w:kern w:val="0"/>
          <w:szCs w:val="21"/>
          <w:highlight w:val="none"/>
        </w:rPr>
        <w:t>）暂停全过程工程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期限已连续超过</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w:t>
      </w:r>
    </w:p>
    <w:p w14:paraId="73FDD304">
      <w:pPr>
        <w:spacing w:line="360" w:lineRule="auto"/>
        <w:ind w:firstLine="420" w:firstLineChars="200"/>
        <w:jc w:val="left"/>
        <w:rPr>
          <w:rFonts w:ascii="Times New Roman" w:hAnsi="Times New Roman"/>
          <w:color w:val="auto"/>
          <w:kern w:val="0"/>
          <w:szCs w:val="21"/>
          <w:highlight w:val="none"/>
          <w:u w:val="single"/>
        </w:rPr>
      </w:pPr>
      <w:r>
        <w:rPr>
          <w:rFonts w:hint="default" w:ascii="Times New Roman" w:hAnsi="Times New Roman"/>
          <w:color w:val="auto"/>
          <w:kern w:val="0"/>
          <w:szCs w:val="21"/>
          <w:highlight w:val="none"/>
        </w:rPr>
        <w:t xml:space="preserve">16.4 </w:t>
      </w:r>
      <w:r>
        <w:rPr>
          <w:rFonts w:hint="default" w:ascii="Times New Roman" w:hAnsi="Times New Roman" w:cs="Times New Roman"/>
          <w:color w:val="auto"/>
          <w:szCs w:val="21"/>
          <w:highlight w:val="none"/>
        </w:rPr>
        <w:t>发包人向咨询人支付已完工作全过程工程</w:t>
      </w:r>
      <w:r>
        <w:rPr>
          <w:rFonts w:ascii="Times New Roman" w:hAnsi="Times New Roman" w:cs="Times New Roman"/>
          <w:color w:val="auto"/>
          <w:szCs w:val="21"/>
          <w:highlight w:val="none"/>
        </w:rPr>
        <w:t>咨询服务</w:t>
      </w:r>
      <w:r>
        <w:rPr>
          <w:rFonts w:hint="default" w:ascii="Times New Roman" w:hAnsi="Times New Roman" w:cs="Times New Roman"/>
          <w:color w:val="auto"/>
          <w:szCs w:val="21"/>
          <w:highlight w:val="none"/>
        </w:rPr>
        <w:t>费的期限为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w:t>
      </w:r>
    </w:p>
    <w:p w14:paraId="7746D8C3">
      <w:pPr>
        <w:pStyle w:val="4"/>
        <w:rPr>
          <w:color w:val="auto"/>
          <w:szCs w:val="21"/>
          <w:highlight w:val="none"/>
        </w:rPr>
      </w:pPr>
      <w:bookmarkStart w:id="1731" w:name="_Toc443517852"/>
      <w:bookmarkStart w:id="1732" w:name="_Toc1824632241"/>
      <w:bookmarkStart w:id="1733" w:name="_Toc755740829"/>
      <w:bookmarkStart w:id="1734" w:name="_Toc59202943"/>
      <w:bookmarkStart w:id="1735" w:name="_Toc741171325"/>
      <w:bookmarkStart w:id="1736" w:name="_Toc440402090"/>
      <w:bookmarkStart w:id="1737" w:name="_Toc1767941515"/>
      <w:r>
        <w:rPr>
          <w:rFonts w:hint="eastAsia"/>
          <w:color w:val="auto"/>
          <w:szCs w:val="21"/>
          <w:highlight w:val="none"/>
        </w:rPr>
        <w:t>17</w:t>
      </w:r>
      <w:r>
        <w:rPr>
          <w:color w:val="auto"/>
          <w:szCs w:val="21"/>
          <w:highlight w:val="none"/>
        </w:rPr>
        <w:t>. 争议解决</w:t>
      </w:r>
      <w:bookmarkEnd w:id="1731"/>
      <w:bookmarkEnd w:id="1732"/>
      <w:bookmarkEnd w:id="1733"/>
      <w:bookmarkEnd w:id="1734"/>
      <w:bookmarkEnd w:id="1735"/>
      <w:bookmarkEnd w:id="1736"/>
      <w:bookmarkEnd w:id="1737"/>
    </w:p>
    <w:p w14:paraId="4F622CD2">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17</w:t>
      </w:r>
      <w:r>
        <w:rPr>
          <w:rFonts w:ascii="Times New Roman" w:hAnsi="Times New Roman"/>
          <w:color w:val="auto"/>
          <w:szCs w:val="21"/>
          <w:highlight w:val="none"/>
        </w:rPr>
        <w:t>.</w:t>
      </w:r>
      <w:r>
        <w:rPr>
          <w:rFonts w:hint="default" w:ascii="Times New Roman" w:hAnsi="Times New Roman"/>
          <w:color w:val="auto"/>
          <w:szCs w:val="21"/>
          <w:highlight w:val="none"/>
        </w:rPr>
        <w:t xml:space="preserve">3 </w:t>
      </w:r>
      <w:r>
        <w:rPr>
          <w:rFonts w:ascii="Times New Roman" w:hAnsi="Times New Roman"/>
          <w:color w:val="auto"/>
          <w:szCs w:val="21"/>
          <w:highlight w:val="none"/>
        </w:rPr>
        <w:t>仲裁或诉讼</w:t>
      </w:r>
    </w:p>
    <w:p w14:paraId="2717B9A5">
      <w:pPr>
        <w:spacing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因合同及合同有关事项发生的争议，按下列第</w:t>
      </w:r>
      <w:r>
        <w:rPr>
          <w:rFonts w:ascii="Times New Roman" w:hAnsi="Times New Roman"/>
          <w:color w:val="auto"/>
          <w:szCs w:val="21"/>
          <w:highlight w:val="none"/>
          <w:u w:val="single"/>
        </w:rPr>
        <w:t xml:space="preserve">     </w:t>
      </w:r>
      <w:r>
        <w:rPr>
          <w:rFonts w:ascii="Times New Roman" w:hAnsi="Times New Roman"/>
          <w:color w:val="auto"/>
          <w:szCs w:val="21"/>
          <w:highlight w:val="none"/>
        </w:rPr>
        <w:t>种方式</w:t>
      </w:r>
      <w:r>
        <w:rPr>
          <w:rFonts w:hint="default" w:ascii="Times New Roman" w:hAnsi="Times New Roman"/>
          <w:color w:val="auto"/>
          <w:szCs w:val="21"/>
          <w:highlight w:val="none"/>
        </w:rPr>
        <w:t>解</w:t>
      </w:r>
      <w:r>
        <w:rPr>
          <w:rFonts w:ascii="Times New Roman" w:hAnsi="Times New Roman"/>
          <w:color w:val="auto"/>
          <w:szCs w:val="21"/>
          <w:highlight w:val="none"/>
        </w:rPr>
        <w:t>决：</w:t>
      </w:r>
    </w:p>
    <w:p w14:paraId="67A32DF1">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（1）向</w:t>
      </w:r>
      <w:r>
        <w:rPr>
          <w:rFonts w:ascii="Times New Roman" w:hAnsi="Times New Roman"/>
          <w:color w:val="auto"/>
          <w:szCs w:val="21"/>
          <w:highlight w:val="none"/>
          <w:u w:val="single"/>
        </w:rPr>
        <w:t xml:space="preserve">                     </w:t>
      </w:r>
      <w:r>
        <w:rPr>
          <w:rFonts w:ascii="Times New Roman" w:hAnsi="Times New Roman"/>
          <w:color w:val="auto"/>
          <w:szCs w:val="21"/>
          <w:highlight w:val="none"/>
        </w:rPr>
        <w:t>仲裁委员会申请仲裁；</w:t>
      </w:r>
    </w:p>
    <w:p w14:paraId="165E770E">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（2）向</w:t>
      </w:r>
      <w:r>
        <w:rPr>
          <w:rFonts w:ascii="Times New Roman" w:hAnsi="Times New Roman"/>
          <w:color w:val="auto"/>
          <w:szCs w:val="21"/>
          <w:highlight w:val="none"/>
          <w:u w:val="single"/>
        </w:rPr>
        <w:t xml:space="preserve">                     </w:t>
      </w:r>
      <w:r>
        <w:rPr>
          <w:rFonts w:ascii="Times New Roman" w:hAnsi="Times New Roman"/>
          <w:color w:val="auto"/>
          <w:szCs w:val="21"/>
          <w:highlight w:val="none"/>
        </w:rPr>
        <w:t>人民法院起诉。</w:t>
      </w:r>
    </w:p>
    <w:p w14:paraId="58F92428">
      <w:pPr>
        <w:pStyle w:val="4"/>
        <w:rPr>
          <w:color w:val="auto"/>
          <w:szCs w:val="21"/>
          <w:highlight w:val="none"/>
        </w:rPr>
      </w:pPr>
      <w:bookmarkStart w:id="1738" w:name="_Toc1582537319"/>
      <w:bookmarkStart w:id="1739" w:name="_Toc961468692"/>
      <w:bookmarkStart w:id="1740" w:name="_Toc355657515"/>
      <w:bookmarkStart w:id="1741" w:name="_Toc2065866207"/>
      <w:bookmarkStart w:id="1742" w:name="_Toc272635949"/>
      <w:bookmarkStart w:id="1743" w:name="_Toc59202944"/>
      <w:bookmarkStart w:id="1744" w:name="_Toc364536434"/>
      <w:r>
        <w:rPr>
          <w:rFonts w:hint="eastAsia"/>
          <w:color w:val="auto"/>
          <w:szCs w:val="21"/>
          <w:highlight w:val="none"/>
        </w:rPr>
        <w:t>18</w:t>
      </w:r>
      <w:r>
        <w:rPr>
          <w:color w:val="auto"/>
          <w:szCs w:val="21"/>
          <w:highlight w:val="none"/>
        </w:rPr>
        <w:t xml:space="preserve">. </w:t>
      </w:r>
      <w:r>
        <w:rPr>
          <w:rFonts w:hint="eastAsia"/>
          <w:color w:val="auto"/>
          <w:szCs w:val="21"/>
          <w:highlight w:val="none"/>
        </w:rPr>
        <w:t>其他（如果没有，填“无”）</w:t>
      </w:r>
      <w:bookmarkEnd w:id="1738"/>
      <w:bookmarkEnd w:id="1739"/>
      <w:bookmarkEnd w:id="1740"/>
      <w:bookmarkEnd w:id="1741"/>
      <w:bookmarkEnd w:id="1742"/>
      <w:bookmarkEnd w:id="1743"/>
      <w:bookmarkEnd w:id="1744"/>
    </w:p>
    <w:p w14:paraId="33262A2B">
      <w:pPr>
        <w:ind w:firstLine="210" w:firstLineChars="100"/>
        <w:rPr>
          <w:rFonts w:ascii="Times New Roman" w:hAnsi="Times New Roman"/>
          <w:color w:val="auto"/>
          <w:szCs w:val="21"/>
          <w:highlight w:val="none"/>
        </w:rPr>
      </w:pPr>
      <w:r>
        <w:rPr>
          <w:rFonts w:hint="default" w:ascii="Times New Roman" w:hAnsi="Times New Roman"/>
          <w:color w:val="auto"/>
          <w:szCs w:val="21"/>
          <w:highlight w:val="none"/>
          <w:u w:val="single"/>
        </w:rPr>
        <w:t>（1）投资</w:t>
      </w:r>
      <w:r>
        <w:rPr>
          <w:rFonts w:ascii="Times New Roman" w:hAnsi="Times New Roman"/>
          <w:color w:val="auto"/>
          <w:szCs w:val="21"/>
          <w:highlight w:val="none"/>
          <w:u w:val="single"/>
        </w:rPr>
        <w:t>节约奖励的约定：</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3D4C82A">
      <w:pPr>
        <w:ind w:firstLine="210" w:firstLineChars="100"/>
        <w:rPr>
          <w:rFonts w:ascii="Times New Roman" w:hAnsi="Times New Roman"/>
          <w:color w:val="auto"/>
          <w:szCs w:val="21"/>
          <w:highlight w:val="none"/>
          <w:u w:val="single"/>
        </w:rPr>
      </w:pPr>
      <w:r>
        <w:rPr>
          <w:rFonts w:hint="default" w:ascii="Times New Roman" w:hAnsi="Times New Roman"/>
          <w:color w:val="auto"/>
          <w:szCs w:val="21"/>
          <w:highlight w:val="none"/>
          <w:u w:val="single"/>
        </w:rPr>
        <w:t>（2）履约</w:t>
      </w:r>
      <w:r>
        <w:rPr>
          <w:rFonts w:ascii="Times New Roman" w:hAnsi="Times New Roman"/>
          <w:color w:val="auto"/>
          <w:szCs w:val="21"/>
          <w:highlight w:val="none"/>
          <w:u w:val="single"/>
        </w:rPr>
        <w:t>担保：</w:t>
      </w:r>
      <w:r>
        <w:rPr>
          <w:rFonts w:hint="default" w:ascii="Times New Roman" w:hAnsi="Times New Roman"/>
          <w:color w:val="auto"/>
          <w:szCs w:val="21"/>
          <w:highlight w:val="none"/>
          <w:u w:val="single"/>
        </w:rPr>
        <w:t xml:space="preserve">                                              </w:t>
      </w:r>
    </w:p>
    <w:p w14:paraId="3AD6F35F">
      <w:pPr>
        <w:ind w:firstLine="210" w:firstLineChars="100"/>
        <w:rPr>
          <w:rFonts w:ascii="Times New Roman" w:hAnsi="Times New Roman"/>
          <w:color w:val="auto"/>
          <w:szCs w:val="21"/>
          <w:highlight w:val="none"/>
          <w:u w:val="single"/>
        </w:rPr>
      </w:pPr>
      <w:r>
        <w:rPr>
          <w:rFonts w:hint="default" w:ascii="Times New Roman" w:hAnsi="Times New Roman"/>
          <w:color w:val="auto"/>
          <w:szCs w:val="21"/>
          <w:highlight w:val="none"/>
          <w:u w:val="single"/>
        </w:rPr>
        <w:t>（3）</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p>
    <w:p w14:paraId="6C4C3057">
      <w:pPr>
        <w:rPr>
          <w:color w:val="auto"/>
          <w:szCs w:val="21"/>
          <w:highlight w:val="none"/>
        </w:rPr>
      </w:pPr>
      <w:r>
        <w:rPr>
          <w:rFonts w:hint="eastAsia"/>
          <w:color w:val="auto"/>
          <w:szCs w:val="21"/>
          <w:highlight w:val="none"/>
        </w:rPr>
        <w:t xml:space="preserve">                                                                                                                                                             </w:t>
      </w:r>
    </w:p>
    <w:p w14:paraId="7C5B9DDE">
      <w:pPr>
        <w:rPr>
          <w:rFonts w:ascii="Times New Roman" w:hAnsi="Times New Roman"/>
          <w:color w:val="auto"/>
          <w:szCs w:val="21"/>
          <w:highlight w:val="none"/>
        </w:rPr>
      </w:pPr>
    </w:p>
    <w:p w14:paraId="62BE03C1">
      <w:pPr>
        <w:rPr>
          <w:rFonts w:ascii="Times New Roman" w:hAnsi="Times New Roman"/>
          <w:color w:val="auto"/>
          <w:szCs w:val="21"/>
          <w:highlight w:val="none"/>
        </w:rPr>
      </w:pPr>
    </w:p>
    <w:p w14:paraId="44E48ADF">
      <w:pPr>
        <w:rPr>
          <w:rFonts w:ascii="Times New Roman" w:hAnsi="Times New Roman"/>
          <w:color w:val="auto"/>
          <w:szCs w:val="21"/>
          <w:highlight w:val="none"/>
        </w:rPr>
      </w:pPr>
      <w:r>
        <w:rPr>
          <w:rFonts w:ascii="Times New Roman" w:hAnsi="Times New Roman"/>
          <w:color w:val="auto"/>
          <w:szCs w:val="21"/>
          <w:highlight w:val="none"/>
        </w:rPr>
        <w:t>附件</w:t>
      </w:r>
    </w:p>
    <w:p w14:paraId="66F9828C">
      <w:pPr>
        <w:rPr>
          <w:rFonts w:ascii="Times New Roman" w:hAnsi="Times New Roman"/>
          <w:color w:val="auto"/>
          <w:szCs w:val="21"/>
          <w:highlight w:val="none"/>
        </w:rPr>
      </w:pPr>
      <w:r>
        <w:rPr>
          <w:rFonts w:hint="default" w:ascii="Times New Roman" w:hAnsi="Times New Roman"/>
          <w:color w:val="auto"/>
          <w:szCs w:val="21"/>
          <w:highlight w:val="none"/>
        </w:rPr>
        <w:t>附件1：全过程工程咨询服务范围和服务内容</w:t>
      </w:r>
    </w:p>
    <w:p w14:paraId="337945B0">
      <w:pPr>
        <w:rPr>
          <w:color w:val="auto"/>
          <w:szCs w:val="21"/>
          <w:highlight w:val="none"/>
        </w:rPr>
      </w:pPr>
      <w:r>
        <w:rPr>
          <w:rFonts w:hint="default" w:ascii="Times New Roman" w:hAnsi="Times New Roman"/>
          <w:color w:val="auto"/>
          <w:szCs w:val="21"/>
          <w:highlight w:val="none"/>
        </w:rPr>
        <w:t>附件2：发包人向咨询人提交有关资料及文件一览表</w:t>
      </w:r>
    </w:p>
    <w:p w14:paraId="0A2FF7E8">
      <w:pPr>
        <w:rPr>
          <w:color w:val="auto"/>
          <w:szCs w:val="21"/>
          <w:highlight w:val="none"/>
        </w:rPr>
      </w:pPr>
      <w:r>
        <w:rPr>
          <w:rFonts w:hint="default" w:ascii="Times New Roman" w:hAnsi="Times New Roman"/>
          <w:color w:val="auto"/>
          <w:szCs w:val="21"/>
          <w:highlight w:val="none"/>
        </w:rPr>
        <w:t>附件3：咨询人向发包人交付的全过</w:t>
      </w:r>
      <w:bookmarkEnd w:id="1639"/>
      <w:bookmarkStart w:id="1745" w:name="_Toc351203652"/>
      <w:r>
        <w:rPr>
          <w:rFonts w:hint="default" w:ascii="Times New Roman" w:hAnsi="Times New Roman"/>
          <w:color w:val="auto"/>
          <w:szCs w:val="21"/>
          <w:highlight w:val="none"/>
        </w:rPr>
        <w:t>程工程</w:t>
      </w:r>
      <w:r>
        <w:rPr>
          <w:rFonts w:ascii="Times New Roman" w:hAnsi="Times New Roman"/>
          <w:color w:val="auto"/>
          <w:szCs w:val="21"/>
          <w:highlight w:val="none"/>
        </w:rPr>
        <w:t>咨</w:t>
      </w:r>
      <w:bookmarkEnd w:id="1745"/>
      <w:r>
        <w:rPr>
          <w:rFonts w:ascii="Times New Roman" w:hAnsi="Times New Roman"/>
          <w:color w:val="auto"/>
          <w:szCs w:val="21"/>
          <w:highlight w:val="none"/>
        </w:rPr>
        <w:t>询成果</w:t>
      </w:r>
      <w:r>
        <w:rPr>
          <w:rFonts w:hint="default" w:ascii="Times New Roman" w:hAnsi="Times New Roman"/>
          <w:color w:val="auto"/>
          <w:szCs w:val="21"/>
          <w:highlight w:val="none"/>
        </w:rPr>
        <w:t>文件目录</w:t>
      </w:r>
    </w:p>
    <w:p w14:paraId="5A9B0AD1">
      <w:pPr>
        <w:rPr>
          <w:color w:val="auto"/>
          <w:szCs w:val="21"/>
          <w:highlight w:val="none"/>
        </w:rPr>
      </w:pPr>
      <w:r>
        <w:rPr>
          <w:rFonts w:hint="eastAsia"/>
          <w:color w:val="auto"/>
          <w:szCs w:val="21"/>
          <w:highlight w:val="none"/>
        </w:rPr>
        <w:t>附件4: 发包方配备的职员、设备、设施和其他人员服务</w:t>
      </w:r>
    </w:p>
    <w:p w14:paraId="635D07BF">
      <w:pPr>
        <w:rPr>
          <w:rFonts w:ascii="Times New Roman" w:hAnsi="Times New Roman"/>
          <w:color w:val="auto"/>
          <w:szCs w:val="21"/>
          <w:highlight w:val="none"/>
        </w:rPr>
      </w:pPr>
      <w:r>
        <w:rPr>
          <w:rFonts w:ascii="Times New Roman" w:hAnsi="Times New Roman"/>
          <w:color w:val="auto"/>
          <w:szCs w:val="21"/>
          <w:highlight w:val="none"/>
        </w:rPr>
        <w:t>附件</w:t>
      </w:r>
      <w:r>
        <w:rPr>
          <w:rFonts w:hint="default" w:ascii="Times New Roman" w:hAnsi="Times New Roman"/>
          <w:color w:val="auto"/>
          <w:szCs w:val="21"/>
          <w:highlight w:val="none"/>
        </w:rPr>
        <w:t>5</w:t>
      </w:r>
      <w:r>
        <w:rPr>
          <w:rFonts w:ascii="Times New Roman" w:hAnsi="Times New Roman"/>
          <w:color w:val="auto"/>
          <w:szCs w:val="21"/>
          <w:highlight w:val="none"/>
        </w:rPr>
        <w:t>：</w:t>
      </w:r>
      <w:r>
        <w:rPr>
          <w:rFonts w:hint="default" w:ascii="Times New Roman" w:hAnsi="Times New Roman"/>
          <w:color w:val="auto"/>
          <w:szCs w:val="21"/>
          <w:highlight w:val="none"/>
        </w:rPr>
        <w:t>咨询方配备的人员</w:t>
      </w:r>
    </w:p>
    <w:p w14:paraId="0D3D5288">
      <w:pPr>
        <w:spacing w:line="360" w:lineRule="auto"/>
        <w:jc w:val="left"/>
        <w:rPr>
          <w:rFonts w:ascii="Times New Roman"/>
          <w:color w:val="auto"/>
          <w:highlight w:val="none"/>
        </w:rPr>
      </w:pPr>
      <w:r>
        <w:rPr>
          <w:rFonts w:hint="default" w:ascii="Times New Roman" w:hAnsi="Times New Roman" w:cs="Times New Roman"/>
          <w:color w:val="auto"/>
          <w:highlight w:val="none"/>
        </w:rPr>
        <w:t>附件</w:t>
      </w:r>
      <w:r>
        <w:rPr>
          <w:rFonts w:ascii="Times New Roman" w:hAnsi="Times New Roman" w:cs="Times New Roman"/>
          <w:color w:val="auto"/>
          <w:highlight w:val="none"/>
        </w:rPr>
        <w:t>6</w:t>
      </w:r>
      <w:r>
        <w:rPr>
          <w:rFonts w:hint="default" w:ascii="Times New Roman" w:hAnsi="Times New Roman" w:cs="Times New Roman"/>
          <w:color w:val="auto"/>
          <w:highlight w:val="none"/>
        </w:rPr>
        <w:t>：履约担保格式（独立保函、非独立保函）</w:t>
      </w:r>
    </w:p>
    <w:p w14:paraId="6C0C3B7E">
      <w:pPr>
        <w:spacing w:line="360" w:lineRule="auto"/>
        <w:jc w:val="left"/>
        <w:rPr>
          <w:rFonts w:ascii="Times New Roman" w:hAnsi="Times New Roman" w:cs="Times New Roman"/>
          <w:color w:val="auto"/>
          <w:highlight w:val="none"/>
        </w:rPr>
      </w:pPr>
      <w:r>
        <w:rPr>
          <w:rFonts w:hint="default" w:ascii="Times New Roman" w:hAnsi="Times New Roman" w:cs="Times New Roman"/>
          <w:color w:val="auto"/>
          <w:highlight w:val="none"/>
        </w:rPr>
        <w:t>附件</w:t>
      </w:r>
      <w:r>
        <w:rPr>
          <w:rFonts w:ascii="Times New Roman" w:hAnsi="Times New Roman" w:cs="Times New Roman"/>
          <w:color w:val="auto"/>
          <w:highlight w:val="none"/>
        </w:rPr>
        <w:t>7</w:t>
      </w:r>
      <w:r>
        <w:rPr>
          <w:rFonts w:hint="default" w:ascii="Times New Roman" w:hAnsi="Times New Roman" w:cs="Times New Roman"/>
          <w:color w:val="auto"/>
          <w:highlight w:val="none"/>
        </w:rPr>
        <w:t>：预付款担保格式（独立保函、非独立保函）</w:t>
      </w:r>
    </w:p>
    <w:p w14:paraId="4708A13D">
      <w:pPr>
        <w:spacing w:line="360" w:lineRule="auto"/>
        <w:jc w:val="left"/>
        <w:rPr>
          <w:rFonts w:ascii="Times New Roman" w:hAnsi="Times New Roman"/>
          <w:color w:val="auto"/>
          <w:szCs w:val="21"/>
          <w:highlight w:val="none"/>
        </w:rPr>
      </w:pPr>
      <w:r>
        <w:rPr>
          <w:rFonts w:hint="default" w:ascii="Times New Roman" w:hAnsi="Times New Roman" w:cs="Times New Roman"/>
          <w:color w:val="auto"/>
          <w:highlight w:val="none"/>
        </w:rPr>
        <w:t>附件</w:t>
      </w:r>
      <w:r>
        <w:rPr>
          <w:rFonts w:ascii="Times New Roman" w:hAnsi="Times New Roman" w:cs="Times New Roman"/>
          <w:color w:val="auto"/>
          <w:highlight w:val="none"/>
        </w:rPr>
        <w:t>8</w:t>
      </w:r>
      <w:r>
        <w:rPr>
          <w:rFonts w:hint="default" w:ascii="Times New Roman" w:hAnsi="Times New Roman" w:cs="Times New Roman"/>
          <w:color w:val="auto"/>
          <w:highlight w:val="none"/>
        </w:rPr>
        <w:t>：支付担保格式（独立保函、非独立保函）</w:t>
      </w:r>
    </w:p>
    <w:p w14:paraId="406CA265">
      <w:pPr>
        <w:rPr>
          <w:rFonts w:ascii="Times New Roman" w:hAnsi="Times New Roman"/>
          <w:color w:val="auto"/>
          <w:szCs w:val="21"/>
          <w:highlight w:val="none"/>
        </w:rPr>
      </w:pPr>
      <w:r>
        <w:rPr>
          <w:rFonts w:ascii="Times New Roman" w:hAnsi="Times New Roman"/>
          <w:color w:val="auto"/>
          <w:szCs w:val="21"/>
          <w:highlight w:val="none"/>
        </w:rPr>
        <w:t>附件</w:t>
      </w:r>
      <w:r>
        <w:rPr>
          <w:color w:val="auto"/>
          <w:szCs w:val="21"/>
          <w:highlight w:val="none"/>
        </w:rPr>
        <w:t>9</w:t>
      </w:r>
      <w:r>
        <w:rPr>
          <w:rFonts w:ascii="Times New Roman" w:hAnsi="Times New Roman"/>
          <w:color w:val="auto"/>
          <w:szCs w:val="21"/>
          <w:highlight w:val="none"/>
        </w:rPr>
        <w:t>：</w:t>
      </w:r>
      <w:r>
        <w:rPr>
          <w:rFonts w:hint="eastAsia"/>
          <w:color w:val="auto"/>
          <w:szCs w:val="21"/>
          <w:highlight w:val="none"/>
        </w:rPr>
        <w:t>报酬和支付</w:t>
      </w:r>
    </w:p>
    <w:p w14:paraId="0259B8D6">
      <w:pPr>
        <w:rPr>
          <w:rFonts w:ascii="Times New Roman" w:hAnsi="Times New Roman"/>
          <w:color w:val="auto"/>
          <w:szCs w:val="21"/>
          <w:highlight w:val="none"/>
        </w:rPr>
      </w:pPr>
      <w:r>
        <w:rPr>
          <w:rFonts w:hint="default" w:ascii="Times New Roman" w:hAnsi="Times New Roman"/>
          <w:color w:val="auto"/>
          <w:szCs w:val="21"/>
          <w:highlight w:val="none"/>
        </w:rPr>
        <w:t>附件</w:t>
      </w:r>
      <w:r>
        <w:rPr>
          <w:rFonts w:ascii="Times New Roman" w:hAnsi="Times New Roman"/>
          <w:color w:val="auto"/>
          <w:szCs w:val="21"/>
          <w:highlight w:val="none"/>
        </w:rPr>
        <w:t>10</w:t>
      </w:r>
      <w:r>
        <w:rPr>
          <w:rFonts w:hint="default" w:ascii="Times New Roman" w:hAnsi="Times New Roman"/>
          <w:color w:val="auto"/>
          <w:szCs w:val="21"/>
          <w:highlight w:val="none"/>
        </w:rPr>
        <w:t>: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进度表</w:t>
      </w:r>
    </w:p>
    <w:p w14:paraId="0003258C">
      <w:pPr>
        <w:rPr>
          <w:rFonts w:ascii="Times New Roman" w:hAnsi="Times New Roman"/>
          <w:color w:val="auto"/>
          <w:highlight w:val="none"/>
        </w:rPr>
      </w:pPr>
    </w:p>
    <w:p w14:paraId="65188E49">
      <w:pPr>
        <w:spacing w:line="360" w:lineRule="auto"/>
        <w:jc w:val="left"/>
        <w:rPr>
          <w:rFonts w:ascii="Times New Roman" w:hAnsi="Times New Roman"/>
          <w:b/>
          <w:color w:val="auto"/>
          <w:highlight w:val="none"/>
        </w:rPr>
      </w:pPr>
      <w:r>
        <w:rPr>
          <w:rFonts w:ascii="Times New Roman" w:hAnsi="Times New Roman"/>
          <w:b/>
          <w:color w:val="auto"/>
          <w:highlight w:val="none"/>
        </w:rPr>
        <w:br w:type="page"/>
      </w:r>
    </w:p>
    <w:p w14:paraId="2E6A9CD9">
      <w:pPr>
        <w:pStyle w:val="5"/>
        <w:rPr>
          <w:color w:val="auto"/>
          <w:highlight w:val="none"/>
        </w:rPr>
      </w:pPr>
      <w:bookmarkStart w:id="1746" w:name="_Toc672238297"/>
      <w:bookmarkStart w:id="1747" w:name="_Toc59202945"/>
      <w:r>
        <w:rPr>
          <w:rFonts w:hint="eastAsia"/>
          <w:color w:val="auto"/>
          <w:highlight w:val="none"/>
        </w:rPr>
        <w:t>附件1：全过程工程咨询服务范围和服务内容</w:t>
      </w:r>
      <w:bookmarkEnd w:id="1746"/>
      <w:bookmarkEnd w:id="1747"/>
    </w:p>
    <w:p w14:paraId="385AB805">
      <w:pPr>
        <w:pStyle w:val="62"/>
        <w:ind w:firstLine="0" w:firstLineChars="0"/>
        <w:jc w:val="center"/>
        <w:outlineLvl w:val="9"/>
        <w:rPr>
          <w:rFonts w:ascii="Times New Roman" w:hAnsi="Times New Roman" w:cs="Times New Roman"/>
          <w:color w:val="auto"/>
          <w:highlight w:val="none"/>
        </w:rPr>
      </w:pPr>
    </w:p>
    <w:p w14:paraId="33442466">
      <w:pPr>
        <w:jc w:val="center"/>
        <w:rPr>
          <w:rFonts w:ascii="Times New Roman" w:hAnsi="Times New Roman"/>
          <w:b/>
          <w:color w:val="auto"/>
          <w:sz w:val="28"/>
          <w:highlight w:val="none"/>
        </w:rPr>
      </w:pPr>
    </w:p>
    <w:p w14:paraId="7E3FADE5">
      <w:pPr>
        <w:jc w:val="center"/>
        <w:rPr>
          <w:rFonts w:ascii="Times New Roman" w:hAnsi="Times New Roman"/>
          <w:b/>
          <w:color w:val="auto"/>
          <w:sz w:val="28"/>
          <w:highlight w:val="none"/>
        </w:rPr>
      </w:pPr>
      <w:r>
        <w:rPr>
          <w:rFonts w:hint="default" w:ascii="Times New Roman" w:hAnsi="Times New Roman"/>
          <w:b/>
          <w:color w:val="auto"/>
          <w:sz w:val="28"/>
          <w:highlight w:val="none"/>
        </w:rPr>
        <w:t>全过程工程咨询服务范围和服务内容</w:t>
      </w:r>
    </w:p>
    <w:p w14:paraId="5B8294AE">
      <w:pPr>
        <w:pStyle w:val="62"/>
        <w:ind w:firstLine="0" w:firstLineChars="0"/>
        <w:outlineLvl w:val="9"/>
        <w:rPr>
          <w:rFonts w:ascii="Times New Roman" w:hAnsi="Times New Roman" w:cs="Times New Roman"/>
          <w:color w:val="auto"/>
          <w:highlight w:val="none"/>
        </w:rPr>
      </w:pPr>
    </w:p>
    <w:p w14:paraId="479D917C">
      <w:pPr>
        <w:pStyle w:val="27"/>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1.全过程工程咨询服务范围：</w:t>
      </w:r>
      <w:r>
        <w:rPr>
          <w:rFonts w:hint="default" w:ascii="Times New Roman" w:hAnsi="Times New Roman"/>
          <w:color w:val="auto"/>
          <w:sz w:val="21"/>
          <w:szCs w:val="21"/>
          <w:highlight w:val="none"/>
          <w:u w:val="single"/>
        </w:rPr>
        <w:t> （</w:t>
      </w:r>
      <w:r>
        <w:rPr>
          <w:rFonts w:hint="eastAsia" w:ascii="Times New Roman" w:hAnsi="Times New Roman"/>
          <w:color w:val="auto"/>
          <w:sz w:val="21"/>
          <w:szCs w:val="21"/>
          <w:highlight w:val="none"/>
          <w:u w:val="single"/>
          <w:lang w:eastAsia="zh-CN"/>
        </w:rPr>
        <w:t>招标项目名称</w:t>
      </w:r>
      <w:r>
        <w:rPr>
          <w:rFonts w:hint="default" w:ascii="Times New Roman" w:hAnsi="Times New Roman"/>
          <w:color w:val="auto"/>
          <w:sz w:val="21"/>
          <w:szCs w:val="21"/>
          <w:highlight w:val="none"/>
          <w:u w:val="single"/>
        </w:rPr>
        <w:t>）</w:t>
      </w:r>
      <w:r>
        <w:rPr>
          <w:rFonts w:hint="default" w:ascii="Times New Roman" w:hAnsi="Times New Roman"/>
          <w:color w:val="auto"/>
          <w:sz w:val="21"/>
          <w:szCs w:val="21"/>
          <w:highlight w:val="none"/>
        </w:rPr>
        <w:t>的全过程工程咨询服务。</w:t>
      </w:r>
    </w:p>
    <w:p w14:paraId="53AB354D">
      <w:pPr>
        <w:pStyle w:val="27"/>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2.全过程工程咨询服务内容：</w:t>
      </w:r>
    </w:p>
    <w:p w14:paraId="17CEC5E1">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（1）项目管理：本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（此项为必选项）</w:t>
      </w:r>
    </w:p>
    <w:p w14:paraId="1DCCA976">
      <w:pPr>
        <w:pStyle w:val="27"/>
        <w:spacing w:line="360" w:lineRule="auto"/>
        <w:ind w:firstLine="480"/>
        <w:rPr>
          <w:rFonts w:ascii="Times New Roman" w:hAnsi="Times New Roman"/>
          <w:color w:val="auto"/>
          <w:sz w:val="21"/>
          <w:szCs w:val="21"/>
          <w:highlight w:val="none"/>
          <w:u w:val="single"/>
        </w:rPr>
      </w:pPr>
    </w:p>
    <w:p w14:paraId="7B561418">
      <w:pPr>
        <w:pStyle w:val="27"/>
        <w:spacing w:line="360" w:lineRule="auto"/>
        <w:ind w:firstLine="480"/>
        <w:rPr>
          <w:rFonts w:ascii="Times New Roman" w:hAnsi="Times New Roman"/>
          <w:color w:val="auto"/>
          <w:sz w:val="21"/>
          <w:szCs w:val="21"/>
          <w:highlight w:val="none"/>
          <w:u w:val="single"/>
        </w:rPr>
      </w:pPr>
      <w:r>
        <w:rPr>
          <w:rFonts w:hint="default" w:ascii="Times New Roman" w:hAnsi="Times New Roman"/>
          <w:color w:val="auto"/>
          <w:sz w:val="21"/>
          <w:szCs w:val="21"/>
          <w:highlight w:val="none"/>
        </w:rPr>
        <w:t>（2）各专项服务工作：</w:t>
      </w:r>
      <w:r>
        <w:rPr>
          <w:rFonts w:ascii="Times New Roman" w:hAnsi="Times New Roman"/>
          <w:color w:val="auto"/>
          <w:sz w:val="21"/>
          <w:szCs w:val="21"/>
          <w:highlight w:val="none"/>
          <w:u w:val="single"/>
        </w:rPr>
        <w:t xml:space="preserve"> </w:t>
      </w:r>
      <w:r>
        <w:rPr>
          <w:rFonts w:hint="default" w:ascii="Times New Roman" w:hAnsi="Times New Roman"/>
          <w:color w:val="auto"/>
          <w:sz w:val="21"/>
          <w:szCs w:val="21"/>
          <w:highlight w:val="none"/>
          <w:u w:val="single"/>
        </w:rPr>
        <w:t xml:space="preserve">                                                        </w:t>
      </w:r>
    </w:p>
    <w:p w14:paraId="6900809B">
      <w:pPr>
        <w:pStyle w:val="27"/>
        <w:spacing w:line="360" w:lineRule="auto"/>
        <w:ind w:firstLine="480"/>
        <w:rPr>
          <w:rFonts w:ascii="Times New Roman" w:hAnsi="Times New Roman"/>
          <w:color w:val="auto"/>
          <w:sz w:val="21"/>
          <w:szCs w:val="21"/>
          <w:highlight w:val="none"/>
          <w:u w:val="single"/>
        </w:rPr>
      </w:pPr>
      <w:r>
        <w:rPr>
          <w:rFonts w:hint="default" w:ascii="Times New Roman" w:hAnsi="Times New Roman"/>
          <w:color w:val="auto"/>
          <w:sz w:val="21"/>
          <w:szCs w:val="21"/>
          <w:highlight w:val="none"/>
          <w:u w:val="single"/>
        </w:rPr>
        <w:t xml:space="preserve">                          （须勾选两项及以上选项，且必须包含监理或设计咨询或造价咨询中的一项。）</w:t>
      </w:r>
    </w:p>
    <w:p w14:paraId="35DE246B">
      <w:pPr>
        <w:pStyle w:val="27"/>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（发包人可根据下表对各阶段咨询服务工作与各专项服务工作内容进行明细）</w:t>
      </w:r>
    </w:p>
    <w:p w14:paraId="1E5D36F9">
      <w:pPr>
        <w:rPr>
          <w:rFonts w:ascii="Times New Roman" w:hAnsi="Times New Roman"/>
          <w:b/>
          <w:color w:val="auto"/>
          <w:sz w:val="28"/>
          <w:highlight w:val="none"/>
        </w:rPr>
      </w:pPr>
      <w:r>
        <w:rPr>
          <w:rFonts w:hint="default" w:ascii="Times New Roman" w:hAnsi="Times New Roman"/>
          <w:b/>
          <w:color w:val="auto"/>
          <w:sz w:val="28"/>
          <w:highlight w:val="none"/>
        </w:rPr>
        <w:t xml:space="preserve">       </w:t>
      </w:r>
    </w:p>
    <w:p w14:paraId="3CC57C00">
      <w:pPr>
        <w:jc w:val="center"/>
        <w:rPr>
          <w:rFonts w:ascii="Times New Roman" w:hAnsi="Times New Roman"/>
          <w:b/>
          <w:color w:val="auto"/>
          <w:sz w:val="28"/>
          <w:highlight w:val="none"/>
        </w:rPr>
        <w:sectPr>
          <w:pgSz w:w="11906" w:h="16838"/>
          <w:pgMar w:top="1440" w:right="1440" w:bottom="1797" w:left="1440" w:header="567" w:footer="590" w:gutter="0"/>
          <w:cols w:space="720" w:num="1"/>
          <w:docGrid w:linePitch="312" w:charSpace="0"/>
        </w:sectPr>
      </w:pPr>
    </w:p>
    <w:p w14:paraId="5920B3D4">
      <w:pPr>
        <w:jc w:val="center"/>
        <w:rPr>
          <w:rFonts w:ascii="Times New Roman" w:hAnsi="Times New Roman"/>
          <w:b/>
          <w:color w:val="auto"/>
          <w:sz w:val="28"/>
          <w:highlight w:val="none"/>
        </w:rPr>
      </w:pPr>
      <w:r>
        <w:rPr>
          <w:rFonts w:hint="default" w:ascii="Times New Roman" w:hAnsi="Times New Roman"/>
          <w:b/>
          <w:color w:val="auto"/>
          <w:sz w:val="28"/>
          <w:highlight w:val="none"/>
        </w:rPr>
        <w:t>全过程工程</w:t>
      </w:r>
      <w:r>
        <w:rPr>
          <w:rFonts w:ascii="Times New Roman" w:hAnsi="Times New Roman"/>
          <w:b/>
          <w:color w:val="auto"/>
          <w:sz w:val="28"/>
          <w:highlight w:val="none"/>
        </w:rPr>
        <w:t>咨询服务菜单</w:t>
      </w:r>
    </w:p>
    <w:tbl>
      <w:tblPr>
        <w:tblStyle w:val="47"/>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8"/>
        <w:gridCol w:w="4394"/>
        <w:gridCol w:w="3290"/>
      </w:tblGrid>
      <w:tr w14:paraId="3DE9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blHeader/>
          <w:jc w:val="center"/>
        </w:trPr>
        <w:tc>
          <w:tcPr>
            <w:tcW w:w="1807" w:type="dxa"/>
            <w:gridSpan w:val="2"/>
            <w:shd w:val="solid" w:color="C7DAF1" w:fill="auto"/>
            <w:vAlign w:val="center"/>
          </w:tcPr>
          <w:p w14:paraId="26F53CC2">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项目</w:t>
            </w:r>
          </w:p>
        </w:tc>
        <w:tc>
          <w:tcPr>
            <w:tcW w:w="4394" w:type="dxa"/>
            <w:shd w:val="solid" w:color="C7DAF1" w:fill="auto"/>
            <w:vAlign w:val="center"/>
          </w:tcPr>
          <w:p w14:paraId="2E5EB222">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全过程工程咨询服务内容</w:t>
            </w:r>
          </w:p>
        </w:tc>
        <w:tc>
          <w:tcPr>
            <w:tcW w:w="3290" w:type="dxa"/>
            <w:shd w:val="solid" w:color="C7DAF1" w:fill="auto"/>
            <w:vAlign w:val="center"/>
          </w:tcPr>
          <w:p w14:paraId="7F02F0C8">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专项服务</w:t>
            </w:r>
          </w:p>
          <w:p w14:paraId="63B394D1">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（根据专项合同计取）</w:t>
            </w:r>
          </w:p>
        </w:tc>
      </w:tr>
      <w:tr w14:paraId="7404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261B354C">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前期咨询</w:t>
            </w:r>
          </w:p>
        </w:tc>
        <w:tc>
          <w:tcPr>
            <w:tcW w:w="4412" w:type="dxa"/>
            <w:gridSpan w:val="2"/>
            <w:shd w:val="clear" w:color="8DB3E2" w:fill="auto"/>
            <w:vAlign w:val="center"/>
          </w:tcPr>
          <w:p w14:paraId="62317EAD">
            <w:pPr>
              <w:kinsoku w:val="0"/>
              <w:overflowPunct w:val="0"/>
              <w:spacing w:line="276" w:lineRule="auto"/>
              <w:jc w:val="left"/>
              <w:rPr>
                <w:color w:val="auto"/>
                <w:szCs w:val="21"/>
                <w:highlight w:val="none"/>
              </w:rPr>
            </w:pPr>
            <w:r>
              <w:rPr>
                <w:rFonts w:hint="eastAsia"/>
                <w:color w:val="auto"/>
                <w:szCs w:val="21"/>
                <w:highlight w:val="none"/>
                <w:lang w:eastAsia="zh-CN"/>
              </w:rPr>
              <w:t>1.</w:t>
            </w:r>
            <w:r>
              <w:rPr>
                <w:rFonts w:hint="eastAsia"/>
                <w:color w:val="auto"/>
                <w:szCs w:val="21"/>
                <w:highlight w:val="none"/>
              </w:rPr>
              <w:t>对项目进行概念性规划和总规，以及对控规和详规方案编制过程提供咨询及建议。</w:t>
            </w:r>
          </w:p>
          <w:p w14:paraId="6F7E40AC">
            <w:pPr>
              <w:kinsoku w:val="0"/>
              <w:overflowPunct w:val="0"/>
              <w:spacing w:line="276" w:lineRule="auto"/>
              <w:jc w:val="left"/>
              <w:rPr>
                <w:color w:val="auto"/>
                <w:szCs w:val="21"/>
                <w:highlight w:val="none"/>
              </w:rPr>
            </w:pPr>
            <w:r>
              <w:rPr>
                <w:rFonts w:hint="eastAsia"/>
                <w:color w:val="auto"/>
                <w:szCs w:val="21"/>
                <w:highlight w:val="none"/>
                <w:lang w:eastAsia="zh-CN"/>
              </w:rPr>
              <w:t>2.</w:t>
            </w:r>
            <w:r>
              <w:rPr>
                <w:rFonts w:hint="eastAsia"/>
                <w:color w:val="auto"/>
                <w:szCs w:val="21"/>
                <w:highlight w:val="none"/>
              </w:rPr>
              <w:t>协助完成工程咨询相关立项、可研、资金等审批工作，取得相关批复。</w:t>
            </w:r>
          </w:p>
          <w:p w14:paraId="239CA334">
            <w:pPr>
              <w:kinsoku w:val="0"/>
              <w:overflowPunct w:val="0"/>
              <w:spacing w:line="276" w:lineRule="auto"/>
              <w:jc w:val="left"/>
              <w:rPr>
                <w:color w:val="auto"/>
                <w:szCs w:val="21"/>
                <w:highlight w:val="none"/>
              </w:rPr>
            </w:pPr>
            <w:r>
              <w:rPr>
                <w:rFonts w:hint="eastAsia"/>
                <w:color w:val="auto"/>
                <w:szCs w:val="21"/>
                <w:highlight w:val="none"/>
                <w:lang w:eastAsia="zh-CN"/>
              </w:rPr>
              <w:t>3.</w:t>
            </w:r>
            <w:r>
              <w:rPr>
                <w:rFonts w:hint="eastAsia"/>
                <w:color w:val="auto"/>
                <w:szCs w:val="21"/>
                <w:highlight w:val="none"/>
              </w:rPr>
              <w:t>协助开展评审准备工作，审核评审报告，完成项目建议书、可行性研究报告、初步设计等评审工作。</w:t>
            </w:r>
          </w:p>
          <w:p w14:paraId="075A1831">
            <w:pPr>
              <w:kinsoku w:val="0"/>
              <w:overflowPunct w:val="0"/>
              <w:spacing w:line="276" w:lineRule="auto"/>
              <w:jc w:val="left"/>
              <w:rPr>
                <w:color w:val="auto"/>
                <w:szCs w:val="21"/>
                <w:highlight w:val="none"/>
              </w:rPr>
            </w:pPr>
            <w:r>
              <w:rPr>
                <w:rFonts w:hint="eastAsia"/>
                <w:color w:val="auto"/>
                <w:szCs w:val="21"/>
                <w:highlight w:val="none"/>
                <w:lang w:eastAsia="zh-CN"/>
              </w:rPr>
              <w:t>4.</w:t>
            </w:r>
            <w:r>
              <w:rPr>
                <w:rFonts w:hint="eastAsia"/>
                <w:color w:val="auto"/>
                <w:szCs w:val="21"/>
                <w:highlight w:val="none"/>
              </w:rPr>
              <w:t>协助水土保持方案、压覆矿产资源报告、入河排污口设置论证报告、水口论证报告、林地可行性研究报告、环境影响评估报告等评审及报送，取得批复。</w:t>
            </w:r>
          </w:p>
        </w:tc>
        <w:tc>
          <w:tcPr>
            <w:tcW w:w="3290" w:type="dxa"/>
            <w:shd w:val="clear" w:color="8DB3E2" w:fill="auto"/>
            <w:vAlign w:val="center"/>
          </w:tcPr>
          <w:p w14:paraId="28BF060F">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□编制规划方案</w:t>
            </w:r>
          </w:p>
          <w:p w14:paraId="3392CBA0">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□编制投融资策划方案</w:t>
            </w:r>
          </w:p>
          <w:p w14:paraId="3BBDE64D">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□节能评估报告</w:t>
            </w:r>
          </w:p>
          <w:p w14:paraId="4A3F6A1B">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□安全评价</w:t>
            </w:r>
          </w:p>
          <w:p w14:paraId="2E1D2F45">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□社会稳定风险评价</w:t>
            </w:r>
          </w:p>
          <w:p w14:paraId="0BF28C72">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□水土保持方案</w:t>
            </w:r>
          </w:p>
          <w:p w14:paraId="4B11079B">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□地质灾害危险性评估</w:t>
            </w:r>
          </w:p>
          <w:p w14:paraId="106D965A">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□交通影响评价</w:t>
            </w:r>
          </w:p>
          <w:p w14:paraId="62A3BD14">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□编制项目建议书</w:t>
            </w:r>
          </w:p>
          <w:p w14:paraId="450D0C48">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□编制可行性研究报告</w:t>
            </w:r>
          </w:p>
          <w:p w14:paraId="71E6E755">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□编制项目申请报告</w:t>
            </w:r>
          </w:p>
          <w:p w14:paraId="3087B821">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□编制项目资金申请报告</w:t>
            </w:r>
          </w:p>
          <w:p w14:paraId="3706C881">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□编制节能评估报告书</w:t>
            </w:r>
          </w:p>
          <w:p w14:paraId="61563A0E">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□编制重大固定资产投资项目社会稳定风险评估报告</w:t>
            </w:r>
          </w:p>
          <w:p w14:paraId="2082BBC1">
            <w:pPr>
              <w:kinsoku w:val="0"/>
              <w:overflowPunct w:val="0"/>
              <w:spacing w:line="276" w:lineRule="auto"/>
              <w:jc w:val="left"/>
              <w:rPr>
                <w:rFonts w:cs="Times New Roman"/>
                <w:b/>
                <w:bCs/>
                <w:color w:val="auto"/>
                <w:szCs w:val="21"/>
                <w:highlight w:val="none"/>
              </w:rPr>
            </w:pPr>
            <w:r>
              <w:rPr>
                <w:rFonts w:hint="default" w:cs="Times New Roman"/>
                <w:color w:val="auto"/>
                <w:szCs w:val="21"/>
                <w:highlight w:val="none"/>
              </w:rPr>
              <w:t>□其他咨询</w:t>
            </w:r>
          </w:p>
        </w:tc>
      </w:tr>
      <w:tr w14:paraId="7EAE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2B04A21A">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勘察咨询</w:t>
            </w:r>
          </w:p>
        </w:tc>
        <w:tc>
          <w:tcPr>
            <w:tcW w:w="4412" w:type="dxa"/>
            <w:gridSpan w:val="2"/>
            <w:shd w:val="clear" w:color="8DB3E2" w:fill="auto"/>
            <w:vAlign w:val="center"/>
          </w:tcPr>
          <w:p w14:paraId="29658F42">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编制工程勘察任务书。</w:t>
            </w:r>
          </w:p>
          <w:p w14:paraId="3946A882">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检查勘察现场及室内试验主要岗位操作人员资格及所使用的设备、仪器的计量检定情况。</w:t>
            </w:r>
          </w:p>
          <w:p w14:paraId="1D3C297E">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了解勘察进度执行情况，督促勘察单位完成勘察合同约定的工作内容。</w:t>
            </w:r>
          </w:p>
          <w:p w14:paraId="11D775FB">
            <w:pPr>
              <w:numPr>
                <w:ilvl w:val="0"/>
                <w:numId w:val="4"/>
              </w:numPr>
              <w:kinsoku w:val="0"/>
              <w:overflowPunct w:val="0"/>
              <w:spacing w:line="276" w:lineRule="auto"/>
              <w:jc w:val="left"/>
              <w:rPr>
                <w:color w:val="auto"/>
                <w:szCs w:val="21"/>
                <w:highlight w:val="none"/>
              </w:rPr>
            </w:pPr>
            <w:r>
              <w:rPr>
                <w:rFonts w:hint="eastAsia"/>
                <w:color w:val="auto"/>
                <w:szCs w:val="21"/>
                <w:highlight w:val="none"/>
                <w:lang w:val="en-US" w:eastAsia="zh-CN"/>
              </w:rPr>
              <w:t>对各阶段勘察技术要求、勘察方案、勘察成果做出书面咨询审查意见。</w:t>
            </w:r>
          </w:p>
        </w:tc>
        <w:tc>
          <w:tcPr>
            <w:tcW w:w="3290" w:type="dxa"/>
            <w:shd w:val="clear" w:color="8DB3E2" w:fill="auto"/>
            <w:vAlign w:val="center"/>
          </w:tcPr>
          <w:p w14:paraId="3A7D267B">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编制可行性研究勘察报告</w:t>
            </w:r>
          </w:p>
          <w:p w14:paraId="3330A011">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编制初步勘察报告</w:t>
            </w:r>
          </w:p>
          <w:p w14:paraId="2EBF838D">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编制详细勘察报告</w:t>
            </w:r>
          </w:p>
          <w:p w14:paraId="502A68F0">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编制施工勘察资料</w:t>
            </w:r>
          </w:p>
          <w:p w14:paraId="10051D26">
            <w:pPr>
              <w:kinsoku w:val="0"/>
              <w:overflowPunct w:val="0"/>
              <w:spacing w:line="276" w:lineRule="auto"/>
              <w:jc w:val="left"/>
              <w:rPr>
                <w:rFonts w:hint="default" w:eastAsia="宋体" w:cs="Times New Roman"/>
                <w:color w:val="auto"/>
                <w:szCs w:val="21"/>
                <w:highlight w:val="none"/>
                <w:lang w:val="en-US" w:eastAsia="zh-CN"/>
              </w:rPr>
            </w:pPr>
            <w:r>
              <w:rPr>
                <w:rFonts w:hint="default" w:cs="Times New Roman"/>
                <w:color w:val="auto"/>
                <w:szCs w:val="21"/>
                <w:highlight w:val="none"/>
              </w:rPr>
              <w:t>□其他咨询</w:t>
            </w:r>
            <w:r>
              <w:rPr>
                <w:rFonts w:hint="default" w:cs="Times New Roman"/>
                <w:color w:val="auto"/>
                <w:szCs w:val="21"/>
                <w:highlight w:val="none"/>
                <w:lang w:eastAsia="zh-CN"/>
              </w:rPr>
              <w:t>：</w:t>
            </w:r>
            <w:r>
              <w:rPr>
                <w:rFonts w:hint="default" w:cs="Times New Roman"/>
                <w:color w:val="auto"/>
                <w:szCs w:val="21"/>
                <w:highlight w:val="none"/>
                <w:u w:val="single"/>
                <w:lang w:val="en-US" w:eastAsia="zh-CN"/>
              </w:rPr>
              <w:t xml:space="preserve">                </w:t>
            </w:r>
            <w:r>
              <w:rPr>
                <w:rFonts w:hint="default" w:cs="Times New Roman"/>
                <w:color w:val="auto"/>
                <w:szCs w:val="21"/>
                <w:highlight w:val="none"/>
                <w:lang w:val="en-US" w:eastAsia="zh-CN"/>
              </w:rPr>
              <w:t xml:space="preserve">  </w:t>
            </w:r>
          </w:p>
          <w:p w14:paraId="5BF8D189">
            <w:pPr>
              <w:kinsoku w:val="0"/>
              <w:overflowPunct w:val="0"/>
              <w:spacing w:line="276" w:lineRule="auto"/>
              <w:jc w:val="left"/>
              <w:rPr>
                <w:rFonts w:cs="Times New Roman"/>
                <w:color w:val="auto"/>
                <w:szCs w:val="21"/>
                <w:highlight w:val="none"/>
              </w:rPr>
            </w:pPr>
          </w:p>
        </w:tc>
      </w:tr>
      <w:tr w14:paraId="7E5F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409F0BB6">
            <w:pPr>
              <w:kinsoku w:val="0"/>
              <w:overflowPunct w:val="0"/>
              <w:spacing w:line="276" w:lineRule="auto"/>
              <w:ind w:left="103"/>
              <w:jc w:val="center"/>
              <w:rPr>
                <w:rFonts w:cs="Times New Roman"/>
                <w:b/>
                <w:bCs/>
                <w:color w:val="auto"/>
                <w:szCs w:val="21"/>
                <w:highlight w:val="none"/>
              </w:rPr>
            </w:pPr>
            <w:r>
              <w:rPr>
                <w:rFonts w:cs="Times New Roman"/>
                <w:b/>
                <w:bCs/>
                <w:color w:val="auto"/>
                <w:szCs w:val="21"/>
                <w:highlight w:val="none"/>
              </w:rPr>
              <w:t>设计咨询</w:t>
            </w:r>
          </w:p>
        </w:tc>
        <w:tc>
          <w:tcPr>
            <w:tcW w:w="4412" w:type="dxa"/>
            <w:gridSpan w:val="2"/>
            <w:shd w:val="clear" w:color="8DB3E2" w:fill="auto"/>
            <w:vAlign w:val="center"/>
          </w:tcPr>
          <w:p w14:paraId="557A4958">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对项目方案设计、初步设计</w:t>
            </w:r>
            <w:r>
              <w:rPr>
                <w:rFonts w:hint="eastAsia"/>
                <w:color w:val="auto"/>
                <w:szCs w:val="21"/>
                <w:highlight w:val="none"/>
              </w:rPr>
              <w:t>、施工图设计</w:t>
            </w:r>
            <w:r>
              <w:rPr>
                <w:color w:val="auto"/>
                <w:szCs w:val="21"/>
                <w:highlight w:val="none"/>
              </w:rPr>
              <w:t>等各阶段设计提供技术咨询及决策建议；</w:t>
            </w:r>
          </w:p>
          <w:p w14:paraId="243695E2">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组织设计单位进行现场设计技术交底和图纸会审；</w:t>
            </w:r>
          </w:p>
          <w:p w14:paraId="7706BAD4">
            <w:pPr>
              <w:tabs>
                <w:tab w:val="left" w:pos="4200"/>
              </w:tabs>
              <w:kinsoku w:val="0"/>
              <w:overflowPunct w:val="0"/>
              <w:spacing w:line="276" w:lineRule="auto"/>
              <w:ind w:right="-4" w:rightChars="0"/>
              <w:jc w:val="left"/>
              <w:rPr>
                <w:color w:val="auto"/>
                <w:szCs w:val="21"/>
                <w:highlight w:val="none"/>
              </w:rPr>
            </w:pPr>
            <w:r>
              <w:rPr>
                <w:rFonts w:hint="eastAsia"/>
                <w:color w:val="auto"/>
                <w:szCs w:val="21"/>
                <w:highlight w:val="none"/>
                <w:lang w:eastAsia="zh-CN"/>
              </w:rPr>
              <w:t>3.</w:t>
            </w:r>
            <w:r>
              <w:rPr>
                <w:color w:val="auto"/>
                <w:szCs w:val="21"/>
                <w:highlight w:val="none"/>
              </w:rPr>
              <w:t>协助</w:t>
            </w:r>
            <w:r>
              <w:rPr>
                <w:rFonts w:hint="eastAsia"/>
                <w:color w:val="auto"/>
                <w:szCs w:val="21"/>
                <w:highlight w:val="none"/>
              </w:rPr>
              <w:t>发包人</w:t>
            </w:r>
            <w:r>
              <w:rPr>
                <w:color w:val="auto"/>
                <w:szCs w:val="21"/>
                <w:highlight w:val="none"/>
              </w:rPr>
              <w:t>向政府职能部门报审设计文件</w:t>
            </w:r>
            <w:r>
              <w:rPr>
                <w:rFonts w:hint="eastAsia"/>
                <w:color w:val="auto"/>
                <w:szCs w:val="21"/>
                <w:highlight w:val="none"/>
              </w:rPr>
              <w:t>；</w:t>
            </w:r>
          </w:p>
          <w:p w14:paraId="47549D39">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项目投资估算</w:t>
            </w:r>
            <w:r>
              <w:rPr>
                <w:rFonts w:hint="eastAsia"/>
                <w:color w:val="auto"/>
                <w:szCs w:val="21"/>
                <w:highlight w:val="none"/>
              </w:rPr>
              <w:t>、工程概算</w:t>
            </w:r>
            <w:r>
              <w:rPr>
                <w:color w:val="auto"/>
                <w:szCs w:val="21"/>
                <w:highlight w:val="none"/>
              </w:rPr>
              <w:t>的</w:t>
            </w:r>
            <w:r>
              <w:rPr>
                <w:rFonts w:hint="eastAsia"/>
                <w:color w:val="auto"/>
                <w:szCs w:val="21"/>
                <w:highlight w:val="none"/>
              </w:rPr>
              <w:t>编制。</w:t>
            </w:r>
          </w:p>
        </w:tc>
        <w:tc>
          <w:tcPr>
            <w:tcW w:w="3290" w:type="dxa"/>
            <w:shd w:val="clear" w:color="8DB3E2" w:fill="auto"/>
            <w:vAlign w:val="center"/>
          </w:tcPr>
          <w:p w14:paraId="47640150">
            <w:pPr>
              <w:kinsoku w:val="0"/>
              <w:overflowPunct w:val="0"/>
              <w:spacing w:line="276" w:lineRule="auto"/>
              <w:jc w:val="left"/>
              <w:rPr>
                <w:rFonts w:cs="Times New Roman"/>
                <w:color w:val="auto"/>
                <w:szCs w:val="21"/>
                <w:highlight w:val="none"/>
              </w:rPr>
            </w:pPr>
          </w:p>
          <w:p w14:paraId="21EB16E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编制概念性方案设计</w:t>
            </w:r>
          </w:p>
          <w:p w14:paraId="4030219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编制方案设计</w:t>
            </w:r>
          </w:p>
          <w:p w14:paraId="406555F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编制初步设计</w:t>
            </w:r>
          </w:p>
          <w:p w14:paraId="369E7688">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施工图</w:t>
            </w:r>
            <w:r>
              <w:rPr>
                <w:color w:val="auto"/>
                <w:szCs w:val="21"/>
                <w:highlight w:val="none"/>
              </w:rPr>
              <w:t>设计</w:t>
            </w:r>
          </w:p>
          <w:p w14:paraId="64C83819">
            <w:pPr>
              <w:kinsoku w:val="0"/>
              <w:overflowPunct w:val="0"/>
              <w:spacing w:line="276" w:lineRule="auto"/>
              <w:jc w:val="left"/>
              <w:rPr>
                <w:color w:val="auto"/>
                <w:szCs w:val="21"/>
                <w:highlight w:val="none"/>
              </w:rPr>
            </w:pPr>
          </w:p>
        </w:tc>
      </w:tr>
      <w:tr w14:paraId="6FF9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3" w:hRule="atLeast"/>
          <w:jc w:val="center"/>
        </w:trPr>
        <w:tc>
          <w:tcPr>
            <w:tcW w:w="1789" w:type="dxa"/>
            <w:shd w:val="clear" w:color="8DB3E2" w:fill="auto"/>
            <w:vAlign w:val="center"/>
          </w:tcPr>
          <w:p w14:paraId="0DD4E71D">
            <w:pPr>
              <w:kinsoku w:val="0"/>
              <w:overflowPunct w:val="0"/>
              <w:spacing w:line="276" w:lineRule="auto"/>
              <w:ind w:left="103"/>
              <w:jc w:val="center"/>
              <w:rPr>
                <w:b/>
                <w:bCs/>
                <w:color w:val="auto"/>
                <w:szCs w:val="21"/>
                <w:highlight w:val="none"/>
              </w:rPr>
            </w:pPr>
            <w:r>
              <w:rPr>
                <w:b/>
                <w:bCs/>
                <w:color w:val="auto"/>
                <w:szCs w:val="21"/>
                <w:highlight w:val="none"/>
              </w:rPr>
              <w:t>造价咨询</w:t>
            </w:r>
          </w:p>
          <w:p w14:paraId="34E9ACE3">
            <w:pPr>
              <w:kinsoku w:val="0"/>
              <w:overflowPunct w:val="0"/>
              <w:spacing w:line="276" w:lineRule="auto"/>
              <w:ind w:left="103"/>
              <w:jc w:val="center"/>
              <w:rPr>
                <w:b/>
                <w:bCs/>
                <w:color w:val="auto"/>
                <w:szCs w:val="21"/>
                <w:highlight w:val="none"/>
              </w:rPr>
            </w:pPr>
            <w:r>
              <w:rPr>
                <w:b/>
                <w:bCs/>
                <w:color w:val="auto"/>
                <w:szCs w:val="21"/>
                <w:highlight w:val="none"/>
              </w:rPr>
              <w:t>管理</w:t>
            </w:r>
          </w:p>
        </w:tc>
        <w:tc>
          <w:tcPr>
            <w:tcW w:w="4412" w:type="dxa"/>
            <w:gridSpan w:val="2"/>
            <w:shd w:val="clear" w:color="8DB3E2" w:fill="auto"/>
            <w:vAlign w:val="center"/>
          </w:tcPr>
          <w:p w14:paraId="753A666E">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审查并评价基本建设程序合法、合规性，手续是否完善；</w:t>
            </w:r>
          </w:p>
          <w:p w14:paraId="50CFB8F4">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协助建设单位进行投资分析、风险控制，提出融资方案的建议；</w:t>
            </w:r>
          </w:p>
          <w:p w14:paraId="450110E1">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项目投资估算</w:t>
            </w:r>
            <w:r>
              <w:rPr>
                <w:rFonts w:hint="eastAsia"/>
                <w:color w:val="auto"/>
                <w:szCs w:val="21"/>
                <w:highlight w:val="none"/>
              </w:rPr>
              <w:t>、工程概算</w:t>
            </w:r>
            <w:r>
              <w:rPr>
                <w:color w:val="auto"/>
                <w:szCs w:val="21"/>
                <w:highlight w:val="none"/>
              </w:rPr>
              <w:t>的审核；</w:t>
            </w:r>
          </w:p>
          <w:p w14:paraId="1500AE38">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项目投资预算及控制价</w:t>
            </w:r>
            <w:r>
              <w:rPr>
                <w:rFonts w:hint="eastAsia"/>
                <w:color w:val="auto"/>
                <w:szCs w:val="21"/>
                <w:highlight w:val="none"/>
              </w:rPr>
              <w:t>编制</w:t>
            </w:r>
            <w:r>
              <w:rPr>
                <w:color w:val="auto"/>
                <w:szCs w:val="21"/>
                <w:highlight w:val="none"/>
              </w:rPr>
              <w:t>；</w:t>
            </w:r>
          </w:p>
          <w:p w14:paraId="336521DF">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建设项目工程造价相关合同履行过程和管理；</w:t>
            </w:r>
          </w:p>
          <w:p w14:paraId="0FD7FC36">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工程主要材料的市场调查</w:t>
            </w:r>
            <w:r>
              <w:rPr>
                <w:rFonts w:hint="eastAsia"/>
                <w:color w:val="auto"/>
                <w:szCs w:val="21"/>
                <w:highlight w:val="none"/>
              </w:rPr>
              <w:t>、</w:t>
            </w:r>
            <w:r>
              <w:rPr>
                <w:color w:val="auto"/>
                <w:szCs w:val="21"/>
                <w:highlight w:val="none"/>
              </w:rPr>
              <w:t>施工合同的相关造价条款的拟定；</w:t>
            </w:r>
          </w:p>
          <w:p w14:paraId="781AC512">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提出工程设计、施工方案的优化建议，各方案工程造价的编制与比选；</w:t>
            </w:r>
          </w:p>
          <w:p w14:paraId="44FFE960">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工程计量支付的确定，审核工程款支付申请，提出资金使用计划建议；</w:t>
            </w:r>
          </w:p>
          <w:p w14:paraId="38DBB701">
            <w:pPr>
              <w:kinsoku w:val="0"/>
              <w:overflowPunct w:val="0"/>
              <w:spacing w:line="276" w:lineRule="auto"/>
              <w:jc w:val="left"/>
              <w:rPr>
                <w:color w:val="auto"/>
                <w:szCs w:val="21"/>
                <w:highlight w:val="none"/>
              </w:rPr>
            </w:pPr>
            <w:r>
              <w:rPr>
                <w:rFonts w:hint="eastAsia"/>
                <w:color w:val="auto"/>
                <w:szCs w:val="21"/>
                <w:highlight w:val="none"/>
                <w:lang w:eastAsia="zh-CN"/>
              </w:rPr>
              <w:t>9.</w:t>
            </w:r>
            <w:r>
              <w:rPr>
                <w:color w:val="auto"/>
                <w:szCs w:val="21"/>
                <w:highlight w:val="none"/>
              </w:rPr>
              <w:t>施工过程的设计变更、工程签证和工程索赔的处理；</w:t>
            </w:r>
          </w:p>
          <w:p w14:paraId="5D93EAEF">
            <w:pPr>
              <w:kinsoku w:val="0"/>
              <w:overflowPunct w:val="0"/>
              <w:spacing w:line="276" w:lineRule="auto"/>
              <w:jc w:val="left"/>
              <w:rPr>
                <w:color w:val="auto"/>
                <w:szCs w:val="21"/>
                <w:highlight w:val="none"/>
              </w:rPr>
            </w:pPr>
            <w:r>
              <w:rPr>
                <w:color w:val="auto"/>
                <w:szCs w:val="21"/>
                <w:highlight w:val="none"/>
              </w:rPr>
              <w:t>1</w:t>
            </w:r>
            <w:r>
              <w:rPr>
                <w:rFonts w:hint="eastAsia"/>
                <w:color w:val="auto"/>
                <w:szCs w:val="21"/>
                <w:highlight w:val="none"/>
                <w:lang w:eastAsia="zh-CN"/>
              </w:rPr>
              <w:t>0.</w:t>
            </w:r>
            <w:r>
              <w:rPr>
                <w:color w:val="auto"/>
                <w:szCs w:val="21"/>
                <w:highlight w:val="none"/>
              </w:rPr>
              <w:t>参与结算审核、竣工结算后评价等各阶段的检查、控制和评价，参与竣工验收。</w:t>
            </w:r>
          </w:p>
        </w:tc>
        <w:tc>
          <w:tcPr>
            <w:tcW w:w="3290" w:type="dxa"/>
            <w:shd w:val="clear" w:color="8DB3E2" w:fill="auto"/>
            <w:vAlign w:val="center"/>
          </w:tcPr>
          <w:p w14:paraId="72AE394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投资估算</w:t>
            </w:r>
          </w:p>
          <w:p w14:paraId="20AE577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工程概算</w:t>
            </w:r>
          </w:p>
          <w:p w14:paraId="2ABCD06F">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施工图预算</w:t>
            </w:r>
          </w:p>
          <w:p w14:paraId="2CEDC4DF">
            <w:pPr>
              <w:kinsoku w:val="0"/>
              <w:overflowPunct w:val="0"/>
              <w:spacing w:line="276" w:lineRule="auto"/>
              <w:jc w:val="left"/>
              <w:rPr>
                <w:rFonts w:hint="eastAsia" w:eastAsia="宋体"/>
                <w:color w:val="auto"/>
                <w:szCs w:val="21"/>
                <w:highlight w:val="none"/>
                <w:lang w:eastAsia="zh-CN"/>
              </w:rPr>
            </w:pPr>
            <w:r>
              <w:rPr>
                <w:rFonts w:hint="default" w:cs="Times New Roman"/>
                <w:color w:val="auto"/>
                <w:szCs w:val="21"/>
                <w:highlight w:val="none"/>
              </w:rPr>
              <w:t>□</w:t>
            </w:r>
            <w:r>
              <w:rPr>
                <w:color w:val="auto"/>
                <w:szCs w:val="21"/>
                <w:highlight w:val="none"/>
              </w:rPr>
              <w:t>编制工程量清单</w:t>
            </w:r>
            <w:r>
              <w:rPr>
                <w:rFonts w:hint="eastAsia"/>
                <w:color w:val="auto"/>
                <w:szCs w:val="21"/>
                <w:highlight w:val="none"/>
              </w:rPr>
              <w:t>及</w:t>
            </w:r>
            <w:r>
              <w:rPr>
                <w:rFonts w:hint="eastAsia"/>
                <w:color w:val="auto"/>
                <w:szCs w:val="21"/>
                <w:highlight w:val="none"/>
                <w:lang w:eastAsia="zh-CN"/>
              </w:rPr>
              <w:t>最高投标限价</w:t>
            </w:r>
          </w:p>
          <w:p w14:paraId="223E729A">
            <w:pPr>
              <w:kinsoku w:val="0"/>
              <w:overflowPunct w:val="0"/>
              <w:spacing w:line="276" w:lineRule="auto"/>
              <w:jc w:val="left"/>
              <w:rPr>
                <w:color w:val="auto"/>
                <w:szCs w:val="21"/>
                <w:highlight w:val="none"/>
              </w:rPr>
            </w:pPr>
            <w:r>
              <w:rPr>
                <w:rFonts w:hint="default" w:cs="Times New Roman"/>
                <w:color w:val="auto"/>
                <w:szCs w:val="21"/>
                <w:highlight w:val="none"/>
              </w:rPr>
              <w:t>□</w:t>
            </w:r>
            <w:r>
              <w:rPr>
                <w:rFonts w:hint="eastAsia"/>
                <w:color w:val="auto"/>
                <w:szCs w:val="21"/>
                <w:highlight w:val="none"/>
              </w:rPr>
              <w:t>施工过程造价咨询</w:t>
            </w:r>
            <w:r>
              <w:rPr>
                <w:color w:val="auto"/>
                <w:szCs w:val="21"/>
                <w:highlight w:val="none"/>
              </w:rPr>
              <w:t>（即工程量及工程款拨付审核、工程设计变更、索赔及签证审核）</w:t>
            </w:r>
          </w:p>
          <w:p w14:paraId="0224ACDA">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工程竣工结算</w:t>
            </w:r>
          </w:p>
        </w:tc>
      </w:tr>
      <w:tr w14:paraId="619E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789" w:type="dxa"/>
            <w:shd w:val="clear" w:color="8DB3E2" w:fill="auto"/>
            <w:vAlign w:val="center"/>
          </w:tcPr>
          <w:p w14:paraId="53679A9F">
            <w:pPr>
              <w:kinsoku w:val="0"/>
              <w:overflowPunct w:val="0"/>
              <w:spacing w:line="276" w:lineRule="auto"/>
              <w:ind w:left="103"/>
              <w:jc w:val="center"/>
              <w:rPr>
                <w:b/>
                <w:bCs/>
                <w:color w:val="auto"/>
                <w:szCs w:val="21"/>
                <w:highlight w:val="none"/>
              </w:rPr>
            </w:pPr>
            <w:r>
              <w:rPr>
                <w:b/>
                <w:bCs/>
                <w:color w:val="auto"/>
                <w:szCs w:val="21"/>
                <w:highlight w:val="none"/>
              </w:rPr>
              <w:t>项目管理</w:t>
            </w:r>
          </w:p>
          <w:p w14:paraId="6F629A17">
            <w:pPr>
              <w:kinsoku w:val="0"/>
              <w:overflowPunct w:val="0"/>
              <w:spacing w:line="276" w:lineRule="auto"/>
              <w:ind w:left="103"/>
              <w:jc w:val="center"/>
              <w:rPr>
                <w:b/>
                <w:bCs/>
                <w:color w:val="auto"/>
                <w:szCs w:val="21"/>
                <w:highlight w:val="none"/>
              </w:rPr>
            </w:pPr>
            <w:r>
              <w:rPr>
                <w:b/>
                <w:bCs/>
                <w:color w:val="auto"/>
                <w:szCs w:val="21"/>
                <w:highlight w:val="none"/>
              </w:rPr>
              <w:t>前期准备</w:t>
            </w:r>
          </w:p>
        </w:tc>
        <w:tc>
          <w:tcPr>
            <w:tcW w:w="4412" w:type="dxa"/>
            <w:gridSpan w:val="2"/>
            <w:shd w:val="clear" w:color="8DB3E2" w:fill="auto"/>
            <w:vAlign w:val="center"/>
          </w:tcPr>
          <w:p w14:paraId="25BCB418">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项目总体控制计划及其实施方案；</w:t>
            </w:r>
          </w:p>
          <w:p w14:paraId="4E1B7F87">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指导项目施工组织及总设计纲要；</w:t>
            </w:r>
          </w:p>
          <w:p w14:paraId="59BD85C6">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编制项目信息报告；</w:t>
            </w:r>
          </w:p>
          <w:p w14:paraId="3E252421">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编制项目管理专题报告；</w:t>
            </w:r>
          </w:p>
          <w:p w14:paraId="68419EA9">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制定信息管理方案；</w:t>
            </w:r>
          </w:p>
          <w:p w14:paraId="6C546848">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编制项目管理简报；</w:t>
            </w:r>
          </w:p>
          <w:p w14:paraId="0BCCAD38">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审核建设管理大纲；</w:t>
            </w:r>
          </w:p>
          <w:p w14:paraId="24459D6B">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报建流程及注意事项咨询。</w:t>
            </w:r>
          </w:p>
        </w:tc>
        <w:tc>
          <w:tcPr>
            <w:tcW w:w="3290" w:type="dxa"/>
            <w:shd w:val="clear" w:color="8DB3E2" w:fill="auto"/>
            <w:vAlign w:val="center"/>
          </w:tcPr>
          <w:p w14:paraId="05F2CAE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协助或代理办理建设用地规划许可证</w:t>
            </w:r>
          </w:p>
          <w:p w14:paraId="081DB72D">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协助或代理办理建设用地预审</w:t>
            </w:r>
          </w:p>
          <w:p w14:paraId="32F38DCC">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协助或代理办理选址意见</w:t>
            </w:r>
          </w:p>
          <w:p w14:paraId="56CB32F8">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协助或代理办理土地证</w:t>
            </w:r>
          </w:p>
          <w:p w14:paraId="2E05BD2B">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协助或代理办理项目立项事宜</w:t>
            </w:r>
          </w:p>
          <w:p w14:paraId="33721A74">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协助或代理办理规划许可证</w:t>
            </w:r>
          </w:p>
          <w:p w14:paraId="36318C9A">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w:t>
            </w:r>
            <w:r>
              <w:rPr>
                <w:rFonts w:hint="eastAsia"/>
                <w:color w:val="auto"/>
                <w:szCs w:val="21"/>
                <w:highlight w:val="none"/>
              </w:rPr>
              <w:t>发包人</w:t>
            </w:r>
            <w:r>
              <w:rPr>
                <w:color w:val="auto"/>
                <w:szCs w:val="21"/>
                <w:highlight w:val="none"/>
              </w:rPr>
              <w:t>办理施工许可证</w:t>
            </w:r>
          </w:p>
          <w:p w14:paraId="012B8F3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协助办理防空地下室易地建设</w:t>
            </w:r>
          </w:p>
        </w:tc>
      </w:tr>
      <w:tr w14:paraId="27FD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1807" w:type="dxa"/>
            <w:gridSpan w:val="2"/>
            <w:shd w:val="clear" w:color="8DB3E2" w:fill="auto"/>
            <w:vAlign w:val="center"/>
          </w:tcPr>
          <w:p w14:paraId="60147746">
            <w:pPr>
              <w:kinsoku w:val="0"/>
              <w:overflowPunct w:val="0"/>
              <w:spacing w:line="276" w:lineRule="auto"/>
              <w:ind w:left="103"/>
              <w:rPr>
                <w:rFonts w:ascii="Times New Roman" w:hAnsi="Times New Roman"/>
                <w:b/>
                <w:bCs/>
                <w:color w:val="auto"/>
                <w:szCs w:val="21"/>
                <w:highlight w:val="none"/>
              </w:rPr>
            </w:pPr>
            <w:r>
              <w:rPr>
                <w:rFonts w:ascii="Times New Roman" w:hAnsi="Times New Roman"/>
                <w:b/>
                <w:bCs/>
                <w:color w:val="auto"/>
                <w:szCs w:val="21"/>
                <w:highlight w:val="none"/>
              </w:rPr>
              <w:t>招标采购管理</w:t>
            </w:r>
          </w:p>
        </w:tc>
        <w:tc>
          <w:tcPr>
            <w:tcW w:w="4394" w:type="dxa"/>
            <w:shd w:val="clear" w:color="8DB3E2" w:fill="auto"/>
            <w:vAlign w:val="center"/>
          </w:tcPr>
          <w:p w14:paraId="316D99D4">
            <w:pPr>
              <w:kinsoku w:val="0"/>
              <w:overflowPunct w:val="0"/>
              <w:spacing w:line="276" w:lineRule="auto"/>
              <w:jc w:val="left"/>
              <w:rPr>
                <w:color w:val="auto"/>
                <w:szCs w:val="21"/>
                <w:highlight w:val="none"/>
              </w:rPr>
            </w:pPr>
            <w:r>
              <w:rPr>
                <w:color w:val="auto"/>
                <w:szCs w:val="21"/>
                <w:highlight w:val="none"/>
              </w:rPr>
              <w:t>为甲方编制采购方案、协助完成各项采购流程、协助甲方一起进行合同谈判，协助合同签订。接受和保管招标代理机构移交的招标过程中各类文件。</w:t>
            </w:r>
          </w:p>
        </w:tc>
        <w:tc>
          <w:tcPr>
            <w:tcW w:w="3290" w:type="dxa"/>
            <w:shd w:val="clear" w:color="8DB3E2" w:fill="auto"/>
            <w:vAlign w:val="center"/>
          </w:tcPr>
          <w:p w14:paraId="0CC3463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货物采购代理（设备、材料等）</w:t>
            </w:r>
          </w:p>
          <w:p w14:paraId="551E26D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服务采购代理（设计、监理、咨询、检测、安装等)</w:t>
            </w:r>
          </w:p>
          <w:p w14:paraId="3E538E8E">
            <w:pPr>
              <w:kinsoku w:val="0"/>
              <w:overflowPunct w:val="0"/>
              <w:spacing w:line="276" w:lineRule="auto"/>
              <w:jc w:val="left"/>
              <w:rPr>
                <w:rFonts w:eastAsia="等线"/>
                <w:color w:val="auto"/>
                <w:szCs w:val="21"/>
                <w:highlight w:val="none"/>
              </w:rPr>
            </w:pPr>
            <w:r>
              <w:rPr>
                <w:rFonts w:hint="default" w:cs="Times New Roman"/>
                <w:color w:val="auto"/>
                <w:szCs w:val="21"/>
                <w:highlight w:val="none"/>
              </w:rPr>
              <w:t>□</w:t>
            </w:r>
            <w:r>
              <w:rPr>
                <w:color w:val="auto"/>
                <w:szCs w:val="21"/>
                <w:highlight w:val="none"/>
              </w:rPr>
              <w:t>工程采购代理（施工、EPC等）</w:t>
            </w:r>
          </w:p>
        </w:tc>
      </w:tr>
      <w:tr w14:paraId="034C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807" w:type="dxa"/>
            <w:gridSpan w:val="2"/>
            <w:shd w:val="clear" w:color="8DB3E2" w:fill="auto"/>
            <w:vAlign w:val="center"/>
          </w:tcPr>
          <w:p w14:paraId="588F8595">
            <w:pPr>
              <w:kinsoku w:val="0"/>
              <w:overflowPunct w:val="0"/>
              <w:spacing w:line="276" w:lineRule="auto"/>
              <w:ind w:left="103"/>
              <w:jc w:val="center"/>
              <w:rPr>
                <w:rFonts w:ascii="Times New Roman" w:hAnsi="Times New Roman"/>
                <w:b/>
                <w:bCs/>
                <w:color w:val="auto"/>
                <w:szCs w:val="21"/>
                <w:highlight w:val="none"/>
              </w:rPr>
            </w:pPr>
            <w:r>
              <w:rPr>
                <w:rFonts w:ascii="Times New Roman" w:hAnsi="Times New Roman"/>
                <w:b/>
                <w:bCs/>
                <w:color w:val="auto"/>
                <w:szCs w:val="21"/>
                <w:highlight w:val="none"/>
              </w:rPr>
              <w:t>施工管理</w:t>
            </w:r>
          </w:p>
        </w:tc>
        <w:tc>
          <w:tcPr>
            <w:tcW w:w="4394" w:type="dxa"/>
            <w:shd w:val="clear" w:color="8DB3E2" w:fill="auto"/>
            <w:vAlign w:val="center"/>
          </w:tcPr>
          <w:p w14:paraId="58504616">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协助合同审查及合同管理；</w:t>
            </w:r>
          </w:p>
          <w:p w14:paraId="76F382B1">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审查材料、设备、构筑物采购使用；</w:t>
            </w:r>
          </w:p>
          <w:p w14:paraId="15AE5C42">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负责工程进度、质量、造价控制管理，协调各项目标实现；</w:t>
            </w:r>
          </w:p>
          <w:p w14:paraId="1C87769E">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负责施工安全文明监督；</w:t>
            </w:r>
          </w:p>
          <w:p w14:paraId="69E5F8E4">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负责协调管理；</w:t>
            </w:r>
          </w:p>
          <w:p w14:paraId="0A4386A0">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负责信息管理；</w:t>
            </w:r>
          </w:p>
          <w:p w14:paraId="0FC4B0ED">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现场办公室的综合集成管理工作。</w:t>
            </w:r>
          </w:p>
        </w:tc>
        <w:tc>
          <w:tcPr>
            <w:tcW w:w="3290" w:type="dxa"/>
            <w:shd w:val="clear" w:color="8DB3E2" w:fill="auto"/>
            <w:vAlign w:val="center"/>
          </w:tcPr>
          <w:p w14:paraId="65B7D455">
            <w:pPr>
              <w:kinsoku w:val="0"/>
              <w:overflowPunct w:val="0"/>
              <w:spacing w:line="276" w:lineRule="auto"/>
              <w:jc w:val="left"/>
              <w:rPr>
                <w:rFonts w:ascii="Times New Roman" w:hAnsi="Times New Roman" w:eastAsia="等线"/>
                <w:color w:val="auto"/>
                <w:szCs w:val="21"/>
                <w:highlight w:val="none"/>
              </w:rPr>
            </w:pPr>
          </w:p>
        </w:tc>
      </w:tr>
      <w:tr w14:paraId="22A3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807" w:type="dxa"/>
            <w:gridSpan w:val="2"/>
            <w:shd w:val="clear" w:color="8DB3E2" w:fill="auto"/>
            <w:vAlign w:val="center"/>
          </w:tcPr>
          <w:p w14:paraId="017C587C">
            <w:pPr>
              <w:kinsoku w:val="0"/>
              <w:overflowPunct w:val="0"/>
              <w:spacing w:line="276" w:lineRule="auto"/>
              <w:ind w:left="103"/>
              <w:jc w:val="center"/>
              <w:rPr>
                <w:rFonts w:ascii="Times New Roman" w:hAnsi="Times New Roman"/>
                <w:b/>
                <w:bCs/>
                <w:color w:val="auto"/>
                <w:szCs w:val="21"/>
                <w:highlight w:val="none"/>
              </w:rPr>
            </w:pPr>
            <w:r>
              <w:rPr>
                <w:rFonts w:ascii="Times New Roman" w:hAnsi="Times New Roman"/>
                <w:b/>
                <w:bCs/>
                <w:color w:val="auto"/>
                <w:szCs w:val="21"/>
                <w:highlight w:val="none"/>
              </w:rPr>
              <w:t>监理管理</w:t>
            </w:r>
          </w:p>
        </w:tc>
        <w:tc>
          <w:tcPr>
            <w:tcW w:w="4394" w:type="dxa"/>
            <w:shd w:val="clear" w:color="8DB3E2" w:fill="auto"/>
            <w:vAlign w:val="center"/>
          </w:tcPr>
          <w:p w14:paraId="0519F9A0">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审核监理组织机构；</w:t>
            </w:r>
          </w:p>
          <w:p w14:paraId="498C0CFB">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监督监理单位做好“三控制、三管理、一协调”工作；</w:t>
            </w:r>
          </w:p>
          <w:p w14:paraId="141C8D26">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监督监理单位履行各项规定职责；</w:t>
            </w:r>
          </w:p>
          <w:p w14:paraId="342D49A9">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协助甲方与监理单位签订监理合同，并监督监理单位履行监理合同中约定的内容。</w:t>
            </w:r>
          </w:p>
        </w:tc>
        <w:tc>
          <w:tcPr>
            <w:tcW w:w="3290" w:type="dxa"/>
            <w:shd w:val="clear" w:color="8DB3E2" w:fill="auto"/>
            <w:vAlign w:val="center"/>
          </w:tcPr>
          <w:p w14:paraId="00FA69A3">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□设计监理</w:t>
            </w:r>
          </w:p>
          <w:p w14:paraId="4044D478">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□工程监理</w:t>
            </w:r>
          </w:p>
          <w:p w14:paraId="1AEC92D4">
            <w:pPr>
              <w:kinsoku w:val="0"/>
              <w:overflowPunct w:val="0"/>
              <w:spacing w:line="276" w:lineRule="auto"/>
              <w:jc w:val="left"/>
              <w:rPr>
                <w:rFonts w:ascii="Times New Roman" w:hAnsi="Times New Roman" w:eastAsia="等线"/>
                <w:color w:val="auto"/>
                <w:szCs w:val="21"/>
                <w:highlight w:val="none"/>
              </w:rPr>
            </w:pPr>
            <w:r>
              <w:rPr>
                <w:rFonts w:ascii="Times New Roman" w:hAnsi="Times New Roman"/>
                <w:color w:val="auto"/>
                <w:szCs w:val="21"/>
                <w:highlight w:val="none"/>
              </w:rPr>
              <w:t>□设备监理</w:t>
            </w:r>
          </w:p>
        </w:tc>
      </w:tr>
      <w:tr w14:paraId="6D20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1807" w:type="dxa"/>
            <w:gridSpan w:val="2"/>
            <w:shd w:val="clear" w:color="8DB3E2" w:fill="auto"/>
            <w:vAlign w:val="center"/>
          </w:tcPr>
          <w:p w14:paraId="0EB9ACAF">
            <w:pPr>
              <w:widowControl/>
              <w:spacing w:line="276" w:lineRule="auto"/>
              <w:jc w:val="center"/>
              <w:rPr>
                <w:rFonts w:ascii="Times New Roman" w:hAnsi="Times New Roman"/>
                <w:b/>
                <w:bCs/>
                <w:color w:val="auto"/>
                <w:szCs w:val="21"/>
                <w:highlight w:val="none"/>
              </w:rPr>
            </w:pPr>
            <w:r>
              <w:rPr>
                <w:b/>
                <w:bCs/>
                <w:color w:val="auto"/>
                <w:kern w:val="0"/>
                <w:szCs w:val="21"/>
                <w:highlight w:val="none"/>
              </w:rPr>
              <w:t>BIM</w:t>
            </w:r>
            <w:r>
              <w:rPr>
                <w:rFonts w:hAnsi="Times New Roman"/>
                <w:b/>
                <w:bCs/>
                <w:color w:val="auto"/>
                <w:kern w:val="0"/>
                <w:szCs w:val="21"/>
                <w:highlight w:val="none"/>
              </w:rPr>
              <w:t>管</w:t>
            </w:r>
            <w:r>
              <w:rPr>
                <w:rFonts w:ascii="Times New Roman" w:hAnsi="Times New Roman"/>
                <w:b/>
                <w:bCs/>
                <w:color w:val="auto"/>
                <w:kern w:val="0"/>
                <w:szCs w:val="21"/>
                <w:highlight w:val="none"/>
              </w:rPr>
              <w:t>理</w:t>
            </w:r>
          </w:p>
        </w:tc>
        <w:tc>
          <w:tcPr>
            <w:tcW w:w="4394" w:type="dxa"/>
            <w:shd w:val="clear" w:color="8DB3E2" w:fill="auto"/>
            <w:vAlign w:val="center"/>
          </w:tcPr>
          <w:p w14:paraId="2CF4ED9B">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审核施工阶段BIM进度计划；</w:t>
            </w:r>
          </w:p>
          <w:p w14:paraId="721DFF20">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审核施工阶段BIM</w:t>
            </w:r>
            <w:r>
              <w:rPr>
                <w:rFonts w:hint="eastAsia"/>
                <w:color w:val="auto"/>
                <w:szCs w:val="21"/>
                <w:highlight w:val="none"/>
              </w:rPr>
              <w:t>阶段性成果</w:t>
            </w:r>
            <w:r>
              <w:rPr>
                <w:color w:val="auto"/>
                <w:szCs w:val="21"/>
                <w:highlight w:val="none"/>
              </w:rPr>
              <w:t>；</w:t>
            </w:r>
          </w:p>
          <w:p w14:paraId="1700EAFB">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组织设计BIM复核；</w:t>
            </w:r>
          </w:p>
          <w:p w14:paraId="4E416C98">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审核施工总平面布置；</w:t>
            </w:r>
          </w:p>
          <w:p w14:paraId="068EF639">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审核重点施工方案及工艺模拟；</w:t>
            </w:r>
          </w:p>
          <w:p w14:paraId="77F25D05">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协助BIM技术交底；</w:t>
            </w:r>
          </w:p>
          <w:p w14:paraId="14FB89D7">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审核BIM辅助变更管理及模型更新维护；</w:t>
            </w:r>
          </w:p>
          <w:p w14:paraId="0611096A">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BIM管控培训。</w:t>
            </w:r>
          </w:p>
        </w:tc>
        <w:tc>
          <w:tcPr>
            <w:tcW w:w="3290" w:type="dxa"/>
            <w:shd w:val="clear" w:color="8DB3E2" w:fill="auto"/>
            <w:vAlign w:val="center"/>
          </w:tcPr>
          <w:p w14:paraId="21B20ABA">
            <w:pPr>
              <w:widowControl/>
              <w:tabs>
                <w:tab w:val="left" w:pos="2175"/>
              </w:tabs>
              <w:spacing w:line="276" w:lineRule="auto"/>
              <w:jc w:val="left"/>
              <w:rPr>
                <w:rFonts w:ascii="Times New Roman" w:hAnsi="Times New Roman"/>
                <w:color w:val="auto"/>
                <w:szCs w:val="21"/>
                <w:highlight w:val="none"/>
              </w:rPr>
            </w:pPr>
            <w:r>
              <w:rPr>
                <w:rFonts w:ascii="Times New Roman" w:hAnsi="Times New Roman"/>
                <w:color w:val="auto"/>
                <w:kern w:val="0"/>
                <w:szCs w:val="21"/>
                <w:highlight w:val="none"/>
              </w:rPr>
              <w:t>□BIM</w:t>
            </w:r>
            <w:r>
              <w:rPr>
                <w:rFonts w:hint="default" w:ascii="Times New Roman" w:hAnsi="Times New Roman"/>
                <w:color w:val="auto"/>
                <w:kern w:val="0"/>
                <w:szCs w:val="21"/>
                <w:highlight w:val="none"/>
              </w:rPr>
              <w:t>咨询</w:t>
            </w:r>
          </w:p>
        </w:tc>
      </w:tr>
      <w:tr w14:paraId="5CC3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807" w:type="dxa"/>
            <w:gridSpan w:val="2"/>
            <w:shd w:val="clear" w:color="8DB3E2" w:fill="auto"/>
            <w:vAlign w:val="center"/>
          </w:tcPr>
          <w:p w14:paraId="61A699F9">
            <w:pPr>
              <w:kinsoku w:val="0"/>
              <w:overflowPunct w:val="0"/>
              <w:spacing w:line="276" w:lineRule="auto"/>
              <w:ind w:left="103"/>
              <w:jc w:val="center"/>
              <w:rPr>
                <w:b/>
                <w:bCs/>
                <w:color w:val="auto"/>
                <w:szCs w:val="21"/>
                <w:highlight w:val="none"/>
              </w:rPr>
            </w:pPr>
            <w:r>
              <w:rPr>
                <w:rFonts w:hAnsi="Times New Roman"/>
                <w:b/>
                <w:bCs/>
                <w:color w:val="auto"/>
                <w:szCs w:val="21"/>
                <w:highlight w:val="none"/>
              </w:rPr>
              <w:t>施工阶段</w:t>
            </w:r>
          </w:p>
          <w:p w14:paraId="6B142245">
            <w:pPr>
              <w:kinsoku w:val="0"/>
              <w:overflowPunct w:val="0"/>
              <w:spacing w:line="276" w:lineRule="auto"/>
              <w:ind w:left="103"/>
              <w:jc w:val="center"/>
              <w:rPr>
                <w:b/>
                <w:bCs/>
                <w:color w:val="auto"/>
                <w:szCs w:val="21"/>
                <w:highlight w:val="none"/>
              </w:rPr>
            </w:pPr>
            <w:r>
              <w:rPr>
                <w:rFonts w:hAnsi="Times New Roman"/>
                <w:b/>
                <w:bCs/>
                <w:color w:val="auto"/>
                <w:szCs w:val="21"/>
                <w:highlight w:val="none"/>
              </w:rPr>
              <w:t>设计管理</w:t>
            </w:r>
          </w:p>
        </w:tc>
        <w:tc>
          <w:tcPr>
            <w:tcW w:w="4394" w:type="dxa"/>
            <w:shd w:val="clear" w:color="8DB3E2" w:fill="auto"/>
            <w:vAlign w:val="center"/>
          </w:tcPr>
          <w:p w14:paraId="12E5A107">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审核施工单位对设计文件的意见和建议，会同设计单位进行研究，并督促设计单位尽快给予答复</w:t>
            </w:r>
            <w:r>
              <w:rPr>
                <w:rFonts w:hint="eastAsia"/>
                <w:color w:val="auto"/>
                <w:szCs w:val="21"/>
                <w:highlight w:val="none"/>
              </w:rPr>
              <w:t>；</w:t>
            </w:r>
          </w:p>
          <w:p w14:paraId="31CC2046">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现场重大和关键工序施工方案的合理化建议；</w:t>
            </w:r>
          </w:p>
          <w:p w14:paraId="2EBF51DF">
            <w:pPr>
              <w:kinsoku w:val="0"/>
              <w:overflowPunct w:val="0"/>
              <w:spacing w:line="276" w:lineRule="auto"/>
              <w:jc w:val="left"/>
              <w:rPr>
                <w:color w:val="auto"/>
                <w:szCs w:val="21"/>
                <w:highlight w:val="none"/>
              </w:rPr>
            </w:pPr>
            <w:r>
              <w:rPr>
                <w:rFonts w:hint="eastAsia"/>
                <w:color w:val="auto"/>
                <w:szCs w:val="21"/>
                <w:highlight w:val="none"/>
                <w:lang w:eastAsia="zh-CN"/>
              </w:rPr>
              <w:t>3.</w:t>
            </w:r>
            <w:r>
              <w:rPr>
                <w:rFonts w:hint="eastAsia"/>
                <w:color w:val="auto"/>
                <w:szCs w:val="21"/>
                <w:highlight w:val="none"/>
              </w:rPr>
              <w:t>协助</w:t>
            </w:r>
            <w:r>
              <w:rPr>
                <w:color w:val="auto"/>
                <w:szCs w:val="21"/>
                <w:highlight w:val="none"/>
              </w:rPr>
              <w:t>审查施工图及负责</w:t>
            </w:r>
            <w:r>
              <w:rPr>
                <w:rFonts w:hint="eastAsia"/>
                <w:color w:val="auto"/>
                <w:szCs w:val="21"/>
                <w:highlight w:val="none"/>
              </w:rPr>
              <w:t>审核</w:t>
            </w:r>
            <w:r>
              <w:rPr>
                <w:color w:val="auto"/>
                <w:szCs w:val="21"/>
                <w:highlight w:val="none"/>
              </w:rPr>
              <w:t>各项设计变更，提出合理意见与优化建议，组织协调设计部门和施工单位落实甲方设计优化建议；</w:t>
            </w:r>
          </w:p>
          <w:p w14:paraId="39D6BD57">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保管所有设计文件及过程资料，项目管理期限届满或本合同终止时移交给甲方和档案管理部门。</w:t>
            </w:r>
          </w:p>
        </w:tc>
        <w:tc>
          <w:tcPr>
            <w:tcW w:w="3290" w:type="dxa"/>
            <w:shd w:val="clear" w:color="8DB3E2" w:fill="auto"/>
            <w:vAlign w:val="center"/>
          </w:tcPr>
          <w:p w14:paraId="0E23A7C7">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□优化基础设计</w:t>
            </w:r>
          </w:p>
          <w:p w14:paraId="2DA78B68">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□优化结构方案</w:t>
            </w:r>
          </w:p>
          <w:p w14:paraId="535223B7">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□优化装修方案</w:t>
            </w:r>
          </w:p>
          <w:p w14:paraId="6493146F">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□优化机电系统</w:t>
            </w:r>
          </w:p>
        </w:tc>
      </w:tr>
      <w:tr w14:paraId="6EB0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1807" w:type="dxa"/>
            <w:gridSpan w:val="2"/>
            <w:shd w:val="clear" w:color="8DB3E2" w:fill="auto"/>
            <w:vAlign w:val="center"/>
          </w:tcPr>
          <w:p w14:paraId="1F678FE0">
            <w:pPr>
              <w:kinsoku w:val="0"/>
              <w:overflowPunct w:val="0"/>
              <w:spacing w:line="276" w:lineRule="auto"/>
              <w:ind w:left="103"/>
              <w:jc w:val="center"/>
              <w:rPr>
                <w:b/>
                <w:bCs/>
                <w:color w:val="auto"/>
                <w:szCs w:val="21"/>
                <w:highlight w:val="none"/>
              </w:rPr>
            </w:pPr>
            <w:r>
              <w:rPr>
                <w:rFonts w:hAnsi="Times New Roman"/>
                <w:b/>
                <w:bCs/>
                <w:color w:val="auto"/>
                <w:szCs w:val="21"/>
                <w:highlight w:val="none"/>
              </w:rPr>
              <w:t>竣工验收管理</w:t>
            </w:r>
          </w:p>
        </w:tc>
        <w:tc>
          <w:tcPr>
            <w:tcW w:w="4394" w:type="dxa"/>
            <w:shd w:val="clear" w:color="8DB3E2" w:fill="auto"/>
            <w:vAlign w:val="center"/>
          </w:tcPr>
          <w:p w14:paraId="0D50E4B0">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竣工资料收集与整理；</w:t>
            </w:r>
          </w:p>
          <w:p w14:paraId="55B3292E">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竣工模型创建、审查；</w:t>
            </w:r>
          </w:p>
          <w:p w14:paraId="4B7B6341">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项目BIM工作总结；</w:t>
            </w:r>
          </w:p>
          <w:p w14:paraId="17E380CE">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协助办理基础验槽验收、主体验收、弱电检测、防雷检测、单机调试和联动调试、消防检测验收、环保部门验收、规划验收、质检验收、建设工程竣工验收备案、工程竣工备案</w:t>
            </w:r>
            <w:r>
              <w:rPr>
                <w:rFonts w:hint="eastAsia"/>
                <w:color w:val="auto"/>
                <w:szCs w:val="21"/>
                <w:highlight w:val="none"/>
              </w:rPr>
              <w:t>、</w:t>
            </w:r>
            <w:r>
              <w:rPr>
                <w:color w:val="auto"/>
                <w:szCs w:val="21"/>
                <w:highlight w:val="none"/>
              </w:rPr>
              <w:t>工程款支付情况审核表、工程竣工结算备案、建设工程档案预验收意见书；</w:t>
            </w:r>
          </w:p>
          <w:p w14:paraId="7D98356B">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协助综合竣工验收；</w:t>
            </w:r>
          </w:p>
          <w:p w14:paraId="513A3F9C">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协助办理水电气供应。</w:t>
            </w:r>
          </w:p>
        </w:tc>
        <w:tc>
          <w:tcPr>
            <w:tcW w:w="3290" w:type="dxa"/>
            <w:shd w:val="clear" w:color="8DB3E2" w:fill="auto"/>
            <w:vAlign w:val="center"/>
          </w:tcPr>
          <w:p w14:paraId="0F664446">
            <w:pPr>
              <w:widowControl/>
              <w:tabs>
                <w:tab w:val="left" w:pos="2175"/>
              </w:tabs>
              <w:spacing w:line="276" w:lineRule="auto"/>
              <w:jc w:val="left"/>
              <w:rPr>
                <w:rFonts w:ascii="Times New Roman" w:hAnsi="Times New Roman"/>
                <w:color w:val="auto"/>
                <w:kern w:val="0"/>
                <w:szCs w:val="21"/>
                <w:highlight w:val="none"/>
              </w:rPr>
            </w:pPr>
            <w:r>
              <w:rPr>
                <w:rFonts w:ascii="Times New Roman" w:hAnsi="Times New Roman"/>
                <w:color w:val="auto"/>
                <w:kern w:val="0"/>
                <w:szCs w:val="21"/>
                <w:highlight w:val="none"/>
              </w:rPr>
              <w:t>□代理甲方办理竣工验收备案</w:t>
            </w:r>
          </w:p>
          <w:p w14:paraId="32966A78">
            <w:pPr>
              <w:spacing w:line="276" w:lineRule="auto"/>
              <w:jc w:val="left"/>
              <w:rPr>
                <w:rFonts w:ascii="Times New Roman" w:hAnsi="Times New Roman"/>
                <w:color w:val="auto"/>
                <w:szCs w:val="21"/>
                <w:highlight w:val="none"/>
              </w:rPr>
            </w:pPr>
          </w:p>
        </w:tc>
      </w:tr>
    </w:tbl>
    <w:p w14:paraId="071219AF">
      <w:pPr>
        <w:autoSpaceDE w:val="0"/>
        <w:autoSpaceDN w:val="0"/>
        <w:adjustRightInd w:val="0"/>
        <w:spacing w:line="360" w:lineRule="auto"/>
        <w:ind w:left="-105" w:leftChars="-50" w:firstLine="78" w:firstLineChars="37"/>
        <w:jc w:val="left"/>
        <w:rPr>
          <w:rFonts w:ascii="Times New Roman" w:hAnsi="Times New Roman" w:cs="Times New Roman"/>
          <w:color w:val="auto"/>
          <w:highlight w:val="none"/>
        </w:rPr>
      </w:pPr>
      <w:r>
        <w:rPr>
          <w:rFonts w:hint="default" w:ascii="Times New Roman" w:hAnsi="Times New Roman" w:cs="Times New Roman"/>
          <w:b/>
          <w:color w:val="auto"/>
          <w:highlight w:val="none"/>
        </w:rPr>
        <w:t>注：招标人根据项目实际情况勾选或另行编制。</w:t>
      </w:r>
    </w:p>
    <w:p w14:paraId="02660B42">
      <w:pPr>
        <w:rPr>
          <w:rFonts w:hAnsi="Times New Roman"/>
          <w:color w:val="auto"/>
          <w:szCs w:val="21"/>
          <w:highlight w:val="none"/>
        </w:rPr>
        <w:sectPr>
          <w:pgSz w:w="11906" w:h="16838"/>
          <w:pgMar w:top="1440" w:right="1440" w:bottom="1797" w:left="1440" w:header="567" w:footer="590" w:gutter="0"/>
          <w:cols w:space="720" w:num="1"/>
          <w:docGrid w:linePitch="312" w:charSpace="0"/>
        </w:sectPr>
      </w:pPr>
    </w:p>
    <w:p w14:paraId="4EE59F96">
      <w:pPr>
        <w:pStyle w:val="5"/>
        <w:rPr>
          <w:color w:val="auto"/>
          <w:highlight w:val="none"/>
        </w:rPr>
      </w:pPr>
      <w:bookmarkStart w:id="1748" w:name="_Toc1224690965"/>
      <w:bookmarkStart w:id="1749" w:name="_Toc59202946"/>
      <w:r>
        <w:rPr>
          <w:rFonts w:hint="eastAsia"/>
          <w:color w:val="auto"/>
          <w:highlight w:val="none"/>
        </w:rPr>
        <w:t>附件2：发包人向咨询人提交有关资料及文件一览表</w:t>
      </w:r>
      <w:bookmarkEnd w:id="1748"/>
      <w:bookmarkEnd w:id="1749"/>
    </w:p>
    <w:p w14:paraId="0194F5CD">
      <w:pPr>
        <w:spacing w:line="360" w:lineRule="auto"/>
        <w:jc w:val="center"/>
        <w:rPr>
          <w:rFonts w:ascii="Times New Roman" w:hAnsi="Times New Roman"/>
          <w:color w:val="auto"/>
          <w:highlight w:val="none"/>
        </w:rPr>
      </w:pPr>
    </w:p>
    <w:p w14:paraId="55783A4B">
      <w:pPr>
        <w:spacing w:line="360" w:lineRule="auto"/>
        <w:jc w:val="center"/>
        <w:rPr>
          <w:rFonts w:ascii="Times New Roman" w:hAnsi="Times New Roman" w:cs="Times New Roman"/>
          <w:b/>
          <w:color w:val="auto"/>
          <w:sz w:val="28"/>
          <w:szCs w:val="28"/>
          <w:highlight w:val="none"/>
        </w:rPr>
      </w:pPr>
      <w:r>
        <w:rPr>
          <w:rFonts w:hint="default" w:ascii="Times New Roman" w:hAnsi="Times New Roman"/>
          <w:b/>
          <w:color w:val="auto"/>
          <w:sz w:val="28"/>
          <w:szCs w:val="28"/>
          <w:highlight w:val="none"/>
        </w:rPr>
        <w:t>发包人向咨询人提交有关资料及文件一览表</w:t>
      </w:r>
    </w:p>
    <w:tbl>
      <w:tblPr>
        <w:tblStyle w:val="47"/>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588"/>
        <w:gridCol w:w="720"/>
        <w:gridCol w:w="2496"/>
        <w:gridCol w:w="1476"/>
      </w:tblGrid>
      <w:tr w14:paraId="7636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1" w:type="dxa"/>
            <w:vAlign w:val="center"/>
          </w:tcPr>
          <w:p w14:paraId="09A72F2D">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序号</w:t>
            </w:r>
          </w:p>
        </w:tc>
        <w:tc>
          <w:tcPr>
            <w:tcW w:w="3588" w:type="dxa"/>
            <w:vAlign w:val="center"/>
          </w:tcPr>
          <w:p w14:paraId="54CA9BEE">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资料及文件名称</w:t>
            </w:r>
          </w:p>
        </w:tc>
        <w:tc>
          <w:tcPr>
            <w:tcW w:w="720" w:type="dxa"/>
            <w:vAlign w:val="center"/>
          </w:tcPr>
          <w:p w14:paraId="6FD0F2C0">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份数</w:t>
            </w:r>
          </w:p>
        </w:tc>
        <w:tc>
          <w:tcPr>
            <w:tcW w:w="2496" w:type="dxa"/>
            <w:vAlign w:val="center"/>
          </w:tcPr>
          <w:p w14:paraId="47CDCEE6">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提交日期</w:t>
            </w:r>
          </w:p>
        </w:tc>
        <w:tc>
          <w:tcPr>
            <w:tcW w:w="1476" w:type="dxa"/>
            <w:vAlign w:val="center"/>
          </w:tcPr>
          <w:p w14:paraId="2D9F1086">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有关</w:t>
            </w:r>
          </w:p>
          <w:p w14:paraId="1526CBD8">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事宜</w:t>
            </w:r>
          </w:p>
        </w:tc>
      </w:tr>
      <w:tr w14:paraId="23D0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535BE0DB">
            <w:pPr>
              <w:jc w:val="center"/>
              <w:rPr>
                <w:rFonts w:ascii="Times New Roman" w:hAnsi="Times New Roman"/>
                <w:color w:val="auto"/>
                <w:szCs w:val="21"/>
                <w:highlight w:val="none"/>
              </w:rPr>
            </w:pPr>
            <w:r>
              <w:rPr>
                <w:rFonts w:hint="default" w:ascii="Times New Roman" w:hAnsi="Times New Roman"/>
                <w:color w:val="auto"/>
                <w:szCs w:val="21"/>
                <w:highlight w:val="none"/>
              </w:rPr>
              <w:t>1</w:t>
            </w:r>
          </w:p>
        </w:tc>
        <w:tc>
          <w:tcPr>
            <w:tcW w:w="3588" w:type="dxa"/>
            <w:vAlign w:val="center"/>
          </w:tcPr>
          <w:p w14:paraId="602DA741">
            <w:pPr>
              <w:rPr>
                <w:rFonts w:ascii="Times New Roman" w:hAnsi="Times New Roman"/>
                <w:color w:val="auto"/>
                <w:szCs w:val="21"/>
                <w:highlight w:val="none"/>
              </w:rPr>
            </w:pPr>
          </w:p>
        </w:tc>
        <w:tc>
          <w:tcPr>
            <w:tcW w:w="720" w:type="dxa"/>
            <w:vAlign w:val="center"/>
          </w:tcPr>
          <w:p w14:paraId="2FABBD4F">
            <w:pPr>
              <w:rPr>
                <w:rFonts w:ascii="Times New Roman" w:hAnsi="Times New Roman"/>
                <w:color w:val="auto"/>
                <w:szCs w:val="21"/>
                <w:highlight w:val="none"/>
              </w:rPr>
            </w:pPr>
          </w:p>
        </w:tc>
        <w:tc>
          <w:tcPr>
            <w:tcW w:w="2496" w:type="dxa"/>
            <w:vAlign w:val="center"/>
          </w:tcPr>
          <w:p w14:paraId="20226C76">
            <w:pPr>
              <w:rPr>
                <w:rFonts w:ascii="Times New Roman" w:hAnsi="Times New Roman"/>
                <w:color w:val="auto"/>
                <w:szCs w:val="21"/>
                <w:highlight w:val="none"/>
              </w:rPr>
            </w:pPr>
          </w:p>
        </w:tc>
        <w:tc>
          <w:tcPr>
            <w:tcW w:w="1476" w:type="dxa"/>
            <w:vAlign w:val="center"/>
          </w:tcPr>
          <w:p w14:paraId="2586848B">
            <w:pPr>
              <w:jc w:val="center"/>
              <w:rPr>
                <w:rFonts w:ascii="Times New Roman" w:hAnsi="Times New Roman"/>
                <w:color w:val="auto"/>
                <w:szCs w:val="21"/>
                <w:highlight w:val="none"/>
              </w:rPr>
            </w:pPr>
          </w:p>
        </w:tc>
      </w:tr>
      <w:tr w14:paraId="727E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62AA7251">
            <w:pPr>
              <w:jc w:val="center"/>
              <w:rPr>
                <w:rFonts w:ascii="Times New Roman" w:hAnsi="Times New Roman"/>
                <w:color w:val="auto"/>
                <w:szCs w:val="21"/>
                <w:highlight w:val="none"/>
              </w:rPr>
            </w:pPr>
            <w:r>
              <w:rPr>
                <w:rFonts w:hint="default" w:ascii="Times New Roman" w:hAnsi="Times New Roman"/>
                <w:color w:val="auto"/>
                <w:szCs w:val="21"/>
                <w:highlight w:val="none"/>
              </w:rPr>
              <w:t>2</w:t>
            </w:r>
          </w:p>
        </w:tc>
        <w:tc>
          <w:tcPr>
            <w:tcW w:w="3588" w:type="dxa"/>
            <w:vAlign w:val="center"/>
          </w:tcPr>
          <w:p w14:paraId="1087165D">
            <w:pPr>
              <w:rPr>
                <w:rFonts w:ascii="Times New Roman" w:hAnsi="Times New Roman"/>
                <w:color w:val="auto"/>
                <w:szCs w:val="21"/>
                <w:highlight w:val="none"/>
              </w:rPr>
            </w:pPr>
          </w:p>
        </w:tc>
        <w:tc>
          <w:tcPr>
            <w:tcW w:w="720" w:type="dxa"/>
            <w:vAlign w:val="center"/>
          </w:tcPr>
          <w:p w14:paraId="54040D5E">
            <w:pPr>
              <w:rPr>
                <w:rFonts w:ascii="Times New Roman" w:hAnsi="Times New Roman"/>
                <w:color w:val="auto"/>
                <w:szCs w:val="21"/>
                <w:highlight w:val="none"/>
              </w:rPr>
            </w:pPr>
          </w:p>
        </w:tc>
        <w:tc>
          <w:tcPr>
            <w:tcW w:w="2496" w:type="dxa"/>
            <w:vAlign w:val="center"/>
          </w:tcPr>
          <w:p w14:paraId="3B66301E">
            <w:pPr>
              <w:rPr>
                <w:rFonts w:ascii="Times New Roman" w:hAnsi="Times New Roman"/>
                <w:color w:val="auto"/>
                <w:szCs w:val="21"/>
                <w:highlight w:val="none"/>
              </w:rPr>
            </w:pPr>
          </w:p>
        </w:tc>
        <w:tc>
          <w:tcPr>
            <w:tcW w:w="1476" w:type="dxa"/>
            <w:vAlign w:val="center"/>
          </w:tcPr>
          <w:p w14:paraId="00631CE2">
            <w:pPr>
              <w:jc w:val="center"/>
              <w:rPr>
                <w:rFonts w:ascii="Times New Roman" w:hAnsi="Times New Roman"/>
                <w:color w:val="auto"/>
                <w:szCs w:val="21"/>
                <w:highlight w:val="none"/>
              </w:rPr>
            </w:pPr>
          </w:p>
        </w:tc>
      </w:tr>
      <w:tr w14:paraId="1194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790AE7E3">
            <w:pPr>
              <w:jc w:val="center"/>
              <w:rPr>
                <w:rFonts w:ascii="Times New Roman" w:hAnsi="Times New Roman"/>
                <w:color w:val="auto"/>
                <w:szCs w:val="21"/>
                <w:highlight w:val="none"/>
              </w:rPr>
            </w:pPr>
            <w:r>
              <w:rPr>
                <w:rFonts w:hint="default" w:ascii="Times New Roman" w:hAnsi="Times New Roman"/>
                <w:color w:val="auto"/>
                <w:szCs w:val="21"/>
                <w:highlight w:val="none"/>
              </w:rPr>
              <w:t>3</w:t>
            </w:r>
          </w:p>
        </w:tc>
        <w:tc>
          <w:tcPr>
            <w:tcW w:w="3588" w:type="dxa"/>
            <w:vAlign w:val="center"/>
          </w:tcPr>
          <w:p w14:paraId="4FCF1B7F">
            <w:pPr>
              <w:rPr>
                <w:rFonts w:ascii="Times New Roman" w:hAnsi="Times New Roman"/>
                <w:color w:val="auto"/>
                <w:szCs w:val="21"/>
                <w:highlight w:val="none"/>
              </w:rPr>
            </w:pPr>
          </w:p>
        </w:tc>
        <w:tc>
          <w:tcPr>
            <w:tcW w:w="720" w:type="dxa"/>
            <w:vAlign w:val="center"/>
          </w:tcPr>
          <w:p w14:paraId="42234B6B">
            <w:pPr>
              <w:rPr>
                <w:rFonts w:ascii="Times New Roman" w:hAnsi="Times New Roman"/>
                <w:color w:val="auto"/>
                <w:szCs w:val="21"/>
                <w:highlight w:val="none"/>
              </w:rPr>
            </w:pPr>
          </w:p>
        </w:tc>
        <w:tc>
          <w:tcPr>
            <w:tcW w:w="2496" w:type="dxa"/>
            <w:vAlign w:val="center"/>
          </w:tcPr>
          <w:p w14:paraId="3B8E5C20">
            <w:pPr>
              <w:rPr>
                <w:rFonts w:ascii="Times New Roman" w:hAnsi="Times New Roman"/>
                <w:color w:val="auto"/>
                <w:szCs w:val="21"/>
                <w:highlight w:val="none"/>
              </w:rPr>
            </w:pPr>
          </w:p>
        </w:tc>
        <w:tc>
          <w:tcPr>
            <w:tcW w:w="1476" w:type="dxa"/>
            <w:vAlign w:val="center"/>
          </w:tcPr>
          <w:p w14:paraId="7AE5E7D9">
            <w:pPr>
              <w:jc w:val="center"/>
              <w:rPr>
                <w:rFonts w:ascii="Times New Roman" w:hAnsi="Times New Roman"/>
                <w:color w:val="auto"/>
                <w:szCs w:val="21"/>
                <w:highlight w:val="none"/>
              </w:rPr>
            </w:pPr>
          </w:p>
        </w:tc>
      </w:tr>
      <w:tr w14:paraId="1CA0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613D3144">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3588" w:type="dxa"/>
            <w:vAlign w:val="center"/>
          </w:tcPr>
          <w:p w14:paraId="55834B77">
            <w:pPr>
              <w:rPr>
                <w:rFonts w:ascii="Times New Roman" w:hAnsi="Times New Roman"/>
                <w:color w:val="auto"/>
                <w:szCs w:val="21"/>
                <w:highlight w:val="none"/>
              </w:rPr>
            </w:pPr>
          </w:p>
        </w:tc>
        <w:tc>
          <w:tcPr>
            <w:tcW w:w="720" w:type="dxa"/>
            <w:vAlign w:val="center"/>
          </w:tcPr>
          <w:p w14:paraId="06EDB5B6">
            <w:pPr>
              <w:rPr>
                <w:rFonts w:ascii="Times New Roman" w:hAnsi="Times New Roman"/>
                <w:color w:val="auto"/>
                <w:szCs w:val="21"/>
                <w:highlight w:val="none"/>
              </w:rPr>
            </w:pPr>
          </w:p>
        </w:tc>
        <w:tc>
          <w:tcPr>
            <w:tcW w:w="2496" w:type="dxa"/>
            <w:vAlign w:val="center"/>
          </w:tcPr>
          <w:p w14:paraId="52B7DD46">
            <w:pPr>
              <w:rPr>
                <w:rFonts w:ascii="Times New Roman" w:hAnsi="Times New Roman"/>
                <w:color w:val="auto"/>
                <w:szCs w:val="21"/>
                <w:highlight w:val="none"/>
              </w:rPr>
            </w:pPr>
          </w:p>
        </w:tc>
        <w:tc>
          <w:tcPr>
            <w:tcW w:w="1476" w:type="dxa"/>
            <w:vAlign w:val="center"/>
          </w:tcPr>
          <w:p w14:paraId="549190E3">
            <w:pPr>
              <w:jc w:val="center"/>
              <w:rPr>
                <w:rFonts w:ascii="Times New Roman" w:hAnsi="Times New Roman"/>
                <w:color w:val="auto"/>
                <w:szCs w:val="21"/>
                <w:highlight w:val="none"/>
              </w:rPr>
            </w:pPr>
          </w:p>
        </w:tc>
      </w:tr>
      <w:tr w14:paraId="120E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02C3EAE4">
            <w:pPr>
              <w:jc w:val="center"/>
              <w:rPr>
                <w:rFonts w:ascii="Times New Roman" w:hAnsi="Times New Roman"/>
                <w:color w:val="auto"/>
                <w:szCs w:val="21"/>
                <w:highlight w:val="none"/>
              </w:rPr>
            </w:pPr>
          </w:p>
        </w:tc>
        <w:tc>
          <w:tcPr>
            <w:tcW w:w="3588" w:type="dxa"/>
            <w:vAlign w:val="center"/>
          </w:tcPr>
          <w:p w14:paraId="5AA14A0F">
            <w:pPr>
              <w:rPr>
                <w:rFonts w:ascii="Times New Roman" w:hAnsi="Times New Roman"/>
                <w:color w:val="auto"/>
                <w:szCs w:val="21"/>
                <w:highlight w:val="none"/>
              </w:rPr>
            </w:pPr>
          </w:p>
        </w:tc>
        <w:tc>
          <w:tcPr>
            <w:tcW w:w="720" w:type="dxa"/>
            <w:vAlign w:val="center"/>
          </w:tcPr>
          <w:p w14:paraId="283925D3">
            <w:pPr>
              <w:rPr>
                <w:rFonts w:ascii="Times New Roman" w:hAnsi="Times New Roman"/>
                <w:color w:val="auto"/>
                <w:szCs w:val="21"/>
                <w:highlight w:val="none"/>
              </w:rPr>
            </w:pPr>
          </w:p>
        </w:tc>
        <w:tc>
          <w:tcPr>
            <w:tcW w:w="2496" w:type="dxa"/>
            <w:vAlign w:val="center"/>
          </w:tcPr>
          <w:p w14:paraId="723436BC">
            <w:pPr>
              <w:rPr>
                <w:rFonts w:ascii="Times New Roman" w:hAnsi="Times New Roman"/>
                <w:color w:val="auto"/>
                <w:szCs w:val="21"/>
                <w:highlight w:val="none"/>
              </w:rPr>
            </w:pPr>
          </w:p>
        </w:tc>
        <w:tc>
          <w:tcPr>
            <w:tcW w:w="1476" w:type="dxa"/>
            <w:vAlign w:val="center"/>
          </w:tcPr>
          <w:p w14:paraId="2C75F462">
            <w:pPr>
              <w:jc w:val="center"/>
              <w:rPr>
                <w:rFonts w:ascii="Times New Roman" w:hAnsi="Times New Roman"/>
                <w:color w:val="auto"/>
                <w:szCs w:val="21"/>
                <w:highlight w:val="none"/>
              </w:rPr>
            </w:pPr>
          </w:p>
        </w:tc>
      </w:tr>
      <w:tr w14:paraId="0683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2EC618AF">
            <w:pPr>
              <w:jc w:val="center"/>
              <w:rPr>
                <w:rFonts w:ascii="Times New Roman" w:hAnsi="Times New Roman"/>
                <w:color w:val="auto"/>
                <w:szCs w:val="21"/>
                <w:highlight w:val="none"/>
              </w:rPr>
            </w:pPr>
          </w:p>
        </w:tc>
        <w:tc>
          <w:tcPr>
            <w:tcW w:w="3588" w:type="dxa"/>
            <w:vAlign w:val="center"/>
          </w:tcPr>
          <w:p w14:paraId="10D60FE8">
            <w:pPr>
              <w:rPr>
                <w:rFonts w:ascii="Times New Roman" w:hAnsi="Times New Roman"/>
                <w:color w:val="auto"/>
                <w:szCs w:val="21"/>
                <w:highlight w:val="none"/>
              </w:rPr>
            </w:pPr>
          </w:p>
        </w:tc>
        <w:tc>
          <w:tcPr>
            <w:tcW w:w="720" w:type="dxa"/>
            <w:vAlign w:val="center"/>
          </w:tcPr>
          <w:p w14:paraId="141A7202">
            <w:pPr>
              <w:rPr>
                <w:rFonts w:ascii="Times New Roman" w:hAnsi="Times New Roman"/>
                <w:color w:val="auto"/>
                <w:szCs w:val="21"/>
                <w:highlight w:val="none"/>
              </w:rPr>
            </w:pPr>
          </w:p>
        </w:tc>
        <w:tc>
          <w:tcPr>
            <w:tcW w:w="2496" w:type="dxa"/>
            <w:vAlign w:val="center"/>
          </w:tcPr>
          <w:p w14:paraId="00706AB8">
            <w:pPr>
              <w:rPr>
                <w:rFonts w:ascii="Times New Roman" w:hAnsi="Times New Roman"/>
                <w:color w:val="auto"/>
                <w:szCs w:val="21"/>
                <w:highlight w:val="none"/>
              </w:rPr>
            </w:pPr>
          </w:p>
        </w:tc>
        <w:tc>
          <w:tcPr>
            <w:tcW w:w="1476" w:type="dxa"/>
            <w:vAlign w:val="center"/>
          </w:tcPr>
          <w:p w14:paraId="68F0A22F">
            <w:pPr>
              <w:jc w:val="center"/>
              <w:rPr>
                <w:rFonts w:ascii="Times New Roman" w:hAnsi="Times New Roman"/>
                <w:color w:val="auto"/>
                <w:szCs w:val="21"/>
                <w:highlight w:val="none"/>
              </w:rPr>
            </w:pPr>
          </w:p>
        </w:tc>
      </w:tr>
      <w:tr w14:paraId="462E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1441DC9E">
            <w:pPr>
              <w:jc w:val="center"/>
              <w:rPr>
                <w:rFonts w:ascii="Times New Roman" w:hAnsi="Times New Roman"/>
                <w:color w:val="auto"/>
                <w:szCs w:val="21"/>
                <w:highlight w:val="none"/>
              </w:rPr>
            </w:pPr>
          </w:p>
        </w:tc>
        <w:tc>
          <w:tcPr>
            <w:tcW w:w="3588" w:type="dxa"/>
            <w:vAlign w:val="center"/>
          </w:tcPr>
          <w:p w14:paraId="7CC67D00">
            <w:pPr>
              <w:rPr>
                <w:rFonts w:ascii="Times New Roman" w:hAnsi="Times New Roman"/>
                <w:color w:val="auto"/>
                <w:szCs w:val="21"/>
                <w:highlight w:val="none"/>
              </w:rPr>
            </w:pPr>
          </w:p>
        </w:tc>
        <w:tc>
          <w:tcPr>
            <w:tcW w:w="720" w:type="dxa"/>
            <w:vAlign w:val="center"/>
          </w:tcPr>
          <w:p w14:paraId="119F9F1B">
            <w:pPr>
              <w:rPr>
                <w:rFonts w:ascii="Times New Roman" w:hAnsi="Times New Roman"/>
                <w:color w:val="auto"/>
                <w:szCs w:val="21"/>
                <w:highlight w:val="none"/>
              </w:rPr>
            </w:pPr>
          </w:p>
        </w:tc>
        <w:tc>
          <w:tcPr>
            <w:tcW w:w="2496" w:type="dxa"/>
            <w:vAlign w:val="center"/>
          </w:tcPr>
          <w:p w14:paraId="1AB70436">
            <w:pPr>
              <w:rPr>
                <w:rFonts w:ascii="Times New Roman" w:hAnsi="Times New Roman"/>
                <w:color w:val="auto"/>
                <w:szCs w:val="21"/>
                <w:highlight w:val="none"/>
              </w:rPr>
            </w:pPr>
          </w:p>
        </w:tc>
        <w:tc>
          <w:tcPr>
            <w:tcW w:w="1476" w:type="dxa"/>
            <w:vAlign w:val="center"/>
          </w:tcPr>
          <w:p w14:paraId="0A157EB0">
            <w:pPr>
              <w:jc w:val="center"/>
              <w:rPr>
                <w:rFonts w:ascii="Times New Roman" w:hAnsi="Times New Roman"/>
                <w:color w:val="auto"/>
                <w:szCs w:val="21"/>
                <w:highlight w:val="none"/>
              </w:rPr>
            </w:pPr>
          </w:p>
        </w:tc>
      </w:tr>
      <w:tr w14:paraId="0673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499C4DB2">
            <w:pPr>
              <w:jc w:val="center"/>
              <w:rPr>
                <w:rFonts w:ascii="Times New Roman" w:hAnsi="Times New Roman"/>
                <w:color w:val="auto"/>
                <w:szCs w:val="21"/>
                <w:highlight w:val="none"/>
              </w:rPr>
            </w:pPr>
          </w:p>
        </w:tc>
        <w:tc>
          <w:tcPr>
            <w:tcW w:w="3588" w:type="dxa"/>
            <w:vAlign w:val="center"/>
          </w:tcPr>
          <w:p w14:paraId="46F10B8F">
            <w:pPr>
              <w:rPr>
                <w:rFonts w:ascii="Times New Roman" w:hAnsi="Times New Roman"/>
                <w:color w:val="auto"/>
                <w:szCs w:val="21"/>
                <w:highlight w:val="none"/>
              </w:rPr>
            </w:pPr>
          </w:p>
        </w:tc>
        <w:tc>
          <w:tcPr>
            <w:tcW w:w="720" w:type="dxa"/>
            <w:vAlign w:val="center"/>
          </w:tcPr>
          <w:p w14:paraId="2BA29823">
            <w:pPr>
              <w:rPr>
                <w:rFonts w:ascii="Times New Roman" w:hAnsi="Times New Roman"/>
                <w:color w:val="auto"/>
                <w:szCs w:val="21"/>
                <w:highlight w:val="none"/>
              </w:rPr>
            </w:pPr>
          </w:p>
        </w:tc>
        <w:tc>
          <w:tcPr>
            <w:tcW w:w="2496" w:type="dxa"/>
            <w:vAlign w:val="center"/>
          </w:tcPr>
          <w:p w14:paraId="0786C151">
            <w:pPr>
              <w:rPr>
                <w:rFonts w:ascii="Times New Roman" w:hAnsi="Times New Roman"/>
                <w:color w:val="auto"/>
                <w:szCs w:val="21"/>
                <w:highlight w:val="none"/>
              </w:rPr>
            </w:pPr>
          </w:p>
        </w:tc>
        <w:tc>
          <w:tcPr>
            <w:tcW w:w="1476" w:type="dxa"/>
            <w:vAlign w:val="center"/>
          </w:tcPr>
          <w:p w14:paraId="5302401A">
            <w:pPr>
              <w:jc w:val="center"/>
              <w:rPr>
                <w:rFonts w:ascii="Times New Roman" w:hAnsi="Times New Roman"/>
                <w:color w:val="auto"/>
                <w:szCs w:val="21"/>
                <w:highlight w:val="none"/>
              </w:rPr>
            </w:pPr>
          </w:p>
        </w:tc>
      </w:tr>
      <w:tr w14:paraId="3D2B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50E87160">
            <w:pPr>
              <w:jc w:val="center"/>
              <w:rPr>
                <w:rFonts w:ascii="Times New Roman" w:hAnsi="Times New Roman"/>
                <w:color w:val="auto"/>
                <w:szCs w:val="21"/>
                <w:highlight w:val="none"/>
              </w:rPr>
            </w:pPr>
          </w:p>
        </w:tc>
        <w:tc>
          <w:tcPr>
            <w:tcW w:w="3588" w:type="dxa"/>
            <w:vAlign w:val="center"/>
          </w:tcPr>
          <w:p w14:paraId="0475F02D">
            <w:pPr>
              <w:rPr>
                <w:rFonts w:ascii="Times New Roman" w:hAnsi="Times New Roman"/>
                <w:color w:val="auto"/>
                <w:szCs w:val="21"/>
                <w:highlight w:val="none"/>
              </w:rPr>
            </w:pPr>
          </w:p>
        </w:tc>
        <w:tc>
          <w:tcPr>
            <w:tcW w:w="720" w:type="dxa"/>
            <w:vAlign w:val="center"/>
          </w:tcPr>
          <w:p w14:paraId="044E2FE5">
            <w:pPr>
              <w:rPr>
                <w:rFonts w:ascii="Times New Roman" w:hAnsi="Times New Roman"/>
                <w:color w:val="auto"/>
                <w:szCs w:val="21"/>
                <w:highlight w:val="none"/>
              </w:rPr>
            </w:pPr>
          </w:p>
        </w:tc>
        <w:tc>
          <w:tcPr>
            <w:tcW w:w="2496" w:type="dxa"/>
            <w:vAlign w:val="center"/>
          </w:tcPr>
          <w:p w14:paraId="5A1322FC">
            <w:pPr>
              <w:rPr>
                <w:rFonts w:ascii="Times New Roman" w:hAnsi="Times New Roman"/>
                <w:color w:val="auto"/>
                <w:szCs w:val="21"/>
                <w:highlight w:val="none"/>
              </w:rPr>
            </w:pPr>
          </w:p>
        </w:tc>
        <w:tc>
          <w:tcPr>
            <w:tcW w:w="1476" w:type="dxa"/>
            <w:vAlign w:val="center"/>
          </w:tcPr>
          <w:p w14:paraId="4609201A">
            <w:pPr>
              <w:jc w:val="center"/>
              <w:rPr>
                <w:rFonts w:ascii="Times New Roman" w:hAnsi="Times New Roman"/>
                <w:color w:val="auto"/>
                <w:szCs w:val="21"/>
                <w:highlight w:val="none"/>
              </w:rPr>
            </w:pPr>
          </w:p>
        </w:tc>
      </w:tr>
    </w:tbl>
    <w:p w14:paraId="507B9D8B">
      <w:pPr>
        <w:pStyle w:val="58"/>
        <w:rPr>
          <w:rFonts w:ascii="Times New Roman" w:hAnsi="Times New Roman"/>
          <w:color w:val="auto"/>
          <w:highlight w:val="none"/>
        </w:rPr>
      </w:pPr>
      <w:r>
        <w:rPr>
          <w:rFonts w:hint="default" w:ascii="Times New Roman" w:hAnsi="Times New Roman"/>
          <w:color w:val="auto"/>
          <w:kern w:val="0"/>
          <w:highlight w:val="none"/>
        </w:rPr>
        <w:t>（发包人和咨询人应当根据项目具体情况详细列举）</w:t>
      </w:r>
      <w:r>
        <w:rPr>
          <w:rFonts w:ascii="Times New Roman" w:hAnsi="Times New Roman"/>
          <w:color w:val="auto"/>
          <w:highlight w:val="none"/>
        </w:rPr>
        <w:br w:type="page"/>
      </w:r>
    </w:p>
    <w:p w14:paraId="1711FED9">
      <w:pPr>
        <w:pStyle w:val="5"/>
        <w:rPr>
          <w:color w:val="auto"/>
          <w:highlight w:val="none"/>
        </w:rPr>
      </w:pPr>
      <w:bookmarkStart w:id="1750" w:name="_Toc59202947"/>
      <w:bookmarkStart w:id="1751" w:name="_Toc2001463790"/>
      <w:r>
        <w:rPr>
          <w:rFonts w:hint="eastAsia"/>
          <w:color w:val="auto"/>
          <w:highlight w:val="none"/>
        </w:rPr>
        <w:t>附件3：咨询人向发包人交付的全过程工程</w:t>
      </w:r>
      <w:r>
        <w:rPr>
          <w:color w:val="auto"/>
          <w:highlight w:val="none"/>
        </w:rPr>
        <w:t>咨询成果</w:t>
      </w:r>
      <w:r>
        <w:rPr>
          <w:rFonts w:hint="eastAsia"/>
          <w:color w:val="auto"/>
          <w:highlight w:val="none"/>
        </w:rPr>
        <w:t>文件目录</w:t>
      </w:r>
      <w:bookmarkEnd w:id="1750"/>
      <w:bookmarkEnd w:id="1751"/>
    </w:p>
    <w:p w14:paraId="6ADEFE1C">
      <w:pPr>
        <w:spacing w:line="360" w:lineRule="auto"/>
        <w:jc w:val="center"/>
        <w:rPr>
          <w:rFonts w:ascii="Times New Roman" w:hAnsi="Times New Roman"/>
          <w:b/>
          <w:color w:val="auto"/>
          <w:highlight w:val="none"/>
        </w:rPr>
      </w:pPr>
    </w:p>
    <w:p w14:paraId="043ACB01">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咨询人向发包人交付的全过程工程</w:t>
      </w:r>
      <w:r>
        <w:rPr>
          <w:rFonts w:ascii="Times New Roman" w:hAnsi="Times New Roman"/>
          <w:b/>
          <w:color w:val="auto"/>
          <w:sz w:val="28"/>
          <w:szCs w:val="28"/>
          <w:highlight w:val="none"/>
        </w:rPr>
        <w:t>咨询成果</w:t>
      </w:r>
      <w:r>
        <w:rPr>
          <w:rFonts w:hint="default" w:ascii="Times New Roman" w:hAnsi="Times New Roman"/>
          <w:b/>
          <w:color w:val="auto"/>
          <w:sz w:val="28"/>
          <w:szCs w:val="28"/>
          <w:highlight w:val="none"/>
        </w:rPr>
        <w:t>文件目录</w:t>
      </w:r>
    </w:p>
    <w:p w14:paraId="4B19337C">
      <w:pPr>
        <w:spacing w:after="120" w:afterLines="50" w:line="360" w:lineRule="auto"/>
        <w:ind w:firstLine="358" w:firstLineChars="170"/>
        <w:rPr>
          <w:rFonts w:ascii="Times New Roman" w:hAnsi="Times New Roman" w:cs="Times New Roman"/>
          <w:b/>
          <w:color w:val="auto"/>
          <w:kern w:val="0"/>
          <w:highlight w:val="none"/>
        </w:rPr>
      </w:pPr>
    </w:p>
    <w:tbl>
      <w:tblPr>
        <w:tblStyle w:val="47"/>
        <w:tblW w:w="91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720"/>
        <w:gridCol w:w="2885"/>
        <w:gridCol w:w="1087"/>
      </w:tblGrid>
      <w:tr w14:paraId="7759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14:paraId="23DD4D47">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序号</w:t>
            </w:r>
          </w:p>
        </w:tc>
        <w:tc>
          <w:tcPr>
            <w:tcW w:w="3785" w:type="dxa"/>
            <w:vAlign w:val="center"/>
          </w:tcPr>
          <w:p w14:paraId="5D9E752A">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资料及文件名称</w:t>
            </w:r>
          </w:p>
        </w:tc>
        <w:tc>
          <w:tcPr>
            <w:tcW w:w="720" w:type="dxa"/>
            <w:vAlign w:val="center"/>
          </w:tcPr>
          <w:p w14:paraId="0FFDA444">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份数</w:t>
            </w:r>
          </w:p>
        </w:tc>
        <w:tc>
          <w:tcPr>
            <w:tcW w:w="2885" w:type="dxa"/>
            <w:vAlign w:val="center"/>
          </w:tcPr>
          <w:p w14:paraId="35B71568">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提交日期</w:t>
            </w:r>
          </w:p>
        </w:tc>
        <w:tc>
          <w:tcPr>
            <w:tcW w:w="1087" w:type="dxa"/>
            <w:vAlign w:val="center"/>
          </w:tcPr>
          <w:p w14:paraId="4BC3E417">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有关事宜</w:t>
            </w:r>
          </w:p>
        </w:tc>
      </w:tr>
      <w:tr w14:paraId="6011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5F77048D">
            <w:pPr>
              <w:spacing w:line="360" w:lineRule="auto"/>
              <w:jc w:val="center"/>
              <w:rPr>
                <w:rFonts w:ascii="Times New Roman" w:hAnsi="Times New Roman"/>
                <w:color w:val="auto"/>
                <w:highlight w:val="none"/>
              </w:rPr>
            </w:pPr>
            <w:r>
              <w:rPr>
                <w:rFonts w:hint="default" w:ascii="Times New Roman" w:hAnsi="Times New Roman"/>
                <w:color w:val="auto"/>
                <w:highlight w:val="none"/>
              </w:rPr>
              <w:t>1</w:t>
            </w:r>
          </w:p>
        </w:tc>
        <w:tc>
          <w:tcPr>
            <w:tcW w:w="3785" w:type="dxa"/>
            <w:vAlign w:val="center"/>
          </w:tcPr>
          <w:p w14:paraId="79D85E4C">
            <w:pPr>
              <w:spacing w:line="360" w:lineRule="auto"/>
              <w:jc w:val="center"/>
              <w:rPr>
                <w:rFonts w:ascii="Times New Roman" w:hAnsi="Times New Roman"/>
                <w:color w:val="auto"/>
                <w:highlight w:val="none"/>
              </w:rPr>
            </w:pPr>
          </w:p>
        </w:tc>
        <w:tc>
          <w:tcPr>
            <w:tcW w:w="720" w:type="dxa"/>
            <w:vAlign w:val="center"/>
          </w:tcPr>
          <w:p w14:paraId="5D3B01AE">
            <w:pPr>
              <w:spacing w:line="360" w:lineRule="auto"/>
              <w:jc w:val="center"/>
              <w:rPr>
                <w:rFonts w:ascii="Times New Roman" w:hAnsi="Times New Roman"/>
                <w:b/>
                <w:color w:val="auto"/>
                <w:highlight w:val="none"/>
              </w:rPr>
            </w:pPr>
          </w:p>
        </w:tc>
        <w:tc>
          <w:tcPr>
            <w:tcW w:w="2885" w:type="dxa"/>
            <w:vAlign w:val="center"/>
          </w:tcPr>
          <w:p w14:paraId="17870222">
            <w:pPr>
              <w:spacing w:line="360" w:lineRule="auto"/>
              <w:jc w:val="center"/>
              <w:rPr>
                <w:rFonts w:ascii="Times New Roman" w:hAnsi="Times New Roman"/>
                <w:b/>
                <w:color w:val="auto"/>
                <w:highlight w:val="none"/>
              </w:rPr>
            </w:pPr>
          </w:p>
        </w:tc>
        <w:tc>
          <w:tcPr>
            <w:tcW w:w="1087" w:type="dxa"/>
            <w:vAlign w:val="center"/>
          </w:tcPr>
          <w:p w14:paraId="5000EC52">
            <w:pPr>
              <w:spacing w:line="360" w:lineRule="auto"/>
              <w:jc w:val="center"/>
              <w:rPr>
                <w:rFonts w:ascii="Times New Roman" w:hAnsi="Times New Roman"/>
                <w:color w:val="auto"/>
                <w:highlight w:val="none"/>
              </w:rPr>
            </w:pPr>
          </w:p>
        </w:tc>
      </w:tr>
      <w:tr w14:paraId="1CEA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0D0469DA">
            <w:pPr>
              <w:spacing w:line="360" w:lineRule="auto"/>
              <w:jc w:val="center"/>
              <w:rPr>
                <w:rFonts w:ascii="Times New Roman" w:hAnsi="Times New Roman"/>
                <w:color w:val="auto"/>
                <w:highlight w:val="none"/>
              </w:rPr>
            </w:pPr>
            <w:r>
              <w:rPr>
                <w:rFonts w:hint="default" w:ascii="Times New Roman" w:hAnsi="Times New Roman"/>
                <w:color w:val="auto"/>
                <w:highlight w:val="none"/>
              </w:rPr>
              <w:t>2</w:t>
            </w:r>
          </w:p>
        </w:tc>
        <w:tc>
          <w:tcPr>
            <w:tcW w:w="3785" w:type="dxa"/>
            <w:vAlign w:val="center"/>
          </w:tcPr>
          <w:p w14:paraId="735B446D">
            <w:pPr>
              <w:spacing w:line="360" w:lineRule="auto"/>
              <w:jc w:val="center"/>
              <w:rPr>
                <w:rFonts w:ascii="Times New Roman" w:hAnsi="Times New Roman"/>
                <w:color w:val="auto"/>
                <w:highlight w:val="none"/>
              </w:rPr>
            </w:pPr>
          </w:p>
        </w:tc>
        <w:tc>
          <w:tcPr>
            <w:tcW w:w="720" w:type="dxa"/>
            <w:vAlign w:val="center"/>
          </w:tcPr>
          <w:p w14:paraId="79A126AD">
            <w:pPr>
              <w:spacing w:line="360" w:lineRule="auto"/>
              <w:jc w:val="center"/>
              <w:rPr>
                <w:rFonts w:ascii="Times New Roman" w:hAnsi="Times New Roman"/>
                <w:b/>
                <w:color w:val="auto"/>
                <w:highlight w:val="none"/>
              </w:rPr>
            </w:pPr>
          </w:p>
        </w:tc>
        <w:tc>
          <w:tcPr>
            <w:tcW w:w="2885" w:type="dxa"/>
            <w:vAlign w:val="center"/>
          </w:tcPr>
          <w:p w14:paraId="36E672DE">
            <w:pPr>
              <w:spacing w:line="360" w:lineRule="auto"/>
              <w:jc w:val="center"/>
              <w:rPr>
                <w:rFonts w:ascii="Times New Roman" w:hAnsi="Times New Roman"/>
                <w:b/>
                <w:color w:val="auto"/>
                <w:highlight w:val="none"/>
              </w:rPr>
            </w:pPr>
          </w:p>
        </w:tc>
        <w:tc>
          <w:tcPr>
            <w:tcW w:w="1087" w:type="dxa"/>
            <w:vAlign w:val="center"/>
          </w:tcPr>
          <w:p w14:paraId="36A5D908">
            <w:pPr>
              <w:spacing w:line="360" w:lineRule="auto"/>
              <w:jc w:val="center"/>
              <w:rPr>
                <w:rFonts w:ascii="Times New Roman" w:hAnsi="Times New Roman"/>
                <w:color w:val="auto"/>
                <w:highlight w:val="none"/>
              </w:rPr>
            </w:pPr>
          </w:p>
        </w:tc>
      </w:tr>
      <w:tr w14:paraId="418A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3C1BFA31">
            <w:pPr>
              <w:spacing w:line="360" w:lineRule="auto"/>
              <w:jc w:val="center"/>
              <w:rPr>
                <w:rFonts w:ascii="Times New Roman" w:hAnsi="Times New Roman"/>
                <w:color w:val="auto"/>
                <w:highlight w:val="none"/>
              </w:rPr>
            </w:pPr>
            <w:r>
              <w:rPr>
                <w:rFonts w:hint="default" w:ascii="Times New Roman" w:hAnsi="Times New Roman"/>
                <w:color w:val="auto"/>
                <w:highlight w:val="none"/>
              </w:rPr>
              <w:t>3</w:t>
            </w:r>
          </w:p>
        </w:tc>
        <w:tc>
          <w:tcPr>
            <w:tcW w:w="3785" w:type="dxa"/>
            <w:vAlign w:val="center"/>
          </w:tcPr>
          <w:p w14:paraId="7E2855B0">
            <w:pPr>
              <w:spacing w:line="360" w:lineRule="auto"/>
              <w:jc w:val="center"/>
              <w:rPr>
                <w:rFonts w:ascii="Times New Roman" w:hAnsi="Times New Roman"/>
                <w:color w:val="auto"/>
                <w:highlight w:val="none"/>
              </w:rPr>
            </w:pPr>
          </w:p>
        </w:tc>
        <w:tc>
          <w:tcPr>
            <w:tcW w:w="720" w:type="dxa"/>
            <w:vAlign w:val="center"/>
          </w:tcPr>
          <w:p w14:paraId="77B7CF4B">
            <w:pPr>
              <w:spacing w:line="360" w:lineRule="auto"/>
              <w:jc w:val="center"/>
              <w:rPr>
                <w:rFonts w:ascii="Times New Roman" w:hAnsi="Times New Roman"/>
                <w:b/>
                <w:color w:val="auto"/>
                <w:highlight w:val="none"/>
              </w:rPr>
            </w:pPr>
          </w:p>
        </w:tc>
        <w:tc>
          <w:tcPr>
            <w:tcW w:w="2885" w:type="dxa"/>
            <w:vAlign w:val="center"/>
          </w:tcPr>
          <w:p w14:paraId="75FA9111">
            <w:pPr>
              <w:spacing w:line="360" w:lineRule="auto"/>
              <w:jc w:val="center"/>
              <w:rPr>
                <w:rFonts w:ascii="Times New Roman" w:hAnsi="Times New Roman"/>
                <w:b/>
                <w:color w:val="auto"/>
                <w:highlight w:val="none"/>
              </w:rPr>
            </w:pPr>
          </w:p>
        </w:tc>
        <w:tc>
          <w:tcPr>
            <w:tcW w:w="1087" w:type="dxa"/>
            <w:vAlign w:val="center"/>
          </w:tcPr>
          <w:p w14:paraId="70DFCBAA">
            <w:pPr>
              <w:spacing w:line="360" w:lineRule="auto"/>
              <w:jc w:val="center"/>
              <w:rPr>
                <w:rFonts w:ascii="Times New Roman" w:hAnsi="Times New Roman"/>
                <w:color w:val="auto"/>
                <w:highlight w:val="none"/>
              </w:rPr>
            </w:pPr>
          </w:p>
        </w:tc>
      </w:tr>
      <w:tr w14:paraId="77F6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6CAB85DB">
            <w:pPr>
              <w:spacing w:line="360" w:lineRule="auto"/>
              <w:jc w:val="center"/>
              <w:rPr>
                <w:rFonts w:ascii="Times New Roman" w:hAnsi="Times New Roman"/>
                <w:color w:val="auto"/>
                <w:highlight w:val="none"/>
              </w:rPr>
            </w:pPr>
            <w:r>
              <w:rPr>
                <w:rFonts w:ascii="Times New Roman" w:hAnsi="Times New Roman"/>
                <w:color w:val="auto"/>
                <w:highlight w:val="none"/>
              </w:rPr>
              <w:t>…</w:t>
            </w:r>
          </w:p>
        </w:tc>
        <w:tc>
          <w:tcPr>
            <w:tcW w:w="3785" w:type="dxa"/>
            <w:vAlign w:val="center"/>
          </w:tcPr>
          <w:p w14:paraId="4BCAC289">
            <w:pPr>
              <w:spacing w:line="360" w:lineRule="auto"/>
              <w:jc w:val="center"/>
              <w:rPr>
                <w:rFonts w:ascii="Times New Roman" w:hAnsi="Times New Roman"/>
                <w:color w:val="auto"/>
                <w:highlight w:val="none"/>
              </w:rPr>
            </w:pPr>
          </w:p>
        </w:tc>
        <w:tc>
          <w:tcPr>
            <w:tcW w:w="720" w:type="dxa"/>
            <w:vAlign w:val="center"/>
          </w:tcPr>
          <w:p w14:paraId="0CADFCE8">
            <w:pPr>
              <w:spacing w:line="360" w:lineRule="auto"/>
              <w:jc w:val="center"/>
              <w:rPr>
                <w:rFonts w:ascii="Times New Roman" w:hAnsi="Times New Roman"/>
                <w:b/>
                <w:color w:val="auto"/>
                <w:highlight w:val="none"/>
              </w:rPr>
            </w:pPr>
          </w:p>
        </w:tc>
        <w:tc>
          <w:tcPr>
            <w:tcW w:w="2885" w:type="dxa"/>
            <w:vAlign w:val="center"/>
          </w:tcPr>
          <w:p w14:paraId="4765305D">
            <w:pPr>
              <w:spacing w:line="360" w:lineRule="auto"/>
              <w:jc w:val="center"/>
              <w:rPr>
                <w:rFonts w:ascii="Times New Roman" w:hAnsi="Times New Roman"/>
                <w:b/>
                <w:color w:val="auto"/>
                <w:highlight w:val="none"/>
              </w:rPr>
            </w:pPr>
          </w:p>
        </w:tc>
        <w:tc>
          <w:tcPr>
            <w:tcW w:w="1087" w:type="dxa"/>
            <w:vAlign w:val="center"/>
          </w:tcPr>
          <w:p w14:paraId="640381A2">
            <w:pPr>
              <w:spacing w:line="360" w:lineRule="auto"/>
              <w:jc w:val="center"/>
              <w:rPr>
                <w:rFonts w:ascii="Times New Roman" w:hAnsi="Times New Roman"/>
                <w:color w:val="auto"/>
                <w:highlight w:val="none"/>
              </w:rPr>
            </w:pPr>
          </w:p>
        </w:tc>
      </w:tr>
      <w:tr w14:paraId="7341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4792748C">
            <w:pPr>
              <w:spacing w:line="360" w:lineRule="auto"/>
              <w:jc w:val="center"/>
              <w:rPr>
                <w:rFonts w:ascii="Times New Roman" w:hAnsi="Times New Roman"/>
                <w:color w:val="auto"/>
                <w:highlight w:val="none"/>
              </w:rPr>
            </w:pPr>
          </w:p>
        </w:tc>
        <w:tc>
          <w:tcPr>
            <w:tcW w:w="3785" w:type="dxa"/>
            <w:vAlign w:val="center"/>
          </w:tcPr>
          <w:p w14:paraId="5EF34864">
            <w:pPr>
              <w:spacing w:line="360" w:lineRule="auto"/>
              <w:jc w:val="center"/>
              <w:rPr>
                <w:rFonts w:ascii="Times New Roman" w:hAnsi="Times New Roman"/>
                <w:color w:val="auto"/>
                <w:highlight w:val="none"/>
              </w:rPr>
            </w:pPr>
          </w:p>
        </w:tc>
        <w:tc>
          <w:tcPr>
            <w:tcW w:w="720" w:type="dxa"/>
            <w:vAlign w:val="center"/>
          </w:tcPr>
          <w:p w14:paraId="6CEADC35">
            <w:pPr>
              <w:spacing w:line="360" w:lineRule="auto"/>
              <w:jc w:val="center"/>
              <w:rPr>
                <w:rFonts w:ascii="Times New Roman" w:hAnsi="Times New Roman"/>
                <w:b/>
                <w:color w:val="auto"/>
                <w:highlight w:val="none"/>
              </w:rPr>
            </w:pPr>
          </w:p>
        </w:tc>
        <w:tc>
          <w:tcPr>
            <w:tcW w:w="2885" w:type="dxa"/>
            <w:vAlign w:val="center"/>
          </w:tcPr>
          <w:p w14:paraId="57FBFAA5">
            <w:pPr>
              <w:spacing w:line="360" w:lineRule="auto"/>
              <w:jc w:val="center"/>
              <w:rPr>
                <w:rFonts w:ascii="Times New Roman" w:hAnsi="Times New Roman"/>
                <w:b/>
                <w:color w:val="auto"/>
                <w:highlight w:val="none"/>
              </w:rPr>
            </w:pPr>
          </w:p>
        </w:tc>
        <w:tc>
          <w:tcPr>
            <w:tcW w:w="1087" w:type="dxa"/>
            <w:vAlign w:val="center"/>
          </w:tcPr>
          <w:p w14:paraId="6255D07D">
            <w:pPr>
              <w:spacing w:line="360" w:lineRule="auto"/>
              <w:jc w:val="center"/>
              <w:rPr>
                <w:rFonts w:ascii="Times New Roman" w:hAnsi="Times New Roman"/>
                <w:color w:val="auto"/>
                <w:highlight w:val="none"/>
              </w:rPr>
            </w:pPr>
          </w:p>
        </w:tc>
      </w:tr>
      <w:tr w14:paraId="67A0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70489BFE">
            <w:pPr>
              <w:spacing w:line="360" w:lineRule="auto"/>
              <w:jc w:val="center"/>
              <w:rPr>
                <w:rFonts w:ascii="Times New Roman" w:hAnsi="Times New Roman"/>
                <w:color w:val="auto"/>
                <w:highlight w:val="none"/>
              </w:rPr>
            </w:pPr>
          </w:p>
        </w:tc>
        <w:tc>
          <w:tcPr>
            <w:tcW w:w="3785" w:type="dxa"/>
            <w:vAlign w:val="center"/>
          </w:tcPr>
          <w:p w14:paraId="3AC94A07">
            <w:pPr>
              <w:spacing w:line="360" w:lineRule="auto"/>
              <w:jc w:val="center"/>
              <w:rPr>
                <w:rFonts w:ascii="Times New Roman" w:hAnsi="Times New Roman"/>
                <w:color w:val="auto"/>
                <w:highlight w:val="none"/>
              </w:rPr>
            </w:pPr>
          </w:p>
        </w:tc>
        <w:tc>
          <w:tcPr>
            <w:tcW w:w="720" w:type="dxa"/>
            <w:vAlign w:val="center"/>
          </w:tcPr>
          <w:p w14:paraId="056C1831">
            <w:pPr>
              <w:spacing w:line="360" w:lineRule="auto"/>
              <w:jc w:val="center"/>
              <w:rPr>
                <w:rFonts w:ascii="Times New Roman" w:hAnsi="Times New Roman"/>
                <w:b/>
                <w:color w:val="auto"/>
                <w:highlight w:val="none"/>
              </w:rPr>
            </w:pPr>
          </w:p>
        </w:tc>
        <w:tc>
          <w:tcPr>
            <w:tcW w:w="2885" w:type="dxa"/>
            <w:vAlign w:val="center"/>
          </w:tcPr>
          <w:p w14:paraId="0AA28E61">
            <w:pPr>
              <w:spacing w:line="360" w:lineRule="auto"/>
              <w:jc w:val="center"/>
              <w:rPr>
                <w:rFonts w:ascii="Times New Roman" w:hAnsi="Times New Roman"/>
                <w:b/>
                <w:color w:val="auto"/>
                <w:highlight w:val="none"/>
              </w:rPr>
            </w:pPr>
          </w:p>
        </w:tc>
        <w:tc>
          <w:tcPr>
            <w:tcW w:w="1087" w:type="dxa"/>
            <w:vAlign w:val="center"/>
          </w:tcPr>
          <w:p w14:paraId="432058B2">
            <w:pPr>
              <w:spacing w:line="360" w:lineRule="auto"/>
              <w:jc w:val="center"/>
              <w:rPr>
                <w:rFonts w:ascii="Times New Roman" w:hAnsi="Times New Roman"/>
                <w:color w:val="auto"/>
                <w:highlight w:val="none"/>
              </w:rPr>
            </w:pPr>
          </w:p>
        </w:tc>
      </w:tr>
    </w:tbl>
    <w:p w14:paraId="706D55A9">
      <w:pPr>
        <w:autoSpaceDE w:val="0"/>
        <w:autoSpaceDN w:val="0"/>
        <w:adjustRightInd w:val="0"/>
        <w:spacing w:line="360" w:lineRule="auto"/>
        <w:ind w:left="840" w:hanging="840" w:hangingChars="400"/>
        <w:jc w:val="left"/>
        <w:rPr>
          <w:rFonts w:ascii="Times New Roman" w:hAnsi="Times New Roman" w:cs="Times New Roman"/>
          <w:color w:val="auto"/>
          <w:highlight w:val="none"/>
        </w:rPr>
      </w:pPr>
    </w:p>
    <w:p w14:paraId="6F95C4E3">
      <w:pPr>
        <w:autoSpaceDE w:val="0"/>
        <w:autoSpaceDN w:val="0"/>
        <w:adjustRightInd w:val="0"/>
        <w:spacing w:line="360" w:lineRule="auto"/>
        <w:ind w:left="-105" w:leftChars="-50" w:firstLine="78" w:firstLineChars="37"/>
        <w:jc w:val="left"/>
        <w:rPr>
          <w:rFonts w:ascii="Times New Roman" w:hAnsi="Times New Roman" w:cs="Times New Roman"/>
          <w:b/>
          <w:color w:val="auto"/>
          <w:highlight w:val="none"/>
        </w:rPr>
      </w:pPr>
      <w:r>
        <w:rPr>
          <w:rFonts w:hint="default" w:ascii="Times New Roman" w:hAnsi="Times New Roman" w:cs="Times New Roman"/>
          <w:b/>
          <w:color w:val="auto"/>
          <w:highlight w:val="none"/>
        </w:rPr>
        <w:t>特别约定：</w:t>
      </w:r>
    </w:p>
    <w:p w14:paraId="7E9D0EB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如发包人要求提供超过合同约定份数的成果文件，则咨询人仍应按发包人的要求提供，但发包人应向咨询人支付工本费。</w:t>
      </w:r>
    </w:p>
    <w:p w14:paraId="563C3E6A">
      <w:pPr>
        <w:spacing w:before="120" w:beforeLines="50" w:after="120" w:afterLines="50" w:line="360" w:lineRule="auto"/>
        <w:jc w:val="left"/>
        <w:rPr>
          <w:rFonts w:ascii="Times New Roman" w:hAnsi="Times New Roman"/>
          <w:color w:val="auto"/>
          <w:highlight w:val="none"/>
        </w:rPr>
      </w:pPr>
    </w:p>
    <w:p w14:paraId="60A07407">
      <w:pPr>
        <w:spacing w:before="120" w:beforeLines="50" w:after="120" w:afterLines="50" w:line="360" w:lineRule="auto"/>
        <w:jc w:val="left"/>
        <w:rPr>
          <w:rFonts w:ascii="Times New Roman" w:hAnsi="Times New Roman"/>
          <w:color w:val="auto"/>
          <w:highlight w:val="none"/>
        </w:rPr>
      </w:pPr>
    </w:p>
    <w:p w14:paraId="7142C2CE">
      <w:pPr>
        <w:spacing w:before="120" w:beforeLines="50" w:after="120" w:afterLines="50" w:line="360" w:lineRule="auto"/>
        <w:jc w:val="left"/>
        <w:rPr>
          <w:rFonts w:ascii="Times New Roman" w:hAnsi="Times New Roman"/>
          <w:color w:val="auto"/>
          <w:highlight w:val="none"/>
        </w:rPr>
      </w:pPr>
    </w:p>
    <w:p w14:paraId="3FDFA2D7">
      <w:pPr>
        <w:pStyle w:val="5"/>
        <w:rPr>
          <w:color w:val="auto"/>
          <w:highlight w:val="none"/>
        </w:rPr>
      </w:pPr>
      <w:r>
        <w:rPr>
          <w:rFonts w:ascii="Times New Roman" w:hAnsi="Times New Roman"/>
          <w:color w:val="auto"/>
          <w:highlight w:val="none"/>
        </w:rPr>
        <w:br w:type="page"/>
      </w:r>
      <w:bookmarkStart w:id="1752" w:name="_Toc1817970986"/>
      <w:bookmarkStart w:id="1753" w:name="_Toc59202948"/>
      <w:r>
        <w:rPr>
          <w:rFonts w:hint="eastAsia"/>
          <w:color w:val="auto"/>
          <w:highlight w:val="none"/>
        </w:rPr>
        <w:t>附件4：发包方配备的职员、设备、设施和其他人员服务</w:t>
      </w:r>
      <w:bookmarkEnd w:id="1752"/>
      <w:bookmarkEnd w:id="1753"/>
    </w:p>
    <w:p w14:paraId="1ACE5638">
      <w:pPr>
        <w:pStyle w:val="62"/>
        <w:ind w:firstLine="0" w:firstLineChars="0"/>
        <w:outlineLvl w:val="9"/>
        <w:rPr>
          <w:rFonts w:ascii="Times New Roman" w:hAnsi="Times New Roman" w:cs="Times New Roman"/>
          <w:color w:val="auto"/>
          <w:highlight w:val="none"/>
        </w:rPr>
      </w:pPr>
    </w:p>
    <w:p w14:paraId="3CCE094B">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发包方提供的职员、设备、设施和其他人员服务</w:t>
      </w:r>
    </w:p>
    <w:tbl>
      <w:tblPr>
        <w:tblStyle w:val="47"/>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715"/>
        <w:gridCol w:w="1396"/>
        <w:gridCol w:w="1543"/>
        <w:gridCol w:w="2183"/>
      </w:tblGrid>
      <w:tr w14:paraId="489E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09" w:type="dxa"/>
            <w:vAlign w:val="center"/>
          </w:tcPr>
          <w:p w14:paraId="57340476">
            <w:pPr>
              <w:tabs>
                <w:tab w:val="left" w:pos="7480"/>
              </w:tabs>
              <w:jc w:val="center"/>
              <w:rPr>
                <w:rFonts w:ascii="Times New Roman"/>
                <w:b/>
                <w:color w:val="auto"/>
                <w:szCs w:val="21"/>
                <w:highlight w:val="none"/>
              </w:rPr>
            </w:pPr>
            <w:r>
              <w:rPr>
                <w:rFonts w:hint="default" w:ascii="Times New Roman"/>
                <w:b/>
                <w:color w:val="auto"/>
                <w:szCs w:val="21"/>
                <w:highlight w:val="none"/>
              </w:rPr>
              <w:t>序号</w:t>
            </w:r>
          </w:p>
        </w:tc>
        <w:tc>
          <w:tcPr>
            <w:tcW w:w="2715" w:type="dxa"/>
            <w:vAlign w:val="center"/>
          </w:tcPr>
          <w:p w14:paraId="4668369F">
            <w:pPr>
              <w:tabs>
                <w:tab w:val="left" w:pos="7480"/>
              </w:tabs>
              <w:jc w:val="center"/>
              <w:rPr>
                <w:rFonts w:ascii="Times New Roman"/>
                <w:b/>
                <w:color w:val="auto"/>
                <w:szCs w:val="21"/>
                <w:highlight w:val="none"/>
              </w:rPr>
            </w:pPr>
            <w:r>
              <w:rPr>
                <w:rFonts w:hint="default" w:ascii="Times New Roman"/>
                <w:b/>
                <w:color w:val="auto"/>
                <w:szCs w:val="21"/>
                <w:highlight w:val="none"/>
              </w:rPr>
              <w:t>姓名</w:t>
            </w:r>
          </w:p>
        </w:tc>
        <w:tc>
          <w:tcPr>
            <w:tcW w:w="1396" w:type="dxa"/>
            <w:vAlign w:val="center"/>
          </w:tcPr>
          <w:p w14:paraId="679E0943">
            <w:pPr>
              <w:tabs>
                <w:tab w:val="left" w:pos="7480"/>
              </w:tabs>
              <w:jc w:val="center"/>
              <w:rPr>
                <w:rFonts w:ascii="Times New Roman"/>
                <w:b/>
                <w:color w:val="auto"/>
                <w:szCs w:val="21"/>
                <w:highlight w:val="none"/>
              </w:rPr>
            </w:pPr>
            <w:r>
              <w:rPr>
                <w:rFonts w:hint="default" w:ascii="Times New Roman"/>
                <w:b/>
                <w:color w:val="auto"/>
                <w:szCs w:val="21"/>
                <w:highlight w:val="none"/>
              </w:rPr>
              <w:t>职务</w:t>
            </w:r>
          </w:p>
        </w:tc>
        <w:tc>
          <w:tcPr>
            <w:tcW w:w="1543" w:type="dxa"/>
            <w:vAlign w:val="center"/>
          </w:tcPr>
          <w:p w14:paraId="4921B1D2">
            <w:pPr>
              <w:tabs>
                <w:tab w:val="left" w:pos="7480"/>
              </w:tabs>
              <w:jc w:val="center"/>
              <w:rPr>
                <w:rFonts w:ascii="Times New Roman"/>
                <w:b/>
                <w:color w:val="auto"/>
                <w:szCs w:val="21"/>
                <w:highlight w:val="none"/>
              </w:rPr>
            </w:pPr>
            <w:r>
              <w:rPr>
                <w:rFonts w:hint="default" w:ascii="Times New Roman"/>
                <w:b/>
                <w:color w:val="auto"/>
                <w:szCs w:val="21"/>
                <w:highlight w:val="none"/>
              </w:rPr>
              <w:t>职称</w:t>
            </w:r>
          </w:p>
        </w:tc>
        <w:tc>
          <w:tcPr>
            <w:tcW w:w="2183" w:type="dxa"/>
            <w:vAlign w:val="center"/>
          </w:tcPr>
          <w:p w14:paraId="7EBC7258">
            <w:pPr>
              <w:tabs>
                <w:tab w:val="left" w:pos="7480"/>
              </w:tabs>
              <w:jc w:val="center"/>
              <w:rPr>
                <w:rFonts w:ascii="Times New Roman"/>
                <w:b/>
                <w:color w:val="auto"/>
                <w:szCs w:val="21"/>
                <w:highlight w:val="none"/>
              </w:rPr>
            </w:pPr>
            <w:r>
              <w:rPr>
                <w:rFonts w:hint="default" w:ascii="Times New Roman"/>
                <w:b/>
                <w:color w:val="auto"/>
                <w:szCs w:val="21"/>
                <w:highlight w:val="none"/>
              </w:rPr>
              <w:t>岗 位 说 明</w:t>
            </w:r>
          </w:p>
        </w:tc>
      </w:tr>
      <w:tr w14:paraId="2F1C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4508E1E5">
            <w:pPr>
              <w:tabs>
                <w:tab w:val="left" w:pos="7480"/>
              </w:tabs>
              <w:jc w:val="center"/>
              <w:rPr>
                <w:rFonts w:hAnsi="Times New Roman"/>
                <w:color w:val="auto"/>
                <w:szCs w:val="21"/>
                <w:highlight w:val="none"/>
              </w:rPr>
            </w:pPr>
          </w:p>
        </w:tc>
        <w:tc>
          <w:tcPr>
            <w:tcW w:w="2715" w:type="dxa"/>
            <w:vAlign w:val="center"/>
          </w:tcPr>
          <w:p w14:paraId="42A4416C">
            <w:pPr>
              <w:tabs>
                <w:tab w:val="left" w:pos="7480"/>
              </w:tabs>
              <w:jc w:val="center"/>
              <w:rPr>
                <w:rFonts w:hAnsi="Times New Roman"/>
                <w:color w:val="auto"/>
                <w:szCs w:val="21"/>
                <w:highlight w:val="none"/>
              </w:rPr>
            </w:pPr>
          </w:p>
        </w:tc>
        <w:tc>
          <w:tcPr>
            <w:tcW w:w="1396" w:type="dxa"/>
            <w:vAlign w:val="center"/>
          </w:tcPr>
          <w:p w14:paraId="082CCC8B">
            <w:pPr>
              <w:tabs>
                <w:tab w:val="left" w:pos="7480"/>
              </w:tabs>
              <w:jc w:val="center"/>
              <w:rPr>
                <w:rFonts w:hAnsi="Times New Roman"/>
                <w:color w:val="auto"/>
                <w:szCs w:val="21"/>
                <w:highlight w:val="none"/>
              </w:rPr>
            </w:pPr>
          </w:p>
        </w:tc>
        <w:tc>
          <w:tcPr>
            <w:tcW w:w="1543" w:type="dxa"/>
            <w:vAlign w:val="center"/>
          </w:tcPr>
          <w:p w14:paraId="2722B955">
            <w:pPr>
              <w:tabs>
                <w:tab w:val="left" w:pos="7480"/>
              </w:tabs>
              <w:jc w:val="center"/>
              <w:rPr>
                <w:rFonts w:hAnsi="Times New Roman"/>
                <w:color w:val="auto"/>
                <w:szCs w:val="21"/>
                <w:highlight w:val="none"/>
              </w:rPr>
            </w:pPr>
          </w:p>
        </w:tc>
        <w:tc>
          <w:tcPr>
            <w:tcW w:w="2183" w:type="dxa"/>
            <w:vAlign w:val="center"/>
          </w:tcPr>
          <w:p w14:paraId="758F9BC5">
            <w:pPr>
              <w:tabs>
                <w:tab w:val="left" w:pos="7480"/>
              </w:tabs>
              <w:jc w:val="center"/>
              <w:rPr>
                <w:rFonts w:hAnsi="Times New Roman"/>
                <w:color w:val="auto"/>
                <w:szCs w:val="21"/>
                <w:highlight w:val="none"/>
              </w:rPr>
            </w:pPr>
          </w:p>
        </w:tc>
      </w:tr>
      <w:tr w14:paraId="46EF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735FCFF8">
            <w:pPr>
              <w:tabs>
                <w:tab w:val="left" w:pos="7480"/>
              </w:tabs>
              <w:jc w:val="center"/>
              <w:rPr>
                <w:rFonts w:hAnsi="Times New Roman"/>
                <w:color w:val="auto"/>
                <w:szCs w:val="21"/>
                <w:highlight w:val="none"/>
              </w:rPr>
            </w:pPr>
          </w:p>
        </w:tc>
        <w:tc>
          <w:tcPr>
            <w:tcW w:w="2715" w:type="dxa"/>
            <w:vAlign w:val="center"/>
          </w:tcPr>
          <w:p w14:paraId="036451FB">
            <w:pPr>
              <w:tabs>
                <w:tab w:val="left" w:pos="7480"/>
              </w:tabs>
              <w:jc w:val="center"/>
              <w:rPr>
                <w:rFonts w:hAnsi="Times New Roman"/>
                <w:color w:val="auto"/>
                <w:szCs w:val="21"/>
                <w:highlight w:val="none"/>
              </w:rPr>
            </w:pPr>
          </w:p>
        </w:tc>
        <w:tc>
          <w:tcPr>
            <w:tcW w:w="1396" w:type="dxa"/>
            <w:vAlign w:val="center"/>
          </w:tcPr>
          <w:p w14:paraId="7C6E7931">
            <w:pPr>
              <w:tabs>
                <w:tab w:val="left" w:pos="7480"/>
              </w:tabs>
              <w:jc w:val="center"/>
              <w:rPr>
                <w:rFonts w:hAnsi="Times New Roman"/>
                <w:color w:val="auto"/>
                <w:szCs w:val="21"/>
                <w:highlight w:val="none"/>
              </w:rPr>
            </w:pPr>
          </w:p>
        </w:tc>
        <w:tc>
          <w:tcPr>
            <w:tcW w:w="1543" w:type="dxa"/>
            <w:vAlign w:val="center"/>
          </w:tcPr>
          <w:p w14:paraId="343E58BF">
            <w:pPr>
              <w:tabs>
                <w:tab w:val="left" w:pos="7480"/>
              </w:tabs>
              <w:jc w:val="center"/>
              <w:rPr>
                <w:rFonts w:hAnsi="Times New Roman"/>
                <w:color w:val="auto"/>
                <w:szCs w:val="21"/>
                <w:highlight w:val="none"/>
              </w:rPr>
            </w:pPr>
          </w:p>
        </w:tc>
        <w:tc>
          <w:tcPr>
            <w:tcW w:w="2183" w:type="dxa"/>
            <w:vAlign w:val="center"/>
          </w:tcPr>
          <w:p w14:paraId="4CB25186">
            <w:pPr>
              <w:tabs>
                <w:tab w:val="left" w:pos="7480"/>
              </w:tabs>
              <w:jc w:val="center"/>
              <w:rPr>
                <w:rFonts w:hAnsi="Times New Roman"/>
                <w:color w:val="auto"/>
                <w:szCs w:val="21"/>
                <w:highlight w:val="none"/>
              </w:rPr>
            </w:pPr>
          </w:p>
        </w:tc>
      </w:tr>
      <w:tr w14:paraId="4606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172A9474">
            <w:pPr>
              <w:tabs>
                <w:tab w:val="left" w:pos="7480"/>
              </w:tabs>
              <w:jc w:val="center"/>
              <w:rPr>
                <w:rFonts w:hAnsi="Times New Roman"/>
                <w:color w:val="auto"/>
                <w:szCs w:val="21"/>
                <w:highlight w:val="none"/>
              </w:rPr>
            </w:pPr>
          </w:p>
        </w:tc>
        <w:tc>
          <w:tcPr>
            <w:tcW w:w="2715" w:type="dxa"/>
            <w:vAlign w:val="center"/>
          </w:tcPr>
          <w:p w14:paraId="7130B225">
            <w:pPr>
              <w:tabs>
                <w:tab w:val="left" w:pos="7480"/>
              </w:tabs>
              <w:jc w:val="center"/>
              <w:rPr>
                <w:rFonts w:hAnsi="Times New Roman"/>
                <w:color w:val="auto"/>
                <w:szCs w:val="21"/>
                <w:highlight w:val="none"/>
              </w:rPr>
            </w:pPr>
          </w:p>
        </w:tc>
        <w:tc>
          <w:tcPr>
            <w:tcW w:w="1396" w:type="dxa"/>
            <w:vAlign w:val="center"/>
          </w:tcPr>
          <w:p w14:paraId="17B321E8">
            <w:pPr>
              <w:tabs>
                <w:tab w:val="left" w:pos="7480"/>
              </w:tabs>
              <w:jc w:val="center"/>
              <w:rPr>
                <w:rFonts w:hAnsi="Times New Roman"/>
                <w:color w:val="auto"/>
                <w:szCs w:val="21"/>
                <w:highlight w:val="none"/>
              </w:rPr>
            </w:pPr>
          </w:p>
        </w:tc>
        <w:tc>
          <w:tcPr>
            <w:tcW w:w="1543" w:type="dxa"/>
            <w:vAlign w:val="center"/>
          </w:tcPr>
          <w:p w14:paraId="6455F8FE">
            <w:pPr>
              <w:tabs>
                <w:tab w:val="left" w:pos="7480"/>
              </w:tabs>
              <w:jc w:val="center"/>
              <w:rPr>
                <w:rFonts w:hAnsi="Times New Roman"/>
                <w:color w:val="auto"/>
                <w:szCs w:val="21"/>
                <w:highlight w:val="none"/>
              </w:rPr>
            </w:pPr>
          </w:p>
        </w:tc>
        <w:tc>
          <w:tcPr>
            <w:tcW w:w="2183" w:type="dxa"/>
            <w:vAlign w:val="center"/>
          </w:tcPr>
          <w:p w14:paraId="1EFE9EDE">
            <w:pPr>
              <w:tabs>
                <w:tab w:val="left" w:pos="7480"/>
              </w:tabs>
              <w:jc w:val="center"/>
              <w:rPr>
                <w:rFonts w:hAnsi="Times New Roman"/>
                <w:color w:val="auto"/>
                <w:szCs w:val="21"/>
                <w:highlight w:val="none"/>
              </w:rPr>
            </w:pPr>
          </w:p>
        </w:tc>
      </w:tr>
      <w:tr w14:paraId="272F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41930350">
            <w:pPr>
              <w:tabs>
                <w:tab w:val="left" w:pos="7480"/>
              </w:tabs>
              <w:jc w:val="center"/>
              <w:rPr>
                <w:rFonts w:hAnsi="Times New Roman"/>
                <w:color w:val="auto"/>
                <w:szCs w:val="21"/>
                <w:highlight w:val="none"/>
              </w:rPr>
            </w:pPr>
          </w:p>
        </w:tc>
        <w:tc>
          <w:tcPr>
            <w:tcW w:w="2715" w:type="dxa"/>
            <w:vAlign w:val="center"/>
          </w:tcPr>
          <w:p w14:paraId="52711E31">
            <w:pPr>
              <w:tabs>
                <w:tab w:val="left" w:pos="7480"/>
              </w:tabs>
              <w:jc w:val="center"/>
              <w:rPr>
                <w:rFonts w:hAnsi="Times New Roman"/>
                <w:color w:val="auto"/>
                <w:szCs w:val="21"/>
                <w:highlight w:val="none"/>
              </w:rPr>
            </w:pPr>
          </w:p>
        </w:tc>
        <w:tc>
          <w:tcPr>
            <w:tcW w:w="1396" w:type="dxa"/>
            <w:vAlign w:val="center"/>
          </w:tcPr>
          <w:p w14:paraId="0752548E">
            <w:pPr>
              <w:tabs>
                <w:tab w:val="left" w:pos="7480"/>
              </w:tabs>
              <w:jc w:val="center"/>
              <w:rPr>
                <w:rFonts w:hAnsi="Times New Roman"/>
                <w:color w:val="auto"/>
                <w:szCs w:val="21"/>
                <w:highlight w:val="none"/>
              </w:rPr>
            </w:pPr>
          </w:p>
        </w:tc>
        <w:tc>
          <w:tcPr>
            <w:tcW w:w="1543" w:type="dxa"/>
            <w:vAlign w:val="center"/>
          </w:tcPr>
          <w:p w14:paraId="421B1266">
            <w:pPr>
              <w:tabs>
                <w:tab w:val="left" w:pos="7480"/>
              </w:tabs>
              <w:jc w:val="center"/>
              <w:rPr>
                <w:rFonts w:hAnsi="Times New Roman"/>
                <w:color w:val="auto"/>
                <w:szCs w:val="21"/>
                <w:highlight w:val="none"/>
              </w:rPr>
            </w:pPr>
          </w:p>
        </w:tc>
        <w:tc>
          <w:tcPr>
            <w:tcW w:w="2183" w:type="dxa"/>
            <w:vAlign w:val="center"/>
          </w:tcPr>
          <w:p w14:paraId="32B0F54A">
            <w:pPr>
              <w:tabs>
                <w:tab w:val="left" w:pos="7480"/>
              </w:tabs>
              <w:jc w:val="center"/>
              <w:rPr>
                <w:rFonts w:hAnsi="Times New Roman"/>
                <w:color w:val="auto"/>
                <w:szCs w:val="21"/>
                <w:highlight w:val="none"/>
              </w:rPr>
            </w:pPr>
          </w:p>
        </w:tc>
      </w:tr>
    </w:tbl>
    <w:p w14:paraId="0450EEF7">
      <w:pPr>
        <w:pStyle w:val="62"/>
        <w:outlineLvl w:val="9"/>
        <w:rPr>
          <w:rFonts w:ascii="Times New Roman" w:hAnsi="Times New Roman" w:cs="Times New Roman"/>
          <w:color w:val="auto"/>
          <w:highlight w:val="none"/>
        </w:rPr>
      </w:pPr>
    </w:p>
    <w:p w14:paraId="166969B5">
      <w:pPr>
        <w:pStyle w:val="62"/>
        <w:outlineLvl w:val="9"/>
        <w:rPr>
          <w:rFonts w:ascii="Times New Roman" w:hAnsi="Times New Roman" w:cs="Times New Roman"/>
          <w:color w:val="auto"/>
          <w:highlight w:val="none"/>
        </w:rPr>
      </w:pPr>
    </w:p>
    <w:tbl>
      <w:tblPr>
        <w:tblStyle w:val="47"/>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4111"/>
        <w:gridCol w:w="1543"/>
        <w:gridCol w:w="2183"/>
      </w:tblGrid>
      <w:tr w14:paraId="0DC0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09" w:type="dxa"/>
            <w:vAlign w:val="center"/>
          </w:tcPr>
          <w:p w14:paraId="0C39DAF7">
            <w:pPr>
              <w:tabs>
                <w:tab w:val="left" w:pos="7480"/>
              </w:tabs>
              <w:jc w:val="center"/>
              <w:rPr>
                <w:rFonts w:ascii="Times New Roman"/>
                <w:b/>
                <w:color w:val="auto"/>
                <w:szCs w:val="21"/>
                <w:highlight w:val="none"/>
              </w:rPr>
            </w:pPr>
            <w:r>
              <w:rPr>
                <w:rFonts w:hint="default" w:ascii="Times New Roman"/>
                <w:b/>
                <w:color w:val="auto"/>
                <w:szCs w:val="21"/>
                <w:highlight w:val="none"/>
              </w:rPr>
              <w:t>序号</w:t>
            </w:r>
          </w:p>
        </w:tc>
        <w:tc>
          <w:tcPr>
            <w:tcW w:w="4111" w:type="dxa"/>
            <w:vAlign w:val="center"/>
          </w:tcPr>
          <w:p w14:paraId="488CD097">
            <w:pPr>
              <w:tabs>
                <w:tab w:val="left" w:pos="7480"/>
              </w:tabs>
              <w:jc w:val="center"/>
              <w:rPr>
                <w:rFonts w:ascii="Times New Roman"/>
                <w:b/>
                <w:color w:val="auto"/>
                <w:szCs w:val="21"/>
                <w:highlight w:val="none"/>
              </w:rPr>
            </w:pPr>
            <w:r>
              <w:rPr>
                <w:rFonts w:hint="default" w:ascii="Times New Roman"/>
                <w:b/>
                <w:color w:val="auto"/>
                <w:szCs w:val="21"/>
                <w:highlight w:val="none"/>
              </w:rPr>
              <w:t>设备、设施名称</w:t>
            </w:r>
          </w:p>
        </w:tc>
        <w:tc>
          <w:tcPr>
            <w:tcW w:w="1543" w:type="dxa"/>
            <w:vAlign w:val="center"/>
          </w:tcPr>
          <w:p w14:paraId="22FC5327">
            <w:pPr>
              <w:tabs>
                <w:tab w:val="left" w:pos="7480"/>
              </w:tabs>
              <w:jc w:val="center"/>
              <w:rPr>
                <w:rFonts w:ascii="Times New Roman"/>
                <w:b/>
                <w:color w:val="auto"/>
                <w:szCs w:val="21"/>
                <w:highlight w:val="none"/>
              </w:rPr>
            </w:pPr>
            <w:r>
              <w:rPr>
                <w:rFonts w:hint="default" w:ascii="Times New Roman"/>
                <w:b/>
                <w:color w:val="auto"/>
                <w:szCs w:val="21"/>
                <w:highlight w:val="none"/>
              </w:rPr>
              <w:t>数量</w:t>
            </w:r>
          </w:p>
        </w:tc>
        <w:tc>
          <w:tcPr>
            <w:tcW w:w="2183" w:type="dxa"/>
            <w:vAlign w:val="center"/>
          </w:tcPr>
          <w:p w14:paraId="1F003574">
            <w:pPr>
              <w:tabs>
                <w:tab w:val="left" w:pos="7480"/>
              </w:tabs>
              <w:jc w:val="center"/>
              <w:rPr>
                <w:rFonts w:ascii="Times New Roman"/>
                <w:b/>
                <w:color w:val="auto"/>
                <w:szCs w:val="21"/>
                <w:highlight w:val="none"/>
              </w:rPr>
            </w:pPr>
            <w:r>
              <w:rPr>
                <w:rFonts w:hint="default" w:ascii="Times New Roman"/>
                <w:b/>
                <w:color w:val="auto"/>
                <w:szCs w:val="21"/>
                <w:highlight w:val="none"/>
              </w:rPr>
              <w:t>说 明</w:t>
            </w:r>
          </w:p>
        </w:tc>
      </w:tr>
      <w:tr w14:paraId="4EC6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10021F1F">
            <w:pPr>
              <w:tabs>
                <w:tab w:val="left" w:pos="7480"/>
              </w:tabs>
              <w:jc w:val="center"/>
              <w:rPr>
                <w:rFonts w:hAnsi="Times New Roman"/>
                <w:color w:val="auto"/>
                <w:szCs w:val="21"/>
                <w:highlight w:val="none"/>
              </w:rPr>
            </w:pPr>
          </w:p>
        </w:tc>
        <w:tc>
          <w:tcPr>
            <w:tcW w:w="4111" w:type="dxa"/>
            <w:vAlign w:val="center"/>
          </w:tcPr>
          <w:p w14:paraId="7D07EF93">
            <w:pPr>
              <w:tabs>
                <w:tab w:val="left" w:pos="7480"/>
              </w:tabs>
              <w:jc w:val="center"/>
              <w:rPr>
                <w:rFonts w:hAnsi="Times New Roman"/>
                <w:color w:val="auto"/>
                <w:szCs w:val="21"/>
                <w:highlight w:val="none"/>
              </w:rPr>
            </w:pPr>
          </w:p>
        </w:tc>
        <w:tc>
          <w:tcPr>
            <w:tcW w:w="1543" w:type="dxa"/>
            <w:vAlign w:val="center"/>
          </w:tcPr>
          <w:p w14:paraId="0A865604">
            <w:pPr>
              <w:tabs>
                <w:tab w:val="left" w:pos="7480"/>
              </w:tabs>
              <w:jc w:val="center"/>
              <w:rPr>
                <w:rFonts w:hAnsi="Times New Roman"/>
                <w:color w:val="auto"/>
                <w:szCs w:val="21"/>
                <w:highlight w:val="none"/>
              </w:rPr>
            </w:pPr>
          </w:p>
        </w:tc>
        <w:tc>
          <w:tcPr>
            <w:tcW w:w="2183" w:type="dxa"/>
            <w:vAlign w:val="center"/>
          </w:tcPr>
          <w:p w14:paraId="1F8FEEFC">
            <w:pPr>
              <w:tabs>
                <w:tab w:val="left" w:pos="7480"/>
              </w:tabs>
              <w:jc w:val="center"/>
              <w:rPr>
                <w:rFonts w:hAnsi="Times New Roman"/>
                <w:color w:val="auto"/>
                <w:szCs w:val="21"/>
                <w:highlight w:val="none"/>
              </w:rPr>
            </w:pPr>
          </w:p>
        </w:tc>
      </w:tr>
      <w:tr w14:paraId="38A4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0EEB02E7">
            <w:pPr>
              <w:tabs>
                <w:tab w:val="left" w:pos="7480"/>
              </w:tabs>
              <w:jc w:val="center"/>
              <w:rPr>
                <w:rFonts w:hAnsi="Times New Roman"/>
                <w:color w:val="auto"/>
                <w:szCs w:val="21"/>
                <w:highlight w:val="none"/>
              </w:rPr>
            </w:pPr>
          </w:p>
        </w:tc>
        <w:tc>
          <w:tcPr>
            <w:tcW w:w="4111" w:type="dxa"/>
            <w:vAlign w:val="center"/>
          </w:tcPr>
          <w:p w14:paraId="0C61B998">
            <w:pPr>
              <w:tabs>
                <w:tab w:val="left" w:pos="7480"/>
              </w:tabs>
              <w:jc w:val="center"/>
              <w:rPr>
                <w:rFonts w:hAnsi="Times New Roman"/>
                <w:color w:val="auto"/>
                <w:szCs w:val="21"/>
                <w:highlight w:val="none"/>
              </w:rPr>
            </w:pPr>
          </w:p>
        </w:tc>
        <w:tc>
          <w:tcPr>
            <w:tcW w:w="1543" w:type="dxa"/>
            <w:vAlign w:val="center"/>
          </w:tcPr>
          <w:p w14:paraId="260BA93D">
            <w:pPr>
              <w:tabs>
                <w:tab w:val="left" w:pos="7480"/>
              </w:tabs>
              <w:jc w:val="center"/>
              <w:rPr>
                <w:rFonts w:hAnsi="Times New Roman"/>
                <w:color w:val="auto"/>
                <w:szCs w:val="21"/>
                <w:highlight w:val="none"/>
              </w:rPr>
            </w:pPr>
          </w:p>
        </w:tc>
        <w:tc>
          <w:tcPr>
            <w:tcW w:w="2183" w:type="dxa"/>
            <w:vAlign w:val="center"/>
          </w:tcPr>
          <w:p w14:paraId="70CFCF67">
            <w:pPr>
              <w:tabs>
                <w:tab w:val="left" w:pos="7480"/>
              </w:tabs>
              <w:jc w:val="center"/>
              <w:rPr>
                <w:rFonts w:hAnsi="Times New Roman"/>
                <w:color w:val="auto"/>
                <w:szCs w:val="21"/>
                <w:highlight w:val="none"/>
              </w:rPr>
            </w:pPr>
          </w:p>
        </w:tc>
      </w:tr>
      <w:tr w14:paraId="7669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2CCCA758">
            <w:pPr>
              <w:tabs>
                <w:tab w:val="left" w:pos="7480"/>
              </w:tabs>
              <w:jc w:val="center"/>
              <w:rPr>
                <w:rFonts w:hAnsi="Times New Roman"/>
                <w:color w:val="auto"/>
                <w:szCs w:val="21"/>
                <w:highlight w:val="none"/>
              </w:rPr>
            </w:pPr>
          </w:p>
        </w:tc>
        <w:tc>
          <w:tcPr>
            <w:tcW w:w="4111" w:type="dxa"/>
            <w:vAlign w:val="center"/>
          </w:tcPr>
          <w:p w14:paraId="7BB54C68">
            <w:pPr>
              <w:tabs>
                <w:tab w:val="left" w:pos="7480"/>
              </w:tabs>
              <w:jc w:val="center"/>
              <w:rPr>
                <w:rFonts w:hAnsi="Times New Roman"/>
                <w:color w:val="auto"/>
                <w:szCs w:val="21"/>
                <w:highlight w:val="none"/>
              </w:rPr>
            </w:pPr>
          </w:p>
        </w:tc>
        <w:tc>
          <w:tcPr>
            <w:tcW w:w="1543" w:type="dxa"/>
            <w:vAlign w:val="center"/>
          </w:tcPr>
          <w:p w14:paraId="79819776">
            <w:pPr>
              <w:tabs>
                <w:tab w:val="left" w:pos="7480"/>
              </w:tabs>
              <w:jc w:val="center"/>
              <w:rPr>
                <w:rFonts w:hAnsi="Times New Roman"/>
                <w:color w:val="auto"/>
                <w:szCs w:val="21"/>
                <w:highlight w:val="none"/>
              </w:rPr>
            </w:pPr>
          </w:p>
        </w:tc>
        <w:tc>
          <w:tcPr>
            <w:tcW w:w="2183" w:type="dxa"/>
            <w:vAlign w:val="center"/>
          </w:tcPr>
          <w:p w14:paraId="5442730D">
            <w:pPr>
              <w:tabs>
                <w:tab w:val="left" w:pos="7480"/>
              </w:tabs>
              <w:jc w:val="center"/>
              <w:rPr>
                <w:rFonts w:hAnsi="Times New Roman"/>
                <w:color w:val="auto"/>
                <w:szCs w:val="21"/>
                <w:highlight w:val="none"/>
              </w:rPr>
            </w:pPr>
          </w:p>
        </w:tc>
      </w:tr>
      <w:tr w14:paraId="568F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0025CFE0">
            <w:pPr>
              <w:tabs>
                <w:tab w:val="left" w:pos="7480"/>
              </w:tabs>
              <w:jc w:val="center"/>
              <w:rPr>
                <w:rFonts w:hAnsi="Times New Roman"/>
                <w:color w:val="auto"/>
                <w:szCs w:val="21"/>
                <w:highlight w:val="none"/>
              </w:rPr>
            </w:pPr>
          </w:p>
        </w:tc>
        <w:tc>
          <w:tcPr>
            <w:tcW w:w="4111" w:type="dxa"/>
            <w:vAlign w:val="center"/>
          </w:tcPr>
          <w:p w14:paraId="25E84475">
            <w:pPr>
              <w:tabs>
                <w:tab w:val="left" w:pos="7480"/>
              </w:tabs>
              <w:jc w:val="center"/>
              <w:rPr>
                <w:rFonts w:hAnsi="Times New Roman"/>
                <w:color w:val="auto"/>
                <w:szCs w:val="21"/>
                <w:highlight w:val="none"/>
              </w:rPr>
            </w:pPr>
          </w:p>
        </w:tc>
        <w:tc>
          <w:tcPr>
            <w:tcW w:w="1543" w:type="dxa"/>
            <w:vAlign w:val="center"/>
          </w:tcPr>
          <w:p w14:paraId="23AB8BD9">
            <w:pPr>
              <w:tabs>
                <w:tab w:val="left" w:pos="7480"/>
              </w:tabs>
              <w:jc w:val="center"/>
              <w:rPr>
                <w:rFonts w:hAnsi="Times New Roman"/>
                <w:color w:val="auto"/>
                <w:szCs w:val="21"/>
                <w:highlight w:val="none"/>
              </w:rPr>
            </w:pPr>
          </w:p>
        </w:tc>
        <w:tc>
          <w:tcPr>
            <w:tcW w:w="2183" w:type="dxa"/>
            <w:vAlign w:val="center"/>
          </w:tcPr>
          <w:p w14:paraId="71D802ED">
            <w:pPr>
              <w:tabs>
                <w:tab w:val="left" w:pos="7480"/>
              </w:tabs>
              <w:jc w:val="center"/>
              <w:rPr>
                <w:rFonts w:hAnsi="Times New Roman"/>
                <w:color w:val="auto"/>
                <w:szCs w:val="21"/>
                <w:highlight w:val="none"/>
              </w:rPr>
            </w:pPr>
          </w:p>
        </w:tc>
      </w:tr>
    </w:tbl>
    <w:p w14:paraId="47E3E143">
      <w:pPr>
        <w:pStyle w:val="62"/>
        <w:outlineLvl w:val="9"/>
        <w:rPr>
          <w:rFonts w:ascii="Times New Roman" w:hAnsi="Times New Roman" w:cs="Times New Roman"/>
          <w:color w:val="auto"/>
          <w:highlight w:val="none"/>
        </w:rPr>
      </w:pPr>
    </w:p>
    <w:p w14:paraId="1B976F3A">
      <w:pPr>
        <w:pStyle w:val="5"/>
        <w:rPr>
          <w:color w:val="auto"/>
          <w:highlight w:val="none"/>
        </w:rPr>
      </w:pPr>
      <w:r>
        <w:rPr>
          <w:color w:val="auto"/>
          <w:highlight w:val="none"/>
        </w:rPr>
        <w:br w:type="page"/>
      </w:r>
      <w:bookmarkStart w:id="1754" w:name="_Toc1598380046"/>
      <w:bookmarkStart w:id="1755" w:name="_Toc59202949"/>
      <w:r>
        <w:rPr>
          <w:rFonts w:hint="eastAsia"/>
          <w:color w:val="auto"/>
          <w:highlight w:val="none"/>
        </w:rPr>
        <w:t>附件5：咨询人配备的人员</w:t>
      </w:r>
      <w:bookmarkEnd w:id="1754"/>
      <w:bookmarkEnd w:id="1755"/>
    </w:p>
    <w:p w14:paraId="7EE0CB6A">
      <w:pPr>
        <w:pStyle w:val="62"/>
        <w:ind w:firstLine="0" w:firstLineChars="0"/>
        <w:jc w:val="center"/>
        <w:outlineLvl w:val="9"/>
        <w:rPr>
          <w:rFonts w:ascii="Times New Roman" w:hAnsi="Times New Roman" w:cs="Times New Roman"/>
          <w:color w:val="auto"/>
          <w:highlight w:val="none"/>
        </w:rPr>
      </w:pPr>
    </w:p>
    <w:p w14:paraId="175D2AB9">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咨询人配备的人员</w:t>
      </w:r>
    </w:p>
    <w:tbl>
      <w:tblPr>
        <w:tblStyle w:val="47"/>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74"/>
        <w:gridCol w:w="930"/>
        <w:gridCol w:w="1204"/>
        <w:gridCol w:w="1204"/>
        <w:gridCol w:w="1288"/>
        <w:gridCol w:w="1697"/>
        <w:gridCol w:w="1063"/>
        <w:gridCol w:w="626"/>
      </w:tblGrid>
      <w:tr w14:paraId="4CA9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vMerge w:val="restart"/>
            <w:vAlign w:val="center"/>
          </w:tcPr>
          <w:p w14:paraId="27F4E7F1">
            <w:pPr>
              <w:jc w:val="center"/>
              <w:rPr>
                <w:rFonts w:ascii="Times New Roman" w:hAnsi="Times New Roman"/>
                <w:color w:val="auto"/>
                <w:highlight w:val="none"/>
              </w:rPr>
            </w:pPr>
            <w:r>
              <w:rPr>
                <w:rFonts w:hint="default" w:ascii="Times New Roman" w:hAnsi="Times New Roman"/>
                <w:color w:val="auto"/>
                <w:highlight w:val="none"/>
              </w:rPr>
              <w:t>序号</w:t>
            </w:r>
          </w:p>
        </w:tc>
        <w:tc>
          <w:tcPr>
            <w:tcW w:w="874" w:type="dxa"/>
            <w:vMerge w:val="restart"/>
            <w:vAlign w:val="center"/>
          </w:tcPr>
          <w:p w14:paraId="3CB92C39">
            <w:pPr>
              <w:jc w:val="center"/>
              <w:rPr>
                <w:rFonts w:ascii="Times New Roman" w:hAnsi="Times New Roman"/>
                <w:color w:val="auto"/>
                <w:highlight w:val="none"/>
              </w:rPr>
            </w:pPr>
            <w:r>
              <w:rPr>
                <w:rFonts w:hint="default" w:ascii="Times New Roman" w:hAnsi="Times New Roman"/>
                <w:color w:val="auto"/>
                <w:highlight w:val="none"/>
              </w:rPr>
              <w:t>拟任</w:t>
            </w:r>
          </w:p>
          <w:p w14:paraId="6EBA2755">
            <w:pPr>
              <w:jc w:val="center"/>
              <w:rPr>
                <w:rFonts w:ascii="Times New Roman" w:hAnsi="Times New Roman"/>
                <w:color w:val="auto"/>
                <w:highlight w:val="none"/>
              </w:rPr>
            </w:pPr>
            <w:r>
              <w:rPr>
                <w:rFonts w:hint="default" w:ascii="Times New Roman" w:hAnsi="Times New Roman"/>
                <w:color w:val="auto"/>
                <w:highlight w:val="none"/>
              </w:rPr>
              <w:t>职务</w:t>
            </w:r>
          </w:p>
        </w:tc>
        <w:tc>
          <w:tcPr>
            <w:tcW w:w="930" w:type="dxa"/>
            <w:vMerge w:val="restart"/>
            <w:vAlign w:val="center"/>
          </w:tcPr>
          <w:p w14:paraId="4AB73BCB">
            <w:pPr>
              <w:jc w:val="center"/>
              <w:rPr>
                <w:rFonts w:ascii="Times New Roman" w:hAnsi="Times New Roman"/>
                <w:color w:val="auto"/>
                <w:highlight w:val="none"/>
              </w:rPr>
            </w:pPr>
            <w:r>
              <w:rPr>
                <w:rFonts w:hint="default" w:ascii="Times New Roman" w:hAnsi="Times New Roman"/>
                <w:color w:val="auto"/>
                <w:highlight w:val="none"/>
              </w:rPr>
              <w:t>姓名</w:t>
            </w:r>
          </w:p>
        </w:tc>
        <w:tc>
          <w:tcPr>
            <w:tcW w:w="1204" w:type="dxa"/>
            <w:vMerge w:val="restart"/>
            <w:vAlign w:val="center"/>
          </w:tcPr>
          <w:p w14:paraId="622ED3A2">
            <w:pPr>
              <w:jc w:val="center"/>
              <w:rPr>
                <w:rFonts w:ascii="Times New Roman" w:hAnsi="Times New Roman"/>
                <w:color w:val="auto"/>
                <w:highlight w:val="none"/>
              </w:rPr>
            </w:pPr>
            <w:r>
              <w:rPr>
                <w:rFonts w:hint="default" w:ascii="Times New Roman" w:hAnsi="Times New Roman"/>
                <w:color w:val="auto"/>
                <w:highlight w:val="none"/>
              </w:rPr>
              <w:t>职称</w:t>
            </w:r>
          </w:p>
        </w:tc>
        <w:tc>
          <w:tcPr>
            <w:tcW w:w="2492" w:type="dxa"/>
            <w:gridSpan w:val="2"/>
          </w:tcPr>
          <w:p w14:paraId="1F7EA9DA">
            <w:pPr>
              <w:jc w:val="center"/>
              <w:rPr>
                <w:rFonts w:ascii="Times New Roman" w:hAnsi="Times New Roman"/>
                <w:color w:val="auto"/>
                <w:highlight w:val="none"/>
              </w:rPr>
            </w:pPr>
            <w:r>
              <w:rPr>
                <w:rFonts w:hint="default" w:ascii="Times New Roman" w:hAnsi="Times New Roman"/>
                <w:color w:val="auto"/>
                <w:highlight w:val="none"/>
              </w:rPr>
              <w:t>执业或职业资格</w:t>
            </w:r>
          </w:p>
        </w:tc>
        <w:tc>
          <w:tcPr>
            <w:tcW w:w="2760" w:type="dxa"/>
            <w:gridSpan w:val="2"/>
          </w:tcPr>
          <w:p w14:paraId="46167E6A">
            <w:pPr>
              <w:jc w:val="center"/>
              <w:rPr>
                <w:rFonts w:ascii="Times New Roman" w:hAnsi="Times New Roman"/>
                <w:color w:val="auto"/>
                <w:highlight w:val="none"/>
              </w:rPr>
            </w:pPr>
            <w:r>
              <w:rPr>
                <w:rFonts w:hint="default" w:ascii="Times New Roman" w:hAnsi="Times New Roman"/>
                <w:color w:val="auto"/>
                <w:highlight w:val="none"/>
              </w:rPr>
              <w:t>职称</w:t>
            </w:r>
          </w:p>
        </w:tc>
        <w:tc>
          <w:tcPr>
            <w:tcW w:w="626" w:type="dxa"/>
            <w:vMerge w:val="restart"/>
            <w:vAlign w:val="center"/>
          </w:tcPr>
          <w:p w14:paraId="52744667">
            <w:pPr>
              <w:jc w:val="center"/>
              <w:rPr>
                <w:rFonts w:ascii="Times New Roman" w:hAnsi="Times New Roman"/>
                <w:color w:val="auto"/>
                <w:highlight w:val="none"/>
              </w:rPr>
            </w:pPr>
            <w:r>
              <w:rPr>
                <w:rFonts w:hint="default" w:ascii="Times New Roman" w:hAnsi="Times New Roman"/>
                <w:color w:val="auto"/>
                <w:highlight w:val="none"/>
              </w:rPr>
              <w:t>备注</w:t>
            </w:r>
          </w:p>
        </w:tc>
      </w:tr>
      <w:tr w14:paraId="0E3F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vMerge w:val="continue"/>
            <w:vAlign w:val="center"/>
          </w:tcPr>
          <w:p w14:paraId="12000D78">
            <w:pPr>
              <w:jc w:val="center"/>
              <w:rPr>
                <w:rFonts w:ascii="Times New Roman" w:hAnsi="Times New Roman"/>
                <w:b/>
                <w:color w:val="auto"/>
                <w:highlight w:val="none"/>
              </w:rPr>
            </w:pPr>
          </w:p>
        </w:tc>
        <w:tc>
          <w:tcPr>
            <w:tcW w:w="874" w:type="dxa"/>
            <w:vMerge w:val="continue"/>
            <w:vAlign w:val="center"/>
          </w:tcPr>
          <w:p w14:paraId="4989706D">
            <w:pPr>
              <w:jc w:val="center"/>
              <w:rPr>
                <w:rFonts w:ascii="Times New Roman" w:hAnsi="Times New Roman"/>
                <w:b/>
                <w:color w:val="auto"/>
                <w:highlight w:val="none"/>
              </w:rPr>
            </w:pPr>
          </w:p>
        </w:tc>
        <w:tc>
          <w:tcPr>
            <w:tcW w:w="930" w:type="dxa"/>
            <w:vMerge w:val="continue"/>
            <w:vAlign w:val="center"/>
          </w:tcPr>
          <w:p w14:paraId="3B4EE879">
            <w:pPr>
              <w:jc w:val="center"/>
              <w:rPr>
                <w:rFonts w:ascii="Times New Roman" w:hAnsi="Times New Roman"/>
                <w:b/>
                <w:color w:val="auto"/>
                <w:highlight w:val="none"/>
              </w:rPr>
            </w:pPr>
          </w:p>
        </w:tc>
        <w:tc>
          <w:tcPr>
            <w:tcW w:w="1204" w:type="dxa"/>
            <w:vMerge w:val="continue"/>
            <w:vAlign w:val="center"/>
          </w:tcPr>
          <w:p w14:paraId="20F6BB1F">
            <w:pPr>
              <w:jc w:val="center"/>
              <w:rPr>
                <w:rFonts w:ascii="Times New Roman" w:hAnsi="Times New Roman"/>
                <w:b/>
                <w:color w:val="auto"/>
                <w:highlight w:val="none"/>
              </w:rPr>
            </w:pPr>
          </w:p>
        </w:tc>
        <w:tc>
          <w:tcPr>
            <w:tcW w:w="1204" w:type="dxa"/>
            <w:vAlign w:val="center"/>
          </w:tcPr>
          <w:p w14:paraId="4881CD51">
            <w:pPr>
              <w:jc w:val="center"/>
              <w:rPr>
                <w:rFonts w:ascii="Times New Roman" w:hAnsi="Times New Roman"/>
                <w:color w:val="auto"/>
                <w:highlight w:val="none"/>
              </w:rPr>
            </w:pPr>
            <w:r>
              <w:rPr>
                <w:rFonts w:hint="default" w:ascii="Times New Roman" w:hAnsi="Times New Roman"/>
                <w:color w:val="auto"/>
                <w:highlight w:val="none"/>
              </w:rPr>
              <w:t>证书名称</w:t>
            </w:r>
          </w:p>
        </w:tc>
        <w:tc>
          <w:tcPr>
            <w:tcW w:w="1288" w:type="dxa"/>
            <w:vAlign w:val="center"/>
          </w:tcPr>
          <w:p w14:paraId="72B35B71">
            <w:pPr>
              <w:jc w:val="center"/>
              <w:rPr>
                <w:rFonts w:ascii="Times New Roman" w:hAnsi="Times New Roman"/>
                <w:color w:val="auto"/>
                <w:highlight w:val="none"/>
              </w:rPr>
            </w:pPr>
            <w:r>
              <w:rPr>
                <w:rFonts w:hint="default" w:ascii="Times New Roman" w:hAnsi="Times New Roman"/>
                <w:color w:val="auto"/>
                <w:highlight w:val="none"/>
              </w:rPr>
              <w:t>证书编号</w:t>
            </w:r>
          </w:p>
        </w:tc>
        <w:tc>
          <w:tcPr>
            <w:tcW w:w="1697" w:type="dxa"/>
            <w:vAlign w:val="center"/>
          </w:tcPr>
          <w:p w14:paraId="417336A1">
            <w:pPr>
              <w:jc w:val="center"/>
              <w:rPr>
                <w:rFonts w:ascii="Times New Roman" w:hAnsi="Times New Roman"/>
                <w:color w:val="auto"/>
                <w:highlight w:val="none"/>
              </w:rPr>
            </w:pPr>
            <w:r>
              <w:rPr>
                <w:rFonts w:hint="default" w:ascii="Times New Roman" w:hAnsi="Times New Roman"/>
                <w:color w:val="auto"/>
                <w:szCs w:val="21"/>
                <w:highlight w:val="none"/>
              </w:rPr>
              <w:t>职称专业</w:t>
            </w:r>
          </w:p>
        </w:tc>
        <w:tc>
          <w:tcPr>
            <w:tcW w:w="1063" w:type="dxa"/>
            <w:vAlign w:val="center"/>
          </w:tcPr>
          <w:p w14:paraId="7A23B319">
            <w:pPr>
              <w:jc w:val="center"/>
              <w:rPr>
                <w:rFonts w:ascii="Times New Roman" w:hAnsi="Times New Roman"/>
                <w:color w:val="auto"/>
                <w:highlight w:val="none"/>
              </w:rPr>
            </w:pPr>
            <w:r>
              <w:rPr>
                <w:rFonts w:hint="default" w:ascii="Times New Roman" w:hAnsi="Times New Roman"/>
                <w:color w:val="auto"/>
                <w:highlight w:val="none"/>
              </w:rPr>
              <w:t>级别</w:t>
            </w:r>
          </w:p>
        </w:tc>
        <w:tc>
          <w:tcPr>
            <w:tcW w:w="626" w:type="dxa"/>
            <w:vMerge w:val="continue"/>
            <w:vAlign w:val="center"/>
          </w:tcPr>
          <w:p w14:paraId="4DFF183E">
            <w:pPr>
              <w:jc w:val="center"/>
              <w:rPr>
                <w:rFonts w:ascii="Times New Roman" w:hAnsi="Times New Roman"/>
                <w:color w:val="auto"/>
                <w:highlight w:val="none"/>
              </w:rPr>
            </w:pPr>
          </w:p>
        </w:tc>
      </w:tr>
      <w:tr w14:paraId="5679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781E84B7">
            <w:pPr>
              <w:jc w:val="center"/>
              <w:rPr>
                <w:rFonts w:ascii="Times New Roman" w:hAnsi="Times New Roman"/>
                <w:color w:val="auto"/>
                <w:highlight w:val="none"/>
              </w:rPr>
            </w:pPr>
          </w:p>
        </w:tc>
        <w:tc>
          <w:tcPr>
            <w:tcW w:w="874" w:type="dxa"/>
            <w:vAlign w:val="center"/>
          </w:tcPr>
          <w:p w14:paraId="30B2C1F3">
            <w:pPr>
              <w:jc w:val="center"/>
              <w:rPr>
                <w:rFonts w:ascii="Times New Roman" w:hAnsi="Times New Roman"/>
                <w:color w:val="auto"/>
                <w:highlight w:val="none"/>
              </w:rPr>
            </w:pPr>
          </w:p>
        </w:tc>
        <w:tc>
          <w:tcPr>
            <w:tcW w:w="930" w:type="dxa"/>
            <w:vAlign w:val="center"/>
          </w:tcPr>
          <w:p w14:paraId="12030612">
            <w:pPr>
              <w:jc w:val="center"/>
              <w:rPr>
                <w:rFonts w:ascii="Times New Roman" w:hAnsi="Times New Roman"/>
                <w:color w:val="auto"/>
                <w:highlight w:val="none"/>
              </w:rPr>
            </w:pPr>
          </w:p>
        </w:tc>
        <w:tc>
          <w:tcPr>
            <w:tcW w:w="1204" w:type="dxa"/>
            <w:vAlign w:val="center"/>
          </w:tcPr>
          <w:p w14:paraId="27E945CB">
            <w:pPr>
              <w:jc w:val="center"/>
              <w:rPr>
                <w:rFonts w:ascii="Times New Roman" w:hAnsi="Times New Roman"/>
                <w:color w:val="auto"/>
                <w:highlight w:val="none"/>
              </w:rPr>
            </w:pPr>
          </w:p>
        </w:tc>
        <w:tc>
          <w:tcPr>
            <w:tcW w:w="1204" w:type="dxa"/>
            <w:vAlign w:val="center"/>
          </w:tcPr>
          <w:p w14:paraId="6C703A22">
            <w:pPr>
              <w:jc w:val="center"/>
              <w:rPr>
                <w:rFonts w:ascii="Times New Roman" w:hAnsi="Times New Roman"/>
                <w:color w:val="auto"/>
                <w:highlight w:val="none"/>
              </w:rPr>
            </w:pPr>
          </w:p>
        </w:tc>
        <w:tc>
          <w:tcPr>
            <w:tcW w:w="1288" w:type="dxa"/>
          </w:tcPr>
          <w:p w14:paraId="470788DB">
            <w:pPr>
              <w:jc w:val="center"/>
              <w:rPr>
                <w:rFonts w:ascii="Times New Roman" w:hAnsi="Times New Roman"/>
                <w:color w:val="auto"/>
                <w:highlight w:val="none"/>
              </w:rPr>
            </w:pPr>
          </w:p>
        </w:tc>
        <w:tc>
          <w:tcPr>
            <w:tcW w:w="1697" w:type="dxa"/>
            <w:vAlign w:val="center"/>
          </w:tcPr>
          <w:p w14:paraId="5A7AE3E3">
            <w:pPr>
              <w:jc w:val="center"/>
              <w:rPr>
                <w:rFonts w:ascii="Times New Roman" w:hAnsi="Times New Roman"/>
                <w:color w:val="auto"/>
                <w:highlight w:val="none"/>
              </w:rPr>
            </w:pPr>
          </w:p>
        </w:tc>
        <w:tc>
          <w:tcPr>
            <w:tcW w:w="1063" w:type="dxa"/>
            <w:vAlign w:val="center"/>
          </w:tcPr>
          <w:p w14:paraId="433F221A">
            <w:pPr>
              <w:jc w:val="center"/>
              <w:rPr>
                <w:rFonts w:ascii="Times New Roman" w:hAnsi="Times New Roman"/>
                <w:color w:val="auto"/>
                <w:highlight w:val="none"/>
              </w:rPr>
            </w:pPr>
          </w:p>
        </w:tc>
        <w:tc>
          <w:tcPr>
            <w:tcW w:w="626" w:type="dxa"/>
            <w:vAlign w:val="center"/>
          </w:tcPr>
          <w:p w14:paraId="460E239E">
            <w:pPr>
              <w:jc w:val="center"/>
              <w:rPr>
                <w:rFonts w:ascii="Times New Roman" w:hAnsi="Times New Roman"/>
                <w:color w:val="auto"/>
                <w:highlight w:val="none"/>
              </w:rPr>
            </w:pPr>
          </w:p>
        </w:tc>
      </w:tr>
      <w:tr w14:paraId="511F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3E8DE736">
            <w:pPr>
              <w:jc w:val="center"/>
              <w:rPr>
                <w:rFonts w:ascii="Times New Roman" w:hAnsi="Times New Roman"/>
                <w:color w:val="auto"/>
                <w:highlight w:val="none"/>
              </w:rPr>
            </w:pPr>
          </w:p>
        </w:tc>
        <w:tc>
          <w:tcPr>
            <w:tcW w:w="874" w:type="dxa"/>
            <w:vAlign w:val="center"/>
          </w:tcPr>
          <w:p w14:paraId="69D7D719">
            <w:pPr>
              <w:jc w:val="center"/>
              <w:rPr>
                <w:rFonts w:ascii="Times New Roman" w:hAnsi="Times New Roman"/>
                <w:color w:val="auto"/>
                <w:highlight w:val="none"/>
              </w:rPr>
            </w:pPr>
          </w:p>
        </w:tc>
        <w:tc>
          <w:tcPr>
            <w:tcW w:w="930" w:type="dxa"/>
            <w:vAlign w:val="center"/>
          </w:tcPr>
          <w:p w14:paraId="388DB581">
            <w:pPr>
              <w:jc w:val="center"/>
              <w:rPr>
                <w:rFonts w:ascii="Times New Roman" w:hAnsi="Times New Roman"/>
                <w:color w:val="auto"/>
                <w:highlight w:val="none"/>
              </w:rPr>
            </w:pPr>
          </w:p>
        </w:tc>
        <w:tc>
          <w:tcPr>
            <w:tcW w:w="1204" w:type="dxa"/>
            <w:vAlign w:val="center"/>
          </w:tcPr>
          <w:p w14:paraId="0AB7579C">
            <w:pPr>
              <w:jc w:val="center"/>
              <w:rPr>
                <w:rFonts w:ascii="Times New Roman" w:hAnsi="Times New Roman"/>
                <w:color w:val="auto"/>
                <w:highlight w:val="none"/>
              </w:rPr>
            </w:pPr>
          </w:p>
        </w:tc>
        <w:tc>
          <w:tcPr>
            <w:tcW w:w="1204" w:type="dxa"/>
            <w:vAlign w:val="center"/>
          </w:tcPr>
          <w:p w14:paraId="4622377D">
            <w:pPr>
              <w:jc w:val="center"/>
              <w:rPr>
                <w:rFonts w:ascii="Times New Roman" w:hAnsi="Times New Roman"/>
                <w:color w:val="auto"/>
                <w:highlight w:val="none"/>
              </w:rPr>
            </w:pPr>
          </w:p>
        </w:tc>
        <w:tc>
          <w:tcPr>
            <w:tcW w:w="1288" w:type="dxa"/>
          </w:tcPr>
          <w:p w14:paraId="670FEC97">
            <w:pPr>
              <w:jc w:val="center"/>
              <w:rPr>
                <w:rFonts w:ascii="Times New Roman" w:hAnsi="Times New Roman"/>
                <w:color w:val="auto"/>
                <w:highlight w:val="none"/>
              </w:rPr>
            </w:pPr>
          </w:p>
        </w:tc>
        <w:tc>
          <w:tcPr>
            <w:tcW w:w="1697" w:type="dxa"/>
            <w:vAlign w:val="center"/>
          </w:tcPr>
          <w:p w14:paraId="1056584B">
            <w:pPr>
              <w:jc w:val="center"/>
              <w:rPr>
                <w:rFonts w:ascii="Times New Roman" w:hAnsi="Times New Roman"/>
                <w:color w:val="auto"/>
                <w:highlight w:val="none"/>
              </w:rPr>
            </w:pPr>
          </w:p>
        </w:tc>
        <w:tc>
          <w:tcPr>
            <w:tcW w:w="1063" w:type="dxa"/>
            <w:vAlign w:val="center"/>
          </w:tcPr>
          <w:p w14:paraId="5AB919B4">
            <w:pPr>
              <w:jc w:val="center"/>
              <w:rPr>
                <w:rFonts w:ascii="Times New Roman" w:hAnsi="Times New Roman"/>
                <w:color w:val="auto"/>
                <w:highlight w:val="none"/>
              </w:rPr>
            </w:pPr>
          </w:p>
        </w:tc>
        <w:tc>
          <w:tcPr>
            <w:tcW w:w="626" w:type="dxa"/>
            <w:vAlign w:val="center"/>
          </w:tcPr>
          <w:p w14:paraId="61652649">
            <w:pPr>
              <w:jc w:val="center"/>
              <w:rPr>
                <w:rFonts w:ascii="Times New Roman" w:hAnsi="Times New Roman"/>
                <w:color w:val="auto"/>
                <w:highlight w:val="none"/>
              </w:rPr>
            </w:pPr>
          </w:p>
        </w:tc>
      </w:tr>
      <w:tr w14:paraId="43BA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08221B29">
            <w:pPr>
              <w:jc w:val="center"/>
              <w:rPr>
                <w:rFonts w:ascii="Times New Roman" w:hAnsi="Times New Roman"/>
                <w:color w:val="auto"/>
                <w:highlight w:val="none"/>
              </w:rPr>
            </w:pPr>
          </w:p>
        </w:tc>
        <w:tc>
          <w:tcPr>
            <w:tcW w:w="874" w:type="dxa"/>
            <w:vAlign w:val="center"/>
          </w:tcPr>
          <w:p w14:paraId="1B309DF5">
            <w:pPr>
              <w:jc w:val="center"/>
              <w:rPr>
                <w:rFonts w:ascii="Times New Roman" w:hAnsi="Times New Roman"/>
                <w:color w:val="auto"/>
                <w:highlight w:val="none"/>
              </w:rPr>
            </w:pPr>
          </w:p>
        </w:tc>
        <w:tc>
          <w:tcPr>
            <w:tcW w:w="930" w:type="dxa"/>
            <w:vAlign w:val="center"/>
          </w:tcPr>
          <w:p w14:paraId="6C8B6E14">
            <w:pPr>
              <w:jc w:val="center"/>
              <w:rPr>
                <w:rFonts w:ascii="Times New Roman" w:hAnsi="Times New Roman"/>
                <w:color w:val="auto"/>
                <w:highlight w:val="none"/>
              </w:rPr>
            </w:pPr>
          </w:p>
        </w:tc>
        <w:tc>
          <w:tcPr>
            <w:tcW w:w="1204" w:type="dxa"/>
            <w:vAlign w:val="center"/>
          </w:tcPr>
          <w:p w14:paraId="5B48BDC4">
            <w:pPr>
              <w:jc w:val="center"/>
              <w:rPr>
                <w:rFonts w:ascii="Times New Roman" w:hAnsi="Times New Roman"/>
                <w:color w:val="auto"/>
                <w:highlight w:val="none"/>
              </w:rPr>
            </w:pPr>
          </w:p>
        </w:tc>
        <w:tc>
          <w:tcPr>
            <w:tcW w:w="1204" w:type="dxa"/>
            <w:vAlign w:val="center"/>
          </w:tcPr>
          <w:p w14:paraId="6E0D7113">
            <w:pPr>
              <w:jc w:val="center"/>
              <w:rPr>
                <w:rFonts w:ascii="Times New Roman" w:hAnsi="Times New Roman"/>
                <w:color w:val="auto"/>
                <w:highlight w:val="none"/>
              </w:rPr>
            </w:pPr>
          </w:p>
        </w:tc>
        <w:tc>
          <w:tcPr>
            <w:tcW w:w="1288" w:type="dxa"/>
          </w:tcPr>
          <w:p w14:paraId="42CF5D9C">
            <w:pPr>
              <w:jc w:val="center"/>
              <w:rPr>
                <w:rFonts w:ascii="Times New Roman" w:hAnsi="Times New Roman"/>
                <w:color w:val="auto"/>
                <w:highlight w:val="none"/>
              </w:rPr>
            </w:pPr>
          </w:p>
        </w:tc>
        <w:tc>
          <w:tcPr>
            <w:tcW w:w="1697" w:type="dxa"/>
            <w:vAlign w:val="center"/>
          </w:tcPr>
          <w:p w14:paraId="76711C01">
            <w:pPr>
              <w:jc w:val="center"/>
              <w:rPr>
                <w:rFonts w:ascii="Times New Roman" w:hAnsi="Times New Roman"/>
                <w:color w:val="auto"/>
                <w:highlight w:val="none"/>
              </w:rPr>
            </w:pPr>
          </w:p>
        </w:tc>
        <w:tc>
          <w:tcPr>
            <w:tcW w:w="1063" w:type="dxa"/>
            <w:vAlign w:val="center"/>
          </w:tcPr>
          <w:p w14:paraId="5E2E4F47">
            <w:pPr>
              <w:jc w:val="center"/>
              <w:rPr>
                <w:rFonts w:ascii="Times New Roman" w:hAnsi="Times New Roman"/>
                <w:color w:val="auto"/>
                <w:highlight w:val="none"/>
              </w:rPr>
            </w:pPr>
          </w:p>
        </w:tc>
        <w:tc>
          <w:tcPr>
            <w:tcW w:w="626" w:type="dxa"/>
            <w:vAlign w:val="center"/>
          </w:tcPr>
          <w:p w14:paraId="06FEEB3B">
            <w:pPr>
              <w:jc w:val="center"/>
              <w:rPr>
                <w:rFonts w:ascii="Times New Roman" w:hAnsi="Times New Roman"/>
                <w:color w:val="auto"/>
                <w:highlight w:val="none"/>
              </w:rPr>
            </w:pPr>
          </w:p>
        </w:tc>
      </w:tr>
      <w:tr w14:paraId="658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757D14">
            <w:pPr>
              <w:jc w:val="center"/>
              <w:rPr>
                <w:rFonts w:ascii="Times New Roman" w:hAnsi="Times New Roman"/>
                <w:color w:val="auto"/>
                <w:highlight w:val="none"/>
              </w:rPr>
            </w:pPr>
          </w:p>
        </w:tc>
        <w:tc>
          <w:tcPr>
            <w:tcW w:w="874" w:type="dxa"/>
            <w:vAlign w:val="center"/>
          </w:tcPr>
          <w:p w14:paraId="34F549AD">
            <w:pPr>
              <w:jc w:val="center"/>
              <w:rPr>
                <w:rFonts w:ascii="Times New Roman" w:hAnsi="Times New Roman"/>
                <w:color w:val="auto"/>
                <w:highlight w:val="none"/>
              </w:rPr>
            </w:pPr>
          </w:p>
        </w:tc>
        <w:tc>
          <w:tcPr>
            <w:tcW w:w="930" w:type="dxa"/>
            <w:vAlign w:val="center"/>
          </w:tcPr>
          <w:p w14:paraId="50A031F8">
            <w:pPr>
              <w:jc w:val="center"/>
              <w:rPr>
                <w:rFonts w:ascii="Times New Roman" w:hAnsi="Times New Roman"/>
                <w:color w:val="auto"/>
                <w:highlight w:val="none"/>
              </w:rPr>
            </w:pPr>
          </w:p>
        </w:tc>
        <w:tc>
          <w:tcPr>
            <w:tcW w:w="1204" w:type="dxa"/>
            <w:vAlign w:val="center"/>
          </w:tcPr>
          <w:p w14:paraId="7A7DCAC7">
            <w:pPr>
              <w:jc w:val="center"/>
              <w:rPr>
                <w:rFonts w:ascii="Times New Roman" w:hAnsi="Times New Roman"/>
                <w:color w:val="auto"/>
                <w:highlight w:val="none"/>
              </w:rPr>
            </w:pPr>
          </w:p>
        </w:tc>
        <w:tc>
          <w:tcPr>
            <w:tcW w:w="1204" w:type="dxa"/>
            <w:vAlign w:val="center"/>
          </w:tcPr>
          <w:p w14:paraId="6A97AC0F">
            <w:pPr>
              <w:jc w:val="center"/>
              <w:rPr>
                <w:rFonts w:ascii="Times New Roman" w:hAnsi="Times New Roman"/>
                <w:color w:val="auto"/>
                <w:highlight w:val="none"/>
              </w:rPr>
            </w:pPr>
          </w:p>
        </w:tc>
        <w:tc>
          <w:tcPr>
            <w:tcW w:w="1288" w:type="dxa"/>
          </w:tcPr>
          <w:p w14:paraId="05AC9588">
            <w:pPr>
              <w:jc w:val="center"/>
              <w:rPr>
                <w:rFonts w:ascii="Times New Roman" w:hAnsi="Times New Roman"/>
                <w:color w:val="auto"/>
                <w:highlight w:val="none"/>
              </w:rPr>
            </w:pPr>
          </w:p>
        </w:tc>
        <w:tc>
          <w:tcPr>
            <w:tcW w:w="1697" w:type="dxa"/>
            <w:vAlign w:val="center"/>
          </w:tcPr>
          <w:p w14:paraId="5C79A04B">
            <w:pPr>
              <w:jc w:val="center"/>
              <w:rPr>
                <w:rFonts w:ascii="Times New Roman" w:hAnsi="Times New Roman"/>
                <w:color w:val="auto"/>
                <w:highlight w:val="none"/>
              </w:rPr>
            </w:pPr>
          </w:p>
        </w:tc>
        <w:tc>
          <w:tcPr>
            <w:tcW w:w="1063" w:type="dxa"/>
            <w:vAlign w:val="center"/>
          </w:tcPr>
          <w:p w14:paraId="7D3F769B">
            <w:pPr>
              <w:jc w:val="center"/>
              <w:rPr>
                <w:rFonts w:ascii="Times New Roman" w:hAnsi="Times New Roman"/>
                <w:color w:val="auto"/>
                <w:highlight w:val="none"/>
              </w:rPr>
            </w:pPr>
          </w:p>
        </w:tc>
        <w:tc>
          <w:tcPr>
            <w:tcW w:w="626" w:type="dxa"/>
            <w:vAlign w:val="center"/>
          </w:tcPr>
          <w:p w14:paraId="24EBA338">
            <w:pPr>
              <w:jc w:val="center"/>
              <w:rPr>
                <w:rFonts w:ascii="Times New Roman" w:hAnsi="Times New Roman"/>
                <w:color w:val="auto"/>
                <w:highlight w:val="none"/>
              </w:rPr>
            </w:pPr>
          </w:p>
        </w:tc>
      </w:tr>
      <w:tr w14:paraId="4867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F73B07">
            <w:pPr>
              <w:jc w:val="center"/>
              <w:rPr>
                <w:rFonts w:ascii="Times New Roman" w:hAnsi="Times New Roman"/>
                <w:color w:val="auto"/>
                <w:highlight w:val="none"/>
              </w:rPr>
            </w:pPr>
          </w:p>
        </w:tc>
        <w:tc>
          <w:tcPr>
            <w:tcW w:w="874" w:type="dxa"/>
            <w:vAlign w:val="center"/>
          </w:tcPr>
          <w:p w14:paraId="23B23070">
            <w:pPr>
              <w:jc w:val="center"/>
              <w:rPr>
                <w:rFonts w:ascii="Times New Roman" w:hAnsi="Times New Roman"/>
                <w:color w:val="auto"/>
                <w:highlight w:val="none"/>
              </w:rPr>
            </w:pPr>
          </w:p>
        </w:tc>
        <w:tc>
          <w:tcPr>
            <w:tcW w:w="930" w:type="dxa"/>
            <w:vAlign w:val="center"/>
          </w:tcPr>
          <w:p w14:paraId="154A501E">
            <w:pPr>
              <w:jc w:val="center"/>
              <w:rPr>
                <w:rFonts w:ascii="Times New Roman" w:hAnsi="Times New Roman"/>
                <w:color w:val="auto"/>
                <w:highlight w:val="none"/>
              </w:rPr>
            </w:pPr>
          </w:p>
        </w:tc>
        <w:tc>
          <w:tcPr>
            <w:tcW w:w="1204" w:type="dxa"/>
            <w:vAlign w:val="center"/>
          </w:tcPr>
          <w:p w14:paraId="08CBD98E">
            <w:pPr>
              <w:jc w:val="center"/>
              <w:rPr>
                <w:rFonts w:ascii="Times New Roman" w:hAnsi="Times New Roman"/>
                <w:color w:val="auto"/>
                <w:highlight w:val="none"/>
              </w:rPr>
            </w:pPr>
          </w:p>
        </w:tc>
        <w:tc>
          <w:tcPr>
            <w:tcW w:w="1204" w:type="dxa"/>
            <w:vAlign w:val="center"/>
          </w:tcPr>
          <w:p w14:paraId="0AEFF38E">
            <w:pPr>
              <w:jc w:val="center"/>
              <w:rPr>
                <w:rFonts w:ascii="Times New Roman" w:hAnsi="Times New Roman"/>
                <w:color w:val="auto"/>
                <w:highlight w:val="none"/>
              </w:rPr>
            </w:pPr>
          </w:p>
        </w:tc>
        <w:tc>
          <w:tcPr>
            <w:tcW w:w="1288" w:type="dxa"/>
          </w:tcPr>
          <w:p w14:paraId="3E6469E0">
            <w:pPr>
              <w:jc w:val="center"/>
              <w:rPr>
                <w:rFonts w:ascii="Times New Roman" w:hAnsi="Times New Roman"/>
                <w:color w:val="auto"/>
                <w:highlight w:val="none"/>
              </w:rPr>
            </w:pPr>
          </w:p>
        </w:tc>
        <w:tc>
          <w:tcPr>
            <w:tcW w:w="1697" w:type="dxa"/>
            <w:vAlign w:val="center"/>
          </w:tcPr>
          <w:p w14:paraId="0C3A662E">
            <w:pPr>
              <w:jc w:val="center"/>
              <w:rPr>
                <w:rFonts w:ascii="Times New Roman" w:hAnsi="Times New Roman"/>
                <w:color w:val="auto"/>
                <w:highlight w:val="none"/>
              </w:rPr>
            </w:pPr>
          </w:p>
        </w:tc>
        <w:tc>
          <w:tcPr>
            <w:tcW w:w="1063" w:type="dxa"/>
            <w:vAlign w:val="center"/>
          </w:tcPr>
          <w:p w14:paraId="22F2D7C1">
            <w:pPr>
              <w:jc w:val="center"/>
              <w:rPr>
                <w:rFonts w:ascii="Times New Roman" w:hAnsi="Times New Roman"/>
                <w:color w:val="auto"/>
                <w:highlight w:val="none"/>
              </w:rPr>
            </w:pPr>
          </w:p>
        </w:tc>
        <w:tc>
          <w:tcPr>
            <w:tcW w:w="626" w:type="dxa"/>
            <w:vAlign w:val="center"/>
          </w:tcPr>
          <w:p w14:paraId="43D76E20">
            <w:pPr>
              <w:jc w:val="center"/>
              <w:rPr>
                <w:rFonts w:ascii="Times New Roman" w:hAnsi="Times New Roman"/>
                <w:color w:val="auto"/>
                <w:highlight w:val="none"/>
              </w:rPr>
            </w:pPr>
          </w:p>
        </w:tc>
      </w:tr>
      <w:tr w14:paraId="4C13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D218F7D">
            <w:pPr>
              <w:jc w:val="center"/>
              <w:rPr>
                <w:rFonts w:ascii="Times New Roman" w:hAnsi="Times New Roman"/>
                <w:color w:val="auto"/>
                <w:highlight w:val="none"/>
              </w:rPr>
            </w:pPr>
          </w:p>
        </w:tc>
        <w:tc>
          <w:tcPr>
            <w:tcW w:w="874" w:type="dxa"/>
            <w:vAlign w:val="center"/>
          </w:tcPr>
          <w:p w14:paraId="4B17005B">
            <w:pPr>
              <w:jc w:val="center"/>
              <w:rPr>
                <w:rFonts w:ascii="Times New Roman" w:hAnsi="Times New Roman"/>
                <w:color w:val="auto"/>
                <w:highlight w:val="none"/>
              </w:rPr>
            </w:pPr>
          </w:p>
        </w:tc>
        <w:tc>
          <w:tcPr>
            <w:tcW w:w="930" w:type="dxa"/>
            <w:vAlign w:val="center"/>
          </w:tcPr>
          <w:p w14:paraId="39E117A7">
            <w:pPr>
              <w:jc w:val="center"/>
              <w:rPr>
                <w:rFonts w:ascii="Times New Roman" w:hAnsi="Times New Roman"/>
                <w:color w:val="auto"/>
                <w:highlight w:val="none"/>
              </w:rPr>
            </w:pPr>
          </w:p>
        </w:tc>
        <w:tc>
          <w:tcPr>
            <w:tcW w:w="1204" w:type="dxa"/>
            <w:vAlign w:val="center"/>
          </w:tcPr>
          <w:p w14:paraId="293A5638">
            <w:pPr>
              <w:jc w:val="center"/>
              <w:rPr>
                <w:rFonts w:ascii="Times New Roman" w:hAnsi="Times New Roman"/>
                <w:color w:val="auto"/>
                <w:highlight w:val="none"/>
              </w:rPr>
            </w:pPr>
          </w:p>
        </w:tc>
        <w:tc>
          <w:tcPr>
            <w:tcW w:w="1204" w:type="dxa"/>
            <w:vAlign w:val="center"/>
          </w:tcPr>
          <w:p w14:paraId="370C4D40">
            <w:pPr>
              <w:jc w:val="center"/>
              <w:rPr>
                <w:rFonts w:ascii="Times New Roman" w:hAnsi="Times New Roman"/>
                <w:color w:val="auto"/>
                <w:highlight w:val="none"/>
              </w:rPr>
            </w:pPr>
          </w:p>
        </w:tc>
        <w:tc>
          <w:tcPr>
            <w:tcW w:w="1288" w:type="dxa"/>
          </w:tcPr>
          <w:p w14:paraId="611EA95C">
            <w:pPr>
              <w:jc w:val="center"/>
              <w:rPr>
                <w:rFonts w:ascii="Times New Roman" w:hAnsi="Times New Roman"/>
                <w:color w:val="auto"/>
                <w:highlight w:val="none"/>
              </w:rPr>
            </w:pPr>
          </w:p>
        </w:tc>
        <w:tc>
          <w:tcPr>
            <w:tcW w:w="1697" w:type="dxa"/>
            <w:vAlign w:val="center"/>
          </w:tcPr>
          <w:p w14:paraId="2E762804">
            <w:pPr>
              <w:jc w:val="center"/>
              <w:rPr>
                <w:rFonts w:ascii="Times New Roman" w:hAnsi="Times New Roman"/>
                <w:color w:val="auto"/>
                <w:highlight w:val="none"/>
              </w:rPr>
            </w:pPr>
          </w:p>
        </w:tc>
        <w:tc>
          <w:tcPr>
            <w:tcW w:w="1063" w:type="dxa"/>
            <w:vAlign w:val="center"/>
          </w:tcPr>
          <w:p w14:paraId="4447C4B6">
            <w:pPr>
              <w:jc w:val="center"/>
              <w:rPr>
                <w:rFonts w:ascii="Times New Roman" w:hAnsi="Times New Roman"/>
                <w:color w:val="auto"/>
                <w:highlight w:val="none"/>
              </w:rPr>
            </w:pPr>
          </w:p>
        </w:tc>
        <w:tc>
          <w:tcPr>
            <w:tcW w:w="626" w:type="dxa"/>
            <w:vAlign w:val="center"/>
          </w:tcPr>
          <w:p w14:paraId="02682347">
            <w:pPr>
              <w:jc w:val="center"/>
              <w:rPr>
                <w:rFonts w:ascii="Times New Roman" w:hAnsi="Times New Roman"/>
                <w:color w:val="auto"/>
                <w:highlight w:val="none"/>
              </w:rPr>
            </w:pPr>
          </w:p>
        </w:tc>
      </w:tr>
      <w:tr w14:paraId="69E6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7C5FD156">
            <w:pPr>
              <w:jc w:val="center"/>
              <w:rPr>
                <w:rFonts w:ascii="Times New Roman" w:hAnsi="Times New Roman"/>
                <w:color w:val="auto"/>
                <w:highlight w:val="none"/>
              </w:rPr>
            </w:pPr>
          </w:p>
        </w:tc>
        <w:tc>
          <w:tcPr>
            <w:tcW w:w="874" w:type="dxa"/>
            <w:vAlign w:val="center"/>
          </w:tcPr>
          <w:p w14:paraId="061D1790">
            <w:pPr>
              <w:jc w:val="center"/>
              <w:rPr>
                <w:rFonts w:ascii="Times New Roman" w:hAnsi="Times New Roman"/>
                <w:color w:val="auto"/>
                <w:highlight w:val="none"/>
              </w:rPr>
            </w:pPr>
          </w:p>
        </w:tc>
        <w:tc>
          <w:tcPr>
            <w:tcW w:w="930" w:type="dxa"/>
            <w:vAlign w:val="center"/>
          </w:tcPr>
          <w:p w14:paraId="77331C86">
            <w:pPr>
              <w:jc w:val="center"/>
              <w:rPr>
                <w:rFonts w:ascii="Times New Roman" w:hAnsi="Times New Roman"/>
                <w:color w:val="auto"/>
                <w:highlight w:val="none"/>
              </w:rPr>
            </w:pPr>
          </w:p>
        </w:tc>
        <w:tc>
          <w:tcPr>
            <w:tcW w:w="1204" w:type="dxa"/>
            <w:vAlign w:val="center"/>
          </w:tcPr>
          <w:p w14:paraId="0CE3D65A">
            <w:pPr>
              <w:jc w:val="center"/>
              <w:rPr>
                <w:rFonts w:ascii="Times New Roman" w:hAnsi="Times New Roman"/>
                <w:color w:val="auto"/>
                <w:highlight w:val="none"/>
              </w:rPr>
            </w:pPr>
          </w:p>
        </w:tc>
        <w:tc>
          <w:tcPr>
            <w:tcW w:w="1204" w:type="dxa"/>
            <w:vAlign w:val="center"/>
          </w:tcPr>
          <w:p w14:paraId="79C62119">
            <w:pPr>
              <w:jc w:val="center"/>
              <w:rPr>
                <w:rFonts w:ascii="Times New Roman" w:hAnsi="Times New Roman"/>
                <w:color w:val="auto"/>
                <w:highlight w:val="none"/>
              </w:rPr>
            </w:pPr>
          </w:p>
        </w:tc>
        <w:tc>
          <w:tcPr>
            <w:tcW w:w="1288" w:type="dxa"/>
          </w:tcPr>
          <w:p w14:paraId="3DA7278F">
            <w:pPr>
              <w:jc w:val="center"/>
              <w:rPr>
                <w:rFonts w:ascii="Times New Roman" w:hAnsi="Times New Roman"/>
                <w:color w:val="auto"/>
                <w:highlight w:val="none"/>
              </w:rPr>
            </w:pPr>
          </w:p>
        </w:tc>
        <w:tc>
          <w:tcPr>
            <w:tcW w:w="1697" w:type="dxa"/>
            <w:vAlign w:val="center"/>
          </w:tcPr>
          <w:p w14:paraId="581C3705">
            <w:pPr>
              <w:jc w:val="center"/>
              <w:rPr>
                <w:rFonts w:ascii="Times New Roman" w:hAnsi="Times New Roman"/>
                <w:color w:val="auto"/>
                <w:highlight w:val="none"/>
              </w:rPr>
            </w:pPr>
          </w:p>
        </w:tc>
        <w:tc>
          <w:tcPr>
            <w:tcW w:w="1063" w:type="dxa"/>
            <w:vAlign w:val="center"/>
          </w:tcPr>
          <w:p w14:paraId="66483EAB">
            <w:pPr>
              <w:jc w:val="center"/>
              <w:rPr>
                <w:rFonts w:ascii="Times New Roman" w:hAnsi="Times New Roman"/>
                <w:color w:val="auto"/>
                <w:highlight w:val="none"/>
              </w:rPr>
            </w:pPr>
          </w:p>
        </w:tc>
        <w:tc>
          <w:tcPr>
            <w:tcW w:w="626" w:type="dxa"/>
            <w:vAlign w:val="center"/>
          </w:tcPr>
          <w:p w14:paraId="5F7E3B69">
            <w:pPr>
              <w:jc w:val="center"/>
              <w:rPr>
                <w:rFonts w:ascii="Times New Roman" w:hAnsi="Times New Roman"/>
                <w:color w:val="auto"/>
                <w:highlight w:val="none"/>
              </w:rPr>
            </w:pPr>
          </w:p>
        </w:tc>
      </w:tr>
      <w:tr w14:paraId="604F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22E25BAD">
            <w:pPr>
              <w:jc w:val="center"/>
              <w:rPr>
                <w:rFonts w:ascii="Times New Roman" w:hAnsi="Times New Roman"/>
                <w:color w:val="auto"/>
                <w:highlight w:val="none"/>
              </w:rPr>
            </w:pPr>
          </w:p>
        </w:tc>
        <w:tc>
          <w:tcPr>
            <w:tcW w:w="874" w:type="dxa"/>
            <w:vAlign w:val="center"/>
          </w:tcPr>
          <w:p w14:paraId="27165F29">
            <w:pPr>
              <w:jc w:val="center"/>
              <w:rPr>
                <w:rFonts w:ascii="Times New Roman" w:hAnsi="Times New Roman"/>
                <w:color w:val="auto"/>
                <w:highlight w:val="none"/>
              </w:rPr>
            </w:pPr>
          </w:p>
        </w:tc>
        <w:tc>
          <w:tcPr>
            <w:tcW w:w="930" w:type="dxa"/>
            <w:vAlign w:val="center"/>
          </w:tcPr>
          <w:p w14:paraId="5847A182">
            <w:pPr>
              <w:jc w:val="center"/>
              <w:rPr>
                <w:rFonts w:ascii="Times New Roman" w:hAnsi="Times New Roman"/>
                <w:color w:val="auto"/>
                <w:highlight w:val="none"/>
              </w:rPr>
            </w:pPr>
          </w:p>
        </w:tc>
        <w:tc>
          <w:tcPr>
            <w:tcW w:w="1204" w:type="dxa"/>
            <w:vAlign w:val="center"/>
          </w:tcPr>
          <w:p w14:paraId="276CBA1F">
            <w:pPr>
              <w:jc w:val="center"/>
              <w:rPr>
                <w:rFonts w:ascii="Times New Roman" w:hAnsi="Times New Roman"/>
                <w:color w:val="auto"/>
                <w:highlight w:val="none"/>
              </w:rPr>
            </w:pPr>
          </w:p>
        </w:tc>
        <w:tc>
          <w:tcPr>
            <w:tcW w:w="1204" w:type="dxa"/>
            <w:vAlign w:val="center"/>
          </w:tcPr>
          <w:p w14:paraId="2BDE1BC4">
            <w:pPr>
              <w:jc w:val="center"/>
              <w:rPr>
                <w:rFonts w:ascii="Times New Roman" w:hAnsi="Times New Roman"/>
                <w:color w:val="auto"/>
                <w:highlight w:val="none"/>
              </w:rPr>
            </w:pPr>
          </w:p>
        </w:tc>
        <w:tc>
          <w:tcPr>
            <w:tcW w:w="1288" w:type="dxa"/>
          </w:tcPr>
          <w:p w14:paraId="3B47B2B2">
            <w:pPr>
              <w:jc w:val="center"/>
              <w:rPr>
                <w:rFonts w:ascii="Times New Roman" w:hAnsi="Times New Roman"/>
                <w:color w:val="auto"/>
                <w:highlight w:val="none"/>
              </w:rPr>
            </w:pPr>
          </w:p>
        </w:tc>
        <w:tc>
          <w:tcPr>
            <w:tcW w:w="1697" w:type="dxa"/>
            <w:vAlign w:val="center"/>
          </w:tcPr>
          <w:p w14:paraId="56C634AE">
            <w:pPr>
              <w:jc w:val="center"/>
              <w:rPr>
                <w:rFonts w:ascii="Times New Roman" w:hAnsi="Times New Roman"/>
                <w:color w:val="auto"/>
                <w:highlight w:val="none"/>
              </w:rPr>
            </w:pPr>
          </w:p>
        </w:tc>
        <w:tc>
          <w:tcPr>
            <w:tcW w:w="1063" w:type="dxa"/>
            <w:vAlign w:val="center"/>
          </w:tcPr>
          <w:p w14:paraId="3C76064B">
            <w:pPr>
              <w:jc w:val="center"/>
              <w:rPr>
                <w:rFonts w:ascii="Times New Roman" w:hAnsi="Times New Roman"/>
                <w:color w:val="auto"/>
                <w:highlight w:val="none"/>
              </w:rPr>
            </w:pPr>
          </w:p>
        </w:tc>
        <w:tc>
          <w:tcPr>
            <w:tcW w:w="626" w:type="dxa"/>
            <w:vAlign w:val="center"/>
          </w:tcPr>
          <w:p w14:paraId="22A7F1EE">
            <w:pPr>
              <w:jc w:val="center"/>
              <w:rPr>
                <w:rFonts w:ascii="Times New Roman" w:hAnsi="Times New Roman"/>
                <w:color w:val="auto"/>
                <w:highlight w:val="none"/>
              </w:rPr>
            </w:pPr>
          </w:p>
        </w:tc>
      </w:tr>
      <w:tr w14:paraId="057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21E71C7F">
            <w:pPr>
              <w:jc w:val="center"/>
              <w:rPr>
                <w:rFonts w:ascii="Times New Roman" w:hAnsi="Times New Roman"/>
                <w:color w:val="auto"/>
                <w:highlight w:val="none"/>
              </w:rPr>
            </w:pPr>
          </w:p>
        </w:tc>
        <w:tc>
          <w:tcPr>
            <w:tcW w:w="874" w:type="dxa"/>
            <w:vAlign w:val="center"/>
          </w:tcPr>
          <w:p w14:paraId="415FD281">
            <w:pPr>
              <w:jc w:val="center"/>
              <w:rPr>
                <w:rFonts w:ascii="Times New Roman" w:hAnsi="Times New Roman"/>
                <w:color w:val="auto"/>
                <w:highlight w:val="none"/>
              </w:rPr>
            </w:pPr>
          </w:p>
        </w:tc>
        <w:tc>
          <w:tcPr>
            <w:tcW w:w="930" w:type="dxa"/>
            <w:vAlign w:val="center"/>
          </w:tcPr>
          <w:p w14:paraId="79E282E4">
            <w:pPr>
              <w:jc w:val="center"/>
              <w:rPr>
                <w:rFonts w:ascii="Times New Roman" w:hAnsi="Times New Roman"/>
                <w:color w:val="auto"/>
                <w:highlight w:val="none"/>
              </w:rPr>
            </w:pPr>
          </w:p>
        </w:tc>
        <w:tc>
          <w:tcPr>
            <w:tcW w:w="1204" w:type="dxa"/>
            <w:vAlign w:val="center"/>
          </w:tcPr>
          <w:p w14:paraId="550015E5">
            <w:pPr>
              <w:jc w:val="center"/>
              <w:rPr>
                <w:rFonts w:ascii="Times New Roman" w:hAnsi="Times New Roman"/>
                <w:color w:val="auto"/>
                <w:highlight w:val="none"/>
              </w:rPr>
            </w:pPr>
          </w:p>
        </w:tc>
        <w:tc>
          <w:tcPr>
            <w:tcW w:w="1204" w:type="dxa"/>
            <w:vAlign w:val="center"/>
          </w:tcPr>
          <w:p w14:paraId="0D8D166A">
            <w:pPr>
              <w:jc w:val="center"/>
              <w:rPr>
                <w:rFonts w:ascii="Times New Roman" w:hAnsi="Times New Roman"/>
                <w:color w:val="auto"/>
                <w:highlight w:val="none"/>
              </w:rPr>
            </w:pPr>
          </w:p>
        </w:tc>
        <w:tc>
          <w:tcPr>
            <w:tcW w:w="1288" w:type="dxa"/>
          </w:tcPr>
          <w:p w14:paraId="013A9536">
            <w:pPr>
              <w:jc w:val="center"/>
              <w:rPr>
                <w:rFonts w:ascii="Times New Roman" w:hAnsi="Times New Roman"/>
                <w:color w:val="auto"/>
                <w:highlight w:val="none"/>
              </w:rPr>
            </w:pPr>
          </w:p>
        </w:tc>
        <w:tc>
          <w:tcPr>
            <w:tcW w:w="1697" w:type="dxa"/>
            <w:vAlign w:val="center"/>
          </w:tcPr>
          <w:p w14:paraId="1C88640C">
            <w:pPr>
              <w:jc w:val="center"/>
              <w:rPr>
                <w:rFonts w:ascii="Times New Roman" w:hAnsi="Times New Roman"/>
                <w:color w:val="auto"/>
                <w:highlight w:val="none"/>
              </w:rPr>
            </w:pPr>
          </w:p>
        </w:tc>
        <w:tc>
          <w:tcPr>
            <w:tcW w:w="1063" w:type="dxa"/>
            <w:vAlign w:val="center"/>
          </w:tcPr>
          <w:p w14:paraId="2D81F57A">
            <w:pPr>
              <w:jc w:val="center"/>
              <w:rPr>
                <w:rFonts w:ascii="Times New Roman" w:hAnsi="Times New Roman"/>
                <w:color w:val="auto"/>
                <w:highlight w:val="none"/>
              </w:rPr>
            </w:pPr>
          </w:p>
        </w:tc>
        <w:tc>
          <w:tcPr>
            <w:tcW w:w="626" w:type="dxa"/>
            <w:vAlign w:val="center"/>
          </w:tcPr>
          <w:p w14:paraId="438207C3">
            <w:pPr>
              <w:jc w:val="center"/>
              <w:rPr>
                <w:rFonts w:ascii="Times New Roman" w:hAnsi="Times New Roman"/>
                <w:color w:val="auto"/>
                <w:highlight w:val="none"/>
              </w:rPr>
            </w:pPr>
          </w:p>
        </w:tc>
      </w:tr>
      <w:tr w14:paraId="0B72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3E03D6">
            <w:pPr>
              <w:jc w:val="center"/>
              <w:rPr>
                <w:rFonts w:ascii="Times New Roman" w:hAnsi="Times New Roman"/>
                <w:color w:val="auto"/>
                <w:highlight w:val="none"/>
              </w:rPr>
            </w:pPr>
          </w:p>
        </w:tc>
        <w:tc>
          <w:tcPr>
            <w:tcW w:w="874" w:type="dxa"/>
            <w:vAlign w:val="center"/>
          </w:tcPr>
          <w:p w14:paraId="70A38E3D">
            <w:pPr>
              <w:jc w:val="center"/>
              <w:rPr>
                <w:rFonts w:ascii="Times New Roman" w:hAnsi="Times New Roman"/>
                <w:color w:val="auto"/>
                <w:highlight w:val="none"/>
              </w:rPr>
            </w:pPr>
          </w:p>
        </w:tc>
        <w:tc>
          <w:tcPr>
            <w:tcW w:w="930" w:type="dxa"/>
            <w:vAlign w:val="center"/>
          </w:tcPr>
          <w:p w14:paraId="26464ABF">
            <w:pPr>
              <w:jc w:val="center"/>
              <w:rPr>
                <w:rFonts w:ascii="Times New Roman" w:hAnsi="Times New Roman"/>
                <w:color w:val="auto"/>
                <w:highlight w:val="none"/>
              </w:rPr>
            </w:pPr>
          </w:p>
        </w:tc>
        <w:tc>
          <w:tcPr>
            <w:tcW w:w="1204" w:type="dxa"/>
            <w:vAlign w:val="center"/>
          </w:tcPr>
          <w:p w14:paraId="43D8E149">
            <w:pPr>
              <w:jc w:val="center"/>
              <w:rPr>
                <w:rFonts w:ascii="Times New Roman" w:hAnsi="Times New Roman"/>
                <w:color w:val="auto"/>
                <w:highlight w:val="none"/>
              </w:rPr>
            </w:pPr>
          </w:p>
        </w:tc>
        <w:tc>
          <w:tcPr>
            <w:tcW w:w="1204" w:type="dxa"/>
            <w:vAlign w:val="center"/>
          </w:tcPr>
          <w:p w14:paraId="2D115E1D">
            <w:pPr>
              <w:jc w:val="center"/>
              <w:rPr>
                <w:rFonts w:ascii="Times New Roman" w:hAnsi="Times New Roman"/>
                <w:color w:val="auto"/>
                <w:highlight w:val="none"/>
              </w:rPr>
            </w:pPr>
          </w:p>
        </w:tc>
        <w:tc>
          <w:tcPr>
            <w:tcW w:w="1288" w:type="dxa"/>
          </w:tcPr>
          <w:p w14:paraId="3FF6DF92">
            <w:pPr>
              <w:jc w:val="center"/>
              <w:rPr>
                <w:rFonts w:ascii="Times New Roman" w:hAnsi="Times New Roman"/>
                <w:color w:val="auto"/>
                <w:highlight w:val="none"/>
              </w:rPr>
            </w:pPr>
          </w:p>
        </w:tc>
        <w:tc>
          <w:tcPr>
            <w:tcW w:w="1697" w:type="dxa"/>
            <w:vAlign w:val="center"/>
          </w:tcPr>
          <w:p w14:paraId="02A60733">
            <w:pPr>
              <w:jc w:val="center"/>
              <w:rPr>
                <w:rFonts w:ascii="Times New Roman" w:hAnsi="Times New Roman"/>
                <w:color w:val="auto"/>
                <w:highlight w:val="none"/>
              </w:rPr>
            </w:pPr>
          </w:p>
        </w:tc>
        <w:tc>
          <w:tcPr>
            <w:tcW w:w="1063" w:type="dxa"/>
            <w:vAlign w:val="center"/>
          </w:tcPr>
          <w:p w14:paraId="7ED3C5D9">
            <w:pPr>
              <w:jc w:val="center"/>
              <w:rPr>
                <w:rFonts w:ascii="Times New Roman" w:hAnsi="Times New Roman"/>
                <w:color w:val="auto"/>
                <w:highlight w:val="none"/>
              </w:rPr>
            </w:pPr>
          </w:p>
        </w:tc>
        <w:tc>
          <w:tcPr>
            <w:tcW w:w="626" w:type="dxa"/>
            <w:vAlign w:val="center"/>
          </w:tcPr>
          <w:p w14:paraId="5D65B26E">
            <w:pPr>
              <w:jc w:val="center"/>
              <w:rPr>
                <w:rFonts w:ascii="Times New Roman" w:hAnsi="Times New Roman"/>
                <w:color w:val="auto"/>
                <w:highlight w:val="none"/>
              </w:rPr>
            </w:pPr>
          </w:p>
        </w:tc>
      </w:tr>
      <w:tr w14:paraId="71EB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C34C1BD">
            <w:pPr>
              <w:jc w:val="center"/>
              <w:rPr>
                <w:rFonts w:ascii="Times New Roman" w:hAnsi="Times New Roman"/>
                <w:color w:val="auto"/>
                <w:highlight w:val="none"/>
              </w:rPr>
            </w:pPr>
          </w:p>
        </w:tc>
        <w:tc>
          <w:tcPr>
            <w:tcW w:w="874" w:type="dxa"/>
            <w:vAlign w:val="center"/>
          </w:tcPr>
          <w:p w14:paraId="6171264E">
            <w:pPr>
              <w:jc w:val="center"/>
              <w:rPr>
                <w:rFonts w:ascii="Times New Roman" w:hAnsi="Times New Roman"/>
                <w:color w:val="auto"/>
                <w:highlight w:val="none"/>
              </w:rPr>
            </w:pPr>
          </w:p>
        </w:tc>
        <w:tc>
          <w:tcPr>
            <w:tcW w:w="930" w:type="dxa"/>
            <w:vAlign w:val="center"/>
          </w:tcPr>
          <w:p w14:paraId="547A0748">
            <w:pPr>
              <w:jc w:val="center"/>
              <w:rPr>
                <w:rFonts w:ascii="Times New Roman" w:hAnsi="Times New Roman"/>
                <w:color w:val="auto"/>
                <w:highlight w:val="none"/>
              </w:rPr>
            </w:pPr>
          </w:p>
        </w:tc>
        <w:tc>
          <w:tcPr>
            <w:tcW w:w="1204" w:type="dxa"/>
            <w:vAlign w:val="center"/>
          </w:tcPr>
          <w:p w14:paraId="1506A2CC">
            <w:pPr>
              <w:jc w:val="center"/>
              <w:rPr>
                <w:rFonts w:ascii="Times New Roman" w:hAnsi="Times New Roman"/>
                <w:color w:val="auto"/>
                <w:highlight w:val="none"/>
              </w:rPr>
            </w:pPr>
          </w:p>
        </w:tc>
        <w:tc>
          <w:tcPr>
            <w:tcW w:w="1204" w:type="dxa"/>
            <w:vAlign w:val="center"/>
          </w:tcPr>
          <w:p w14:paraId="12ED54B0">
            <w:pPr>
              <w:jc w:val="center"/>
              <w:rPr>
                <w:rFonts w:ascii="Times New Roman" w:hAnsi="Times New Roman"/>
                <w:color w:val="auto"/>
                <w:highlight w:val="none"/>
              </w:rPr>
            </w:pPr>
          </w:p>
        </w:tc>
        <w:tc>
          <w:tcPr>
            <w:tcW w:w="1288" w:type="dxa"/>
          </w:tcPr>
          <w:p w14:paraId="607B7AD3">
            <w:pPr>
              <w:jc w:val="center"/>
              <w:rPr>
                <w:rFonts w:ascii="Times New Roman" w:hAnsi="Times New Roman"/>
                <w:color w:val="auto"/>
                <w:highlight w:val="none"/>
              </w:rPr>
            </w:pPr>
          </w:p>
        </w:tc>
        <w:tc>
          <w:tcPr>
            <w:tcW w:w="1697" w:type="dxa"/>
            <w:vAlign w:val="center"/>
          </w:tcPr>
          <w:p w14:paraId="4C1EABBD">
            <w:pPr>
              <w:jc w:val="center"/>
              <w:rPr>
                <w:rFonts w:ascii="Times New Roman" w:hAnsi="Times New Roman"/>
                <w:color w:val="auto"/>
                <w:highlight w:val="none"/>
              </w:rPr>
            </w:pPr>
          </w:p>
        </w:tc>
        <w:tc>
          <w:tcPr>
            <w:tcW w:w="1063" w:type="dxa"/>
            <w:vAlign w:val="center"/>
          </w:tcPr>
          <w:p w14:paraId="6216E64C">
            <w:pPr>
              <w:jc w:val="center"/>
              <w:rPr>
                <w:rFonts w:ascii="Times New Roman" w:hAnsi="Times New Roman"/>
                <w:color w:val="auto"/>
                <w:highlight w:val="none"/>
              </w:rPr>
            </w:pPr>
          </w:p>
        </w:tc>
        <w:tc>
          <w:tcPr>
            <w:tcW w:w="626" w:type="dxa"/>
            <w:vAlign w:val="center"/>
          </w:tcPr>
          <w:p w14:paraId="01A8DC2F">
            <w:pPr>
              <w:jc w:val="center"/>
              <w:rPr>
                <w:rFonts w:ascii="Times New Roman" w:hAnsi="Times New Roman"/>
                <w:color w:val="auto"/>
                <w:highlight w:val="none"/>
              </w:rPr>
            </w:pPr>
          </w:p>
        </w:tc>
      </w:tr>
      <w:tr w14:paraId="2139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07204905">
            <w:pPr>
              <w:jc w:val="center"/>
              <w:rPr>
                <w:rFonts w:ascii="Times New Roman" w:hAnsi="Times New Roman"/>
                <w:color w:val="auto"/>
                <w:highlight w:val="none"/>
              </w:rPr>
            </w:pPr>
          </w:p>
        </w:tc>
        <w:tc>
          <w:tcPr>
            <w:tcW w:w="874" w:type="dxa"/>
            <w:vAlign w:val="center"/>
          </w:tcPr>
          <w:p w14:paraId="3F9A708D">
            <w:pPr>
              <w:jc w:val="center"/>
              <w:rPr>
                <w:rFonts w:ascii="Times New Roman" w:hAnsi="Times New Roman"/>
                <w:color w:val="auto"/>
                <w:highlight w:val="none"/>
              </w:rPr>
            </w:pPr>
          </w:p>
        </w:tc>
        <w:tc>
          <w:tcPr>
            <w:tcW w:w="930" w:type="dxa"/>
            <w:vAlign w:val="center"/>
          </w:tcPr>
          <w:p w14:paraId="00235B9B">
            <w:pPr>
              <w:jc w:val="center"/>
              <w:rPr>
                <w:rFonts w:ascii="Times New Roman" w:hAnsi="Times New Roman"/>
                <w:color w:val="auto"/>
                <w:highlight w:val="none"/>
              </w:rPr>
            </w:pPr>
          </w:p>
        </w:tc>
        <w:tc>
          <w:tcPr>
            <w:tcW w:w="1204" w:type="dxa"/>
            <w:vAlign w:val="center"/>
          </w:tcPr>
          <w:p w14:paraId="5CE91630">
            <w:pPr>
              <w:jc w:val="center"/>
              <w:rPr>
                <w:rFonts w:ascii="Times New Roman" w:hAnsi="Times New Roman"/>
                <w:color w:val="auto"/>
                <w:highlight w:val="none"/>
              </w:rPr>
            </w:pPr>
          </w:p>
        </w:tc>
        <w:tc>
          <w:tcPr>
            <w:tcW w:w="1204" w:type="dxa"/>
            <w:vAlign w:val="center"/>
          </w:tcPr>
          <w:p w14:paraId="49D84FBF">
            <w:pPr>
              <w:jc w:val="center"/>
              <w:rPr>
                <w:rFonts w:ascii="Times New Roman" w:hAnsi="Times New Roman"/>
                <w:color w:val="auto"/>
                <w:highlight w:val="none"/>
              </w:rPr>
            </w:pPr>
          </w:p>
        </w:tc>
        <w:tc>
          <w:tcPr>
            <w:tcW w:w="1288" w:type="dxa"/>
          </w:tcPr>
          <w:p w14:paraId="4C78FA48">
            <w:pPr>
              <w:jc w:val="center"/>
              <w:rPr>
                <w:rFonts w:ascii="Times New Roman" w:hAnsi="Times New Roman"/>
                <w:color w:val="auto"/>
                <w:highlight w:val="none"/>
              </w:rPr>
            </w:pPr>
          </w:p>
        </w:tc>
        <w:tc>
          <w:tcPr>
            <w:tcW w:w="1697" w:type="dxa"/>
            <w:vAlign w:val="center"/>
          </w:tcPr>
          <w:p w14:paraId="73D893FE">
            <w:pPr>
              <w:jc w:val="center"/>
              <w:rPr>
                <w:rFonts w:ascii="Times New Roman" w:hAnsi="Times New Roman"/>
                <w:color w:val="auto"/>
                <w:highlight w:val="none"/>
              </w:rPr>
            </w:pPr>
          </w:p>
        </w:tc>
        <w:tc>
          <w:tcPr>
            <w:tcW w:w="1063" w:type="dxa"/>
            <w:vAlign w:val="center"/>
          </w:tcPr>
          <w:p w14:paraId="61EC6DEB">
            <w:pPr>
              <w:jc w:val="center"/>
              <w:rPr>
                <w:rFonts w:ascii="Times New Roman" w:hAnsi="Times New Roman"/>
                <w:color w:val="auto"/>
                <w:highlight w:val="none"/>
              </w:rPr>
            </w:pPr>
          </w:p>
        </w:tc>
        <w:tc>
          <w:tcPr>
            <w:tcW w:w="626" w:type="dxa"/>
            <w:vAlign w:val="center"/>
          </w:tcPr>
          <w:p w14:paraId="38F1CAC6">
            <w:pPr>
              <w:jc w:val="center"/>
              <w:rPr>
                <w:rFonts w:ascii="Times New Roman" w:hAnsi="Times New Roman"/>
                <w:color w:val="auto"/>
                <w:highlight w:val="none"/>
              </w:rPr>
            </w:pPr>
          </w:p>
        </w:tc>
      </w:tr>
      <w:tr w14:paraId="5B3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17562F2D">
            <w:pPr>
              <w:jc w:val="center"/>
              <w:rPr>
                <w:rFonts w:ascii="Times New Roman" w:hAnsi="Times New Roman"/>
                <w:color w:val="auto"/>
                <w:highlight w:val="none"/>
              </w:rPr>
            </w:pPr>
          </w:p>
        </w:tc>
        <w:tc>
          <w:tcPr>
            <w:tcW w:w="874" w:type="dxa"/>
            <w:vAlign w:val="center"/>
          </w:tcPr>
          <w:p w14:paraId="24C5DB58">
            <w:pPr>
              <w:jc w:val="center"/>
              <w:rPr>
                <w:rFonts w:ascii="Times New Roman" w:hAnsi="Times New Roman"/>
                <w:color w:val="auto"/>
                <w:highlight w:val="none"/>
              </w:rPr>
            </w:pPr>
          </w:p>
        </w:tc>
        <w:tc>
          <w:tcPr>
            <w:tcW w:w="930" w:type="dxa"/>
            <w:vAlign w:val="center"/>
          </w:tcPr>
          <w:p w14:paraId="76B8767A">
            <w:pPr>
              <w:jc w:val="center"/>
              <w:rPr>
                <w:rFonts w:ascii="Times New Roman" w:hAnsi="Times New Roman"/>
                <w:color w:val="auto"/>
                <w:highlight w:val="none"/>
              </w:rPr>
            </w:pPr>
          </w:p>
        </w:tc>
        <w:tc>
          <w:tcPr>
            <w:tcW w:w="1204" w:type="dxa"/>
            <w:vAlign w:val="center"/>
          </w:tcPr>
          <w:p w14:paraId="74E31C67">
            <w:pPr>
              <w:jc w:val="center"/>
              <w:rPr>
                <w:rFonts w:ascii="Times New Roman" w:hAnsi="Times New Roman"/>
                <w:color w:val="auto"/>
                <w:highlight w:val="none"/>
              </w:rPr>
            </w:pPr>
          </w:p>
        </w:tc>
        <w:tc>
          <w:tcPr>
            <w:tcW w:w="1204" w:type="dxa"/>
            <w:vAlign w:val="center"/>
          </w:tcPr>
          <w:p w14:paraId="093E9C1B">
            <w:pPr>
              <w:jc w:val="center"/>
              <w:rPr>
                <w:rFonts w:ascii="Times New Roman" w:hAnsi="Times New Roman"/>
                <w:color w:val="auto"/>
                <w:highlight w:val="none"/>
              </w:rPr>
            </w:pPr>
          </w:p>
        </w:tc>
        <w:tc>
          <w:tcPr>
            <w:tcW w:w="1288" w:type="dxa"/>
          </w:tcPr>
          <w:p w14:paraId="3435DD80">
            <w:pPr>
              <w:jc w:val="center"/>
              <w:rPr>
                <w:rFonts w:ascii="Times New Roman" w:hAnsi="Times New Roman"/>
                <w:color w:val="auto"/>
                <w:highlight w:val="none"/>
              </w:rPr>
            </w:pPr>
          </w:p>
        </w:tc>
        <w:tc>
          <w:tcPr>
            <w:tcW w:w="1697" w:type="dxa"/>
            <w:vAlign w:val="center"/>
          </w:tcPr>
          <w:p w14:paraId="79DD2E74">
            <w:pPr>
              <w:jc w:val="center"/>
              <w:rPr>
                <w:rFonts w:ascii="Times New Roman" w:hAnsi="Times New Roman"/>
                <w:color w:val="auto"/>
                <w:highlight w:val="none"/>
              </w:rPr>
            </w:pPr>
          </w:p>
        </w:tc>
        <w:tc>
          <w:tcPr>
            <w:tcW w:w="1063" w:type="dxa"/>
            <w:vAlign w:val="center"/>
          </w:tcPr>
          <w:p w14:paraId="1A9F4D92">
            <w:pPr>
              <w:jc w:val="center"/>
              <w:rPr>
                <w:rFonts w:ascii="Times New Roman" w:hAnsi="Times New Roman"/>
                <w:color w:val="auto"/>
                <w:highlight w:val="none"/>
              </w:rPr>
            </w:pPr>
          </w:p>
        </w:tc>
        <w:tc>
          <w:tcPr>
            <w:tcW w:w="626" w:type="dxa"/>
            <w:vAlign w:val="center"/>
          </w:tcPr>
          <w:p w14:paraId="554BC82C">
            <w:pPr>
              <w:jc w:val="center"/>
              <w:rPr>
                <w:rFonts w:ascii="Times New Roman" w:hAnsi="Times New Roman"/>
                <w:color w:val="auto"/>
                <w:highlight w:val="none"/>
              </w:rPr>
            </w:pPr>
          </w:p>
        </w:tc>
      </w:tr>
      <w:tr w14:paraId="3760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569C7467">
            <w:pPr>
              <w:jc w:val="center"/>
              <w:rPr>
                <w:rFonts w:ascii="Times New Roman" w:hAnsi="Times New Roman"/>
                <w:color w:val="auto"/>
                <w:highlight w:val="none"/>
              </w:rPr>
            </w:pPr>
          </w:p>
        </w:tc>
        <w:tc>
          <w:tcPr>
            <w:tcW w:w="874" w:type="dxa"/>
            <w:vAlign w:val="center"/>
          </w:tcPr>
          <w:p w14:paraId="112D5BC3">
            <w:pPr>
              <w:jc w:val="center"/>
              <w:rPr>
                <w:rFonts w:ascii="Times New Roman" w:hAnsi="Times New Roman"/>
                <w:color w:val="auto"/>
                <w:highlight w:val="none"/>
              </w:rPr>
            </w:pPr>
          </w:p>
        </w:tc>
        <w:tc>
          <w:tcPr>
            <w:tcW w:w="930" w:type="dxa"/>
            <w:vAlign w:val="center"/>
          </w:tcPr>
          <w:p w14:paraId="3170EFCE">
            <w:pPr>
              <w:jc w:val="center"/>
              <w:rPr>
                <w:rFonts w:ascii="Times New Roman" w:hAnsi="Times New Roman"/>
                <w:color w:val="auto"/>
                <w:highlight w:val="none"/>
              </w:rPr>
            </w:pPr>
          </w:p>
        </w:tc>
        <w:tc>
          <w:tcPr>
            <w:tcW w:w="1204" w:type="dxa"/>
            <w:vAlign w:val="center"/>
          </w:tcPr>
          <w:p w14:paraId="21B00FC5">
            <w:pPr>
              <w:jc w:val="center"/>
              <w:rPr>
                <w:rFonts w:ascii="Times New Roman" w:hAnsi="Times New Roman"/>
                <w:color w:val="auto"/>
                <w:highlight w:val="none"/>
              </w:rPr>
            </w:pPr>
          </w:p>
        </w:tc>
        <w:tc>
          <w:tcPr>
            <w:tcW w:w="1204" w:type="dxa"/>
            <w:vAlign w:val="center"/>
          </w:tcPr>
          <w:p w14:paraId="467E0635">
            <w:pPr>
              <w:jc w:val="center"/>
              <w:rPr>
                <w:rFonts w:ascii="Times New Roman" w:hAnsi="Times New Roman"/>
                <w:color w:val="auto"/>
                <w:highlight w:val="none"/>
              </w:rPr>
            </w:pPr>
          </w:p>
        </w:tc>
        <w:tc>
          <w:tcPr>
            <w:tcW w:w="1288" w:type="dxa"/>
          </w:tcPr>
          <w:p w14:paraId="17D7131D">
            <w:pPr>
              <w:jc w:val="center"/>
              <w:rPr>
                <w:rFonts w:ascii="Times New Roman" w:hAnsi="Times New Roman"/>
                <w:color w:val="auto"/>
                <w:highlight w:val="none"/>
              </w:rPr>
            </w:pPr>
          </w:p>
        </w:tc>
        <w:tc>
          <w:tcPr>
            <w:tcW w:w="1697" w:type="dxa"/>
            <w:vAlign w:val="center"/>
          </w:tcPr>
          <w:p w14:paraId="18917789">
            <w:pPr>
              <w:jc w:val="center"/>
              <w:rPr>
                <w:rFonts w:ascii="Times New Roman" w:hAnsi="Times New Roman"/>
                <w:color w:val="auto"/>
                <w:highlight w:val="none"/>
              </w:rPr>
            </w:pPr>
          </w:p>
        </w:tc>
        <w:tc>
          <w:tcPr>
            <w:tcW w:w="1063" w:type="dxa"/>
            <w:vAlign w:val="center"/>
          </w:tcPr>
          <w:p w14:paraId="0B7150FF">
            <w:pPr>
              <w:jc w:val="center"/>
              <w:rPr>
                <w:rFonts w:ascii="Times New Roman" w:hAnsi="Times New Roman"/>
                <w:color w:val="auto"/>
                <w:highlight w:val="none"/>
              </w:rPr>
            </w:pPr>
          </w:p>
        </w:tc>
        <w:tc>
          <w:tcPr>
            <w:tcW w:w="626" w:type="dxa"/>
            <w:vAlign w:val="center"/>
          </w:tcPr>
          <w:p w14:paraId="76E8B9C5">
            <w:pPr>
              <w:jc w:val="center"/>
              <w:rPr>
                <w:rFonts w:ascii="Times New Roman" w:hAnsi="Times New Roman"/>
                <w:color w:val="auto"/>
                <w:highlight w:val="none"/>
              </w:rPr>
            </w:pPr>
          </w:p>
        </w:tc>
      </w:tr>
    </w:tbl>
    <w:p w14:paraId="60BB52C7">
      <w:pPr>
        <w:pStyle w:val="62"/>
        <w:ind w:firstLine="0" w:firstLineChars="0"/>
        <w:outlineLvl w:val="9"/>
        <w:rPr>
          <w:rFonts w:ascii="Times New Roman" w:hAnsi="Times New Roman" w:cs="Times New Roman"/>
          <w:color w:val="auto"/>
          <w:highlight w:val="none"/>
        </w:rPr>
      </w:pPr>
    </w:p>
    <w:p w14:paraId="64267153">
      <w:pPr>
        <w:rPr>
          <w:color w:val="auto"/>
          <w:highlight w:val="none"/>
        </w:rPr>
      </w:pPr>
    </w:p>
    <w:p w14:paraId="19FBF9B6">
      <w:pPr>
        <w:rPr>
          <w:color w:val="auto"/>
          <w:highlight w:val="none"/>
        </w:rPr>
      </w:pPr>
    </w:p>
    <w:p w14:paraId="2BC9FC1F">
      <w:pPr>
        <w:rPr>
          <w:color w:val="auto"/>
          <w:highlight w:val="none"/>
        </w:rPr>
      </w:pPr>
    </w:p>
    <w:p w14:paraId="6098429F">
      <w:pPr>
        <w:rPr>
          <w:color w:val="auto"/>
          <w:highlight w:val="none"/>
        </w:rPr>
      </w:pPr>
    </w:p>
    <w:p w14:paraId="0E3261C9">
      <w:pPr>
        <w:rPr>
          <w:color w:val="auto"/>
          <w:highlight w:val="none"/>
        </w:rPr>
      </w:pPr>
    </w:p>
    <w:p w14:paraId="4B069906">
      <w:pPr>
        <w:rPr>
          <w:color w:val="auto"/>
          <w:highlight w:val="none"/>
        </w:rPr>
      </w:pPr>
    </w:p>
    <w:p w14:paraId="547E04F2">
      <w:pPr>
        <w:rPr>
          <w:color w:val="auto"/>
          <w:highlight w:val="none"/>
        </w:rPr>
      </w:pPr>
    </w:p>
    <w:p w14:paraId="29D708F1">
      <w:pPr>
        <w:rPr>
          <w:color w:val="auto"/>
          <w:highlight w:val="none"/>
        </w:rPr>
      </w:pPr>
    </w:p>
    <w:p w14:paraId="1B21618C">
      <w:pPr>
        <w:rPr>
          <w:color w:val="auto"/>
          <w:highlight w:val="none"/>
        </w:rPr>
      </w:pPr>
    </w:p>
    <w:p w14:paraId="6A74207E">
      <w:pPr>
        <w:rPr>
          <w:color w:val="auto"/>
          <w:highlight w:val="none"/>
        </w:rPr>
      </w:pPr>
    </w:p>
    <w:p w14:paraId="3EB48B39">
      <w:pPr>
        <w:rPr>
          <w:color w:val="auto"/>
          <w:highlight w:val="none"/>
        </w:rPr>
      </w:pPr>
    </w:p>
    <w:p w14:paraId="31671683">
      <w:pPr>
        <w:rPr>
          <w:color w:val="auto"/>
          <w:highlight w:val="none"/>
        </w:rPr>
      </w:pPr>
    </w:p>
    <w:p w14:paraId="18114185">
      <w:pPr>
        <w:rPr>
          <w:color w:val="auto"/>
          <w:highlight w:val="none"/>
        </w:rPr>
      </w:pPr>
    </w:p>
    <w:p w14:paraId="27F5F287">
      <w:pPr>
        <w:rPr>
          <w:color w:val="auto"/>
          <w:highlight w:val="none"/>
        </w:rPr>
      </w:pPr>
    </w:p>
    <w:p w14:paraId="7A700AAE">
      <w:pPr>
        <w:rPr>
          <w:color w:val="auto"/>
          <w:highlight w:val="none"/>
        </w:rPr>
      </w:pPr>
    </w:p>
    <w:p w14:paraId="53485070">
      <w:pPr>
        <w:pStyle w:val="5"/>
        <w:rPr>
          <w:rFonts w:hint="eastAsia"/>
          <w:color w:val="auto"/>
          <w:highlight w:val="none"/>
        </w:rPr>
      </w:pPr>
      <w:bookmarkStart w:id="1756" w:name="_Toc1658024645"/>
      <w:bookmarkStart w:id="1757" w:name="_Toc267261701"/>
      <w:r>
        <w:rPr>
          <w:rFonts w:hint="default"/>
          <w:color w:val="auto"/>
          <w:highlight w:val="none"/>
        </w:rPr>
        <w:t>附件</w:t>
      </w:r>
      <w:r>
        <w:rPr>
          <w:rFonts w:hint="eastAsia"/>
          <w:color w:val="auto"/>
          <w:highlight w:val="none"/>
        </w:rPr>
        <w:t>6</w:t>
      </w:r>
      <w:r>
        <w:rPr>
          <w:rFonts w:hint="eastAsia"/>
          <w:color w:val="auto"/>
          <w:highlight w:val="none"/>
          <w:lang w:eastAsia="zh-CN"/>
        </w:rPr>
        <w:t>：</w:t>
      </w:r>
      <w:r>
        <w:rPr>
          <w:rFonts w:hint="default"/>
          <w:color w:val="auto"/>
          <w:highlight w:val="none"/>
        </w:rPr>
        <w:t>履约保函示范文本</w:t>
      </w:r>
      <w:bookmarkEnd w:id="1756"/>
    </w:p>
    <w:p w14:paraId="20A9A8B8">
      <w:pPr>
        <w:spacing w:line="360" w:lineRule="auto"/>
        <w:jc w:val="left"/>
        <w:rPr>
          <w:rFonts w:ascii="Times New Roman" w:hAnsi="Times New Roman" w:eastAsia="黑体" w:cs="Times New Roman"/>
          <w:b/>
          <w:bCs/>
          <w:color w:val="auto"/>
          <w:sz w:val="32"/>
          <w:szCs w:val="32"/>
          <w:highlight w:val="none"/>
        </w:rPr>
      </w:pPr>
    </w:p>
    <w:p w14:paraId="3B602AA4">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履约保函示范文本</w:t>
      </w:r>
    </w:p>
    <w:p w14:paraId="506E5E3B">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0954839D">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5FCFADF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5F895B3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75EA5101">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75AC374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0AF1237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74917AB1">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17B96F0B">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51404BA2">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p w14:paraId="4203330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受益人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申请人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（以下简称“基础合同”），我方（即“开立人”）根据基础合同了解到申请人为基础合同项下之承包人，受益人为基础合同项下之发包人，基于申请人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与贵方签订的基础合同</w:t>
      </w:r>
      <w:r>
        <w:rPr>
          <w:rFonts w:ascii="Times New Roman" w:hAnsi="Times New Roman"/>
          <w:color w:val="auto"/>
          <w:sz w:val="24"/>
          <w:highlight w:val="none"/>
        </w:rPr>
        <w:t>项下的义务</w:t>
      </w:r>
      <w:r>
        <w:rPr>
          <w:rFonts w:hint="default" w:ascii="Times New Roman" w:hAnsi="Times New Roman"/>
          <w:color w:val="auto"/>
          <w:sz w:val="24"/>
          <w:highlight w:val="none"/>
        </w:rPr>
        <w:t>，</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保函（以下简称“本保函”）</w:t>
      </w:r>
      <w:r>
        <w:rPr>
          <w:rFonts w:ascii="Times New Roman" w:hAnsi="Times New Roman"/>
          <w:color w:val="auto"/>
          <w:sz w:val="24"/>
          <w:highlight w:val="none"/>
        </w:rPr>
        <w:t xml:space="preserve">。 </w:t>
      </w:r>
    </w:p>
    <w:p w14:paraId="209AD19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一、本保函担保范围：承包人未按照基础合同的约定履行义务，应当向贵方承担的违约责任和赔偿因此造成的损失、利息、律师费、诉讼费用等实现债权的费用。</w:t>
      </w:r>
    </w:p>
    <w:p w14:paraId="217F97B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01552E7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基础合同约定的缺陷责任期</w:t>
      </w:r>
      <w:r>
        <w:rPr>
          <w:rFonts w:ascii="Times New Roman" w:hAnsi="Times New Roman"/>
          <w:color w:val="auto"/>
          <w:sz w:val="24"/>
          <w:highlight w:val="none"/>
        </w:rPr>
        <w:t>后</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64D0D43E">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4C9912C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B81989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5BB5BBF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EF446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79CC3C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4DC7038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0786E54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44A774D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w:t>
      </w:r>
      <w:r>
        <w:rPr>
          <w:rFonts w:hint="default" w:ascii="Times New Roman" w:hAnsi="Times New Roman"/>
          <w:color w:val="auto"/>
          <w:sz w:val="24"/>
          <w:highlight w:val="none"/>
        </w:rPr>
        <w:t>基础</w:t>
      </w:r>
      <w:r>
        <w:rPr>
          <w:rFonts w:ascii="Times New Roman" w:hAnsi="Times New Roman"/>
          <w:color w:val="auto"/>
          <w:sz w:val="24"/>
          <w:highlight w:val="none"/>
        </w:rPr>
        <w:t xml:space="preserve">合同不成立、不生效、无效、被撤销、被解除，不影响本保函的独立有效。 </w:t>
      </w:r>
    </w:p>
    <w:p w14:paraId="32D8357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6491D6A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2A05182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4F729F1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205BBB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71B4126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70879E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600C86B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4811FA8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22D582A">
      <w:pPr>
        <w:spacing w:line="360" w:lineRule="auto"/>
        <w:ind w:firstLine="480" w:firstLineChars="200"/>
        <w:rPr>
          <w:color w:val="auto"/>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w:t>
      </w:r>
    </w:p>
    <w:p w14:paraId="4BE032AC">
      <w:pPr>
        <w:spacing w:line="360" w:lineRule="auto"/>
        <w:jc w:val="left"/>
        <w:rPr>
          <w:rFonts w:eastAsia="仿宋_GB2312"/>
          <w:color w:val="auto"/>
          <w:sz w:val="30"/>
          <w:szCs w:val="30"/>
          <w:highlight w:val="none"/>
        </w:rPr>
      </w:pPr>
    </w:p>
    <w:p w14:paraId="7D35B283">
      <w:pPr>
        <w:spacing w:line="360" w:lineRule="auto"/>
        <w:jc w:val="left"/>
        <w:rPr>
          <w:rFonts w:eastAsia="仿宋_GB2312"/>
          <w:color w:val="auto"/>
          <w:sz w:val="30"/>
          <w:szCs w:val="30"/>
          <w:highlight w:val="none"/>
        </w:rPr>
      </w:pPr>
    </w:p>
    <w:p w14:paraId="43EC8B6F">
      <w:pPr>
        <w:spacing w:line="360" w:lineRule="auto"/>
        <w:jc w:val="left"/>
        <w:rPr>
          <w:rFonts w:eastAsia="仿宋_GB2312"/>
          <w:color w:val="auto"/>
          <w:sz w:val="30"/>
          <w:szCs w:val="30"/>
          <w:highlight w:val="none"/>
        </w:rPr>
      </w:pPr>
    </w:p>
    <w:p w14:paraId="6FDD8C87">
      <w:pPr>
        <w:spacing w:line="360" w:lineRule="auto"/>
        <w:jc w:val="left"/>
        <w:rPr>
          <w:rFonts w:eastAsia="仿宋_GB2312"/>
          <w:color w:val="auto"/>
          <w:sz w:val="30"/>
          <w:szCs w:val="30"/>
          <w:highlight w:val="none"/>
        </w:rPr>
      </w:pPr>
    </w:p>
    <w:p w14:paraId="6E551A74">
      <w:pPr>
        <w:spacing w:line="360" w:lineRule="auto"/>
        <w:jc w:val="left"/>
        <w:rPr>
          <w:rFonts w:eastAsia="仿宋_GB2312"/>
          <w:color w:val="auto"/>
          <w:sz w:val="30"/>
          <w:szCs w:val="30"/>
          <w:highlight w:val="none"/>
        </w:rPr>
      </w:pPr>
    </w:p>
    <w:p w14:paraId="2118E403">
      <w:pPr>
        <w:pStyle w:val="5"/>
        <w:rPr>
          <w:rFonts w:hint="default"/>
          <w:color w:val="auto"/>
          <w:highlight w:val="none"/>
        </w:rPr>
      </w:pPr>
      <w:bookmarkStart w:id="1758" w:name="_Toc667669630"/>
      <w:r>
        <w:rPr>
          <w:rFonts w:hint="default"/>
          <w:color w:val="auto"/>
          <w:highlight w:val="none"/>
        </w:rPr>
        <w:t>附</w:t>
      </w:r>
      <w:bookmarkStart w:id="1759" w:name="_Toc296346732"/>
      <w:bookmarkStart w:id="1760" w:name="_Toc296503231"/>
      <w:bookmarkStart w:id="1761" w:name="_Toc296944570"/>
      <w:bookmarkStart w:id="1762" w:name="_Toc296891271"/>
      <w:bookmarkStart w:id="1763" w:name="_Toc296891059"/>
      <w:bookmarkStart w:id="1764" w:name="_Toc296347230"/>
      <w:r>
        <w:rPr>
          <w:rFonts w:hint="default"/>
          <w:color w:val="auto"/>
          <w:highlight w:val="none"/>
        </w:rPr>
        <w:t>件6：</w:t>
      </w:r>
      <w:r>
        <w:rPr>
          <w:rFonts w:hint="eastAsia"/>
          <w:color w:val="auto"/>
          <w:highlight w:val="none"/>
        </w:rPr>
        <w:t>履约保函示范文本</w:t>
      </w:r>
      <w:bookmarkEnd w:id="1758"/>
    </w:p>
    <w:p w14:paraId="3BDF0E9D">
      <w:pPr>
        <w:spacing w:line="360" w:lineRule="auto"/>
        <w:rPr>
          <w:rFonts w:ascii="Times New Roman" w:hAnsi="Times New Roman"/>
          <w:b/>
          <w:bCs/>
          <w:color w:val="auto"/>
          <w:sz w:val="32"/>
          <w:szCs w:val="32"/>
          <w:highlight w:val="none"/>
        </w:rPr>
      </w:pPr>
    </w:p>
    <w:p w14:paraId="06B1FD82">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履约保函示范文本</w:t>
      </w:r>
    </w:p>
    <w:p w14:paraId="2EC85401">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7903E1D6">
      <w:pPr>
        <w:spacing w:line="360" w:lineRule="auto"/>
        <w:jc w:val="center"/>
        <w:rPr>
          <w:rFonts w:ascii="Times New Roman" w:hAnsi="Times New Roman"/>
          <w:b/>
          <w:bCs/>
          <w:color w:val="auto"/>
          <w:sz w:val="32"/>
          <w:szCs w:val="32"/>
          <w:highlight w:val="none"/>
        </w:rPr>
      </w:pPr>
    </w:p>
    <w:p w14:paraId="5A506071">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4E0732D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承包人：</w:t>
      </w:r>
    </w:p>
    <w:p w14:paraId="577066B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4952B22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担保权人/发包人：</w:t>
      </w:r>
      <w:r>
        <w:rPr>
          <w:rFonts w:ascii="Times New Roman" w:hAnsi="Times New Roman"/>
          <w:color w:val="auto"/>
          <w:sz w:val="24"/>
          <w:highlight w:val="none"/>
        </w:rPr>
        <w:t xml:space="preserve"> </w:t>
      </w:r>
    </w:p>
    <w:p w14:paraId="20CA28E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6CBA7028">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54346CC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2BF6365C">
      <w:pPr>
        <w:spacing w:line="360" w:lineRule="auto"/>
        <w:rPr>
          <w:rFonts w:ascii="Times New Roman" w:hAnsi="Times New Roman"/>
          <w:color w:val="auto"/>
          <w:sz w:val="24"/>
          <w:highlight w:val="none"/>
        </w:rPr>
      </w:pPr>
    </w:p>
    <w:p w14:paraId="235EAC94">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发包人</w:t>
      </w:r>
      <w:r>
        <w:rPr>
          <w:rFonts w:ascii="Times New Roman" w:hAnsi="Times New Roman"/>
          <w:color w:val="auto"/>
          <w:sz w:val="24"/>
          <w:highlight w:val="none"/>
        </w:rPr>
        <w:t xml:space="preserve">名称）： </w:t>
      </w:r>
    </w:p>
    <w:p w14:paraId="3B3CEFA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发包人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承包人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（以下简称“主合同”），我方即保证人基于承包人</w:t>
      </w:r>
      <w:r>
        <w:rPr>
          <w:rFonts w:ascii="Times New Roman" w:hAnsi="Times New Roman"/>
          <w:color w:val="auto"/>
          <w:sz w:val="24"/>
          <w:highlight w:val="none"/>
        </w:rPr>
        <w:t>的请求，同意就</w:t>
      </w:r>
      <w:r>
        <w:rPr>
          <w:rFonts w:hint="default" w:ascii="Times New Roman" w:hAnsi="Times New Roman"/>
          <w:color w:val="auto"/>
          <w:sz w:val="24"/>
          <w:highlight w:val="none"/>
        </w:rPr>
        <w:t>承包人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与贵方签订的主合同</w:t>
      </w:r>
      <w:r>
        <w:rPr>
          <w:rFonts w:ascii="Times New Roman" w:hAnsi="Times New Roman"/>
          <w:color w:val="auto"/>
          <w:sz w:val="24"/>
          <w:highlight w:val="none"/>
        </w:rPr>
        <w:t>项下的义务</w:t>
      </w:r>
      <w:r>
        <w:rPr>
          <w:rFonts w:hint="default" w:ascii="Times New Roman" w:hAnsi="Times New Roman"/>
          <w:color w:val="auto"/>
          <w:sz w:val="24"/>
          <w:highlight w:val="none"/>
        </w:rPr>
        <w:t>，</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如下保证担保（以下简称“本保证担保”）</w:t>
      </w:r>
      <w:r>
        <w:rPr>
          <w:rFonts w:ascii="Times New Roman" w:hAnsi="Times New Roman"/>
          <w:color w:val="auto"/>
          <w:sz w:val="24"/>
          <w:highlight w:val="none"/>
        </w:rPr>
        <w:t xml:space="preserve">。 </w:t>
      </w:r>
    </w:p>
    <w:p w14:paraId="5F2759AF">
      <w:pPr>
        <w:spacing w:line="360" w:lineRule="auto"/>
        <w:rPr>
          <w:rFonts w:ascii="Times New Roman" w:hAnsi="Times New Roman"/>
          <w:b/>
          <w:bCs/>
          <w:color w:val="auto"/>
          <w:sz w:val="24"/>
          <w:highlight w:val="none"/>
        </w:rPr>
      </w:pPr>
      <w:r>
        <w:rPr>
          <w:rFonts w:hint="default" w:ascii="Times New Roman" w:hAnsi="Times New Roman"/>
          <w:color w:val="auto"/>
          <w:sz w:val="24"/>
          <w:highlight w:val="none"/>
        </w:rPr>
        <w:t xml:space="preserve">    </w:t>
      </w:r>
      <w:r>
        <w:rPr>
          <w:rFonts w:hint="default" w:ascii="Times New Roman" w:hAnsi="Times New Roman"/>
          <w:b/>
          <w:bCs/>
          <w:color w:val="auto"/>
          <w:sz w:val="24"/>
          <w:highlight w:val="none"/>
        </w:rPr>
        <w:t>一、保证担保的范围及保证担保金额</w:t>
      </w:r>
    </w:p>
    <w:p w14:paraId="2DF58F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保证担保范围：承包人未按照主合同的约定履行义务，应当向贵方承担的违约责任和赔偿因此造成的损失、利息、律师费、诉讼费用等实现债权的费用。</w:t>
      </w:r>
    </w:p>
    <w:p w14:paraId="55FED9B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3C548E49">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5AFB086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6E96D80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主合同约定的缺陷责任期</w:t>
      </w:r>
      <w:r>
        <w:rPr>
          <w:rFonts w:ascii="Times New Roman" w:hAnsi="Times New Roman"/>
          <w:color w:val="auto"/>
          <w:sz w:val="24"/>
          <w:highlight w:val="none"/>
        </w:rPr>
        <w:t>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2D75F6C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4BBA05B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我方按照贵方的要求以下列方式之一承担保证担保责任：</w:t>
      </w:r>
      <w:r>
        <w:rPr>
          <w:rFonts w:ascii="Times New Roman" w:hAnsi="Times New Roman"/>
          <w:color w:val="auto"/>
          <w:sz w:val="24"/>
          <w:highlight w:val="none"/>
        </w:rPr>
        <w:t xml:space="preserve"> </w:t>
      </w:r>
    </w:p>
    <w:p w14:paraId="5A03F33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1.向承包人资金、设备或者技术援助，使其能继续履行合同义务；</w:t>
      </w:r>
    </w:p>
    <w:p w14:paraId="28E1720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2.直接接管该项工程或者委托经贵方同意的其他承包商，继续履行合同义务；</w:t>
      </w:r>
    </w:p>
    <w:p w14:paraId="163696B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3.在保证担保金额最高限额内，按照合同约定，向贵方承担违约责任和赔偿因此造成的损失，以及利息和律师费、诉讼费用等实现债权的费用。</w:t>
      </w:r>
    </w:p>
    <w:p w14:paraId="7492604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0FE6F6E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号，并附有说明承包人违反主合同造成贵方损失情况的证明材料。</w:t>
      </w:r>
    </w:p>
    <w:p w14:paraId="2683972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2.贵方以工程质量不符合主合同约定标准为由，向我方提出违约索赔的，还需同时提供符合相应条件要求的工程质量检测部门出具的质量说明材料。</w:t>
      </w:r>
    </w:p>
    <w:p w14:paraId="228584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3.我方收到贵方的书面索赔通知及相应证明材料后，在</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05EDB46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2D2768A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3179450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0058F58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5DB6596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5B889652">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794FB2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承包人未按照主合同约定履行义务的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5FB0198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发包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承包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42FB18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承包人未按照主合同约定履行义务的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23CF89C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346CDBD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11283A1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035A390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6874FCEF">
      <w:pPr>
        <w:spacing w:line="360" w:lineRule="auto"/>
        <w:ind w:firstLine="480" w:firstLineChars="200"/>
        <w:rPr>
          <w:rFonts w:ascii="Times New Roman" w:hAnsi="Times New Roman"/>
          <w:color w:val="auto"/>
          <w:sz w:val="24"/>
          <w:highlight w:val="none"/>
        </w:rPr>
      </w:pPr>
    </w:p>
    <w:p w14:paraId="2D37C71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（公</w:t>
      </w:r>
      <w:r>
        <w:rPr>
          <w:rFonts w:ascii="Times New Roman" w:hAnsi="Times New Roman"/>
          <w:color w:val="auto"/>
          <w:sz w:val="24"/>
          <w:highlight w:val="none"/>
        </w:rPr>
        <w:t xml:space="preserve">章） </w:t>
      </w:r>
    </w:p>
    <w:p w14:paraId="0B659C8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45BB9BF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7C1AAED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49EDE31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1FBCAA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C295B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137D0DA9">
      <w:pPr>
        <w:rPr>
          <w:color w:val="auto"/>
          <w:highlight w:val="none"/>
        </w:rPr>
      </w:pPr>
    </w:p>
    <w:p w14:paraId="3A9BCB7B">
      <w:pPr>
        <w:rPr>
          <w:color w:val="auto"/>
          <w:highlight w:val="none"/>
        </w:rPr>
      </w:pPr>
    </w:p>
    <w:p w14:paraId="25423ECD">
      <w:pPr>
        <w:rPr>
          <w:color w:val="auto"/>
          <w:highlight w:val="none"/>
        </w:rPr>
      </w:pPr>
    </w:p>
    <w:p w14:paraId="1B0BB0A2">
      <w:pPr>
        <w:rPr>
          <w:color w:val="auto"/>
          <w:highlight w:val="none"/>
        </w:rPr>
      </w:pPr>
    </w:p>
    <w:p w14:paraId="53C76224">
      <w:pPr>
        <w:rPr>
          <w:color w:val="auto"/>
          <w:highlight w:val="none"/>
        </w:rPr>
      </w:pPr>
    </w:p>
    <w:p w14:paraId="1C8AE16D">
      <w:pPr>
        <w:rPr>
          <w:color w:val="auto"/>
          <w:highlight w:val="none"/>
        </w:rPr>
      </w:pPr>
    </w:p>
    <w:p w14:paraId="027BBA85">
      <w:pPr>
        <w:rPr>
          <w:color w:val="auto"/>
          <w:highlight w:val="none"/>
        </w:rPr>
      </w:pPr>
    </w:p>
    <w:p w14:paraId="799C9B66">
      <w:pPr>
        <w:rPr>
          <w:color w:val="auto"/>
          <w:highlight w:val="none"/>
        </w:rPr>
      </w:pPr>
    </w:p>
    <w:p w14:paraId="3B209E5E">
      <w:pPr>
        <w:rPr>
          <w:color w:val="auto"/>
          <w:highlight w:val="none"/>
        </w:rPr>
      </w:pPr>
    </w:p>
    <w:p w14:paraId="4D810CBE">
      <w:pPr>
        <w:rPr>
          <w:color w:val="auto"/>
          <w:highlight w:val="none"/>
        </w:rPr>
      </w:pPr>
    </w:p>
    <w:p w14:paraId="6CD5AEFC">
      <w:pPr>
        <w:rPr>
          <w:color w:val="auto"/>
          <w:highlight w:val="none"/>
        </w:rPr>
      </w:pPr>
    </w:p>
    <w:p w14:paraId="7443762D">
      <w:pPr>
        <w:rPr>
          <w:color w:val="auto"/>
          <w:highlight w:val="none"/>
        </w:rPr>
      </w:pPr>
    </w:p>
    <w:p w14:paraId="6AE34EF5">
      <w:pPr>
        <w:rPr>
          <w:color w:val="auto"/>
          <w:highlight w:val="none"/>
        </w:rPr>
      </w:pPr>
    </w:p>
    <w:p w14:paraId="09B60798">
      <w:pPr>
        <w:rPr>
          <w:color w:val="auto"/>
          <w:highlight w:val="none"/>
        </w:rPr>
      </w:pPr>
    </w:p>
    <w:p w14:paraId="096868F7">
      <w:pPr>
        <w:rPr>
          <w:color w:val="auto"/>
          <w:highlight w:val="none"/>
        </w:rPr>
      </w:pPr>
    </w:p>
    <w:p w14:paraId="60225B8A">
      <w:pPr>
        <w:rPr>
          <w:color w:val="auto"/>
          <w:highlight w:val="none"/>
        </w:rPr>
      </w:pPr>
    </w:p>
    <w:p w14:paraId="4707AEC7">
      <w:pPr>
        <w:rPr>
          <w:color w:val="auto"/>
          <w:highlight w:val="none"/>
        </w:rPr>
      </w:pPr>
    </w:p>
    <w:p w14:paraId="25140293">
      <w:pPr>
        <w:rPr>
          <w:color w:val="auto"/>
          <w:highlight w:val="none"/>
        </w:rPr>
      </w:pPr>
    </w:p>
    <w:p w14:paraId="2D7AB6A1">
      <w:pPr>
        <w:rPr>
          <w:color w:val="auto"/>
          <w:highlight w:val="none"/>
        </w:rPr>
      </w:pPr>
    </w:p>
    <w:p w14:paraId="08A4B004">
      <w:pPr>
        <w:rPr>
          <w:color w:val="auto"/>
          <w:highlight w:val="none"/>
        </w:rPr>
      </w:pPr>
    </w:p>
    <w:p w14:paraId="722FBFE7">
      <w:pPr>
        <w:rPr>
          <w:color w:val="auto"/>
          <w:highlight w:val="none"/>
        </w:rPr>
      </w:pPr>
    </w:p>
    <w:p w14:paraId="4E2F59FC">
      <w:pPr>
        <w:rPr>
          <w:color w:val="auto"/>
          <w:highlight w:val="none"/>
        </w:rPr>
      </w:pPr>
    </w:p>
    <w:p w14:paraId="6E82B8A3">
      <w:pPr>
        <w:rPr>
          <w:color w:val="auto"/>
          <w:highlight w:val="none"/>
        </w:rPr>
      </w:pPr>
    </w:p>
    <w:p w14:paraId="13C1E734">
      <w:pPr>
        <w:rPr>
          <w:color w:val="auto"/>
          <w:highlight w:val="none"/>
        </w:rPr>
      </w:pPr>
    </w:p>
    <w:p w14:paraId="43922D35">
      <w:pPr>
        <w:rPr>
          <w:color w:val="auto"/>
          <w:highlight w:val="none"/>
        </w:rPr>
      </w:pPr>
    </w:p>
    <w:bookmarkEnd w:id="1757"/>
    <w:bookmarkEnd w:id="1759"/>
    <w:bookmarkEnd w:id="1760"/>
    <w:bookmarkEnd w:id="1761"/>
    <w:bookmarkEnd w:id="1762"/>
    <w:bookmarkEnd w:id="1763"/>
    <w:bookmarkEnd w:id="1764"/>
    <w:p w14:paraId="729FA86D">
      <w:pPr>
        <w:pStyle w:val="5"/>
        <w:rPr>
          <w:rFonts w:hint="eastAsia"/>
          <w:color w:val="auto"/>
          <w:highlight w:val="none"/>
        </w:rPr>
      </w:pPr>
      <w:bookmarkStart w:id="1765" w:name="_Toc1407112977"/>
      <w:r>
        <w:rPr>
          <w:rFonts w:hint="default"/>
          <w:color w:val="auto"/>
          <w:highlight w:val="none"/>
        </w:rPr>
        <w:t>附件</w:t>
      </w:r>
      <w:r>
        <w:rPr>
          <w:rFonts w:hint="eastAsia"/>
          <w:color w:val="auto"/>
          <w:highlight w:val="none"/>
        </w:rPr>
        <w:t>7</w:t>
      </w:r>
      <w:r>
        <w:rPr>
          <w:rFonts w:hint="default"/>
          <w:color w:val="auto"/>
          <w:highlight w:val="none"/>
        </w:rPr>
        <w:t>：</w:t>
      </w:r>
      <w:r>
        <w:rPr>
          <w:rFonts w:hint="eastAsia"/>
          <w:color w:val="auto"/>
          <w:highlight w:val="none"/>
        </w:rPr>
        <w:t>预付款保函示范文本</w:t>
      </w:r>
      <w:bookmarkEnd w:id="1765"/>
    </w:p>
    <w:p w14:paraId="11128D9C">
      <w:pPr>
        <w:spacing w:line="360" w:lineRule="auto"/>
        <w:jc w:val="left"/>
        <w:rPr>
          <w:rFonts w:ascii="Times New Roman" w:hAnsi="Times New Roman" w:eastAsia="黑体" w:cs="Times New Roman"/>
          <w:b/>
          <w:bCs/>
          <w:color w:val="auto"/>
          <w:sz w:val="32"/>
          <w:szCs w:val="32"/>
          <w:highlight w:val="none"/>
        </w:rPr>
      </w:pPr>
    </w:p>
    <w:p w14:paraId="3BCD04EE">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预付款保函示范文本</w:t>
      </w:r>
    </w:p>
    <w:p w14:paraId="703B557C">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721955AB">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704CA910">
      <w:pPr>
        <w:spacing w:line="360" w:lineRule="auto"/>
        <w:rPr>
          <w:rFonts w:ascii="Times New Roman" w:hAnsi="Times New Roman"/>
          <w:color w:val="auto"/>
          <w:sz w:val="24"/>
          <w:highlight w:val="none"/>
        </w:rPr>
      </w:pPr>
    </w:p>
    <w:p w14:paraId="40AE060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3A10FB5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5C77EC3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05E9E75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17845F6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545BC4B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53FA95BA">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2083E1A5">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p w14:paraId="64AA1BD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受益人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申请人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（以下简称“基础合同”），我方（即“开立人”）根据主合同了解到申请人为主合同项下之承包人，受益人为主合同项下之发包人，基于申请人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申请人按照合同约定正确和合理地为合同目的使用预付款，</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保函（以下简称“本保函”）</w:t>
      </w:r>
      <w:r>
        <w:rPr>
          <w:rFonts w:ascii="Times New Roman" w:hAnsi="Times New Roman"/>
          <w:color w:val="auto"/>
          <w:sz w:val="24"/>
          <w:highlight w:val="none"/>
        </w:rPr>
        <w:t xml:space="preserve">。 </w:t>
      </w:r>
    </w:p>
    <w:p w14:paraId="5BDFBBB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一、本保函担保范围：申请人未按照合同约定正确和合理地为合同目的使用预付款，应当向贵方承担的违约责任和赔偿因此造成的损失、利息、律师费、诉讼费用等实现债权的费用。</w:t>
      </w:r>
    </w:p>
    <w:p w14:paraId="3E000AB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68CEEA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发包人全额扣回预付款后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p>
    <w:p w14:paraId="0B5C018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1FA2AA9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66310DA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39C4388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ADF883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503041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2D5590A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54209CA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49FEF58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w:t>
      </w:r>
      <w:r>
        <w:rPr>
          <w:rFonts w:hint="default" w:ascii="Times New Roman" w:hAnsi="Times New Roman"/>
          <w:color w:val="auto"/>
          <w:sz w:val="24"/>
          <w:highlight w:val="none"/>
        </w:rPr>
        <w:t>基础</w:t>
      </w:r>
      <w:r>
        <w:rPr>
          <w:rFonts w:ascii="Times New Roman" w:hAnsi="Times New Roman"/>
          <w:color w:val="auto"/>
          <w:sz w:val="24"/>
          <w:highlight w:val="none"/>
        </w:rPr>
        <w:t xml:space="preserve">合同不成立、不生效、无效、被撤销、被解除，不影响本保函的独立有效。 </w:t>
      </w:r>
    </w:p>
    <w:p w14:paraId="1EB939B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637788A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683A4C3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060F4449">
      <w:pPr>
        <w:spacing w:line="360" w:lineRule="auto"/>
        <w:ind w:firstLine="480" w:firstLineChars="200"/>
        <w:rPr>
          <w:rFonts w:ascii="Times New Roman" w:hAnsi="Times New Roman"/>
          <w:color w:val="auto"/>
          <w:sz w:val="24"/>
          <w:highlight w:val="none"/>
        </w:rPr>
      </w:pPr>
    </w:p>
    <w:p w14:paraId="47AEE042">
      <w:pPr>
        <w:spacing w:line="360" w:lineRule="auto"/>
        <w:ind w:firstLine="480" w:firstLineChars="200"/>
        <w:rPr>
          <w:rFonts w:ascii="Times New Roman" w:hAnsi="Times New Roman"/>
          <w:color w:val="auto"/>
          <w:sz w:val="24"/>
          <w:highlight w:val="none"/>
        </w:rPr>
      </w:pPr>
    </w:p>
    <w:p w14:paraId="3F8DCDA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72865E1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293B008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6AE2C31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26A327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055076D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20A61C0E">
      <w:pPr>
        <w:rPr>
          <w:color w:val="auto"/>
          <w:highlight w:val="none"/>
        </w:rPr>
      </w:pPr>
      <w:r>
        <w:rPr>
          <w:rFonts w:hint="default" w:ascii="Times New Roman" w:hAnsi="Times New Roman"/>
          <w:color w:val="auto"/>
          <w:sz w:val="24"/>
          <w:highlight w:val="none"/>
        </w:rPr>
        <w:t xml:space="preserve">    开立时间：</w:t>
      </w:r>
      <w:r>
        <w:rPr>
          <w:rFonts w:ascii="Times New Roman" w:hAnsi="Times New Roman"/>
          <w:color w:val="auto"/>
          <w:sz w:val="24"/>
          <w:highlight w:val="none"/>
        </w:rPr>
        <w:t xml:space="preserve">      年      月        日</w:t>
      </w:r>
    </w:p>
    <w:p w14:paraId="19AE40D1">
      <w:pPr>
        <w:spacing w:line="360" w:lineRule="auto"/>
        <w:jc w:val="center"/>
        <w:rPr>
          <w:rFonts w:ascii="Times New Roman" w:hAnsi="Times New Roman"/>
          <w:b/>
          <w:bCs/>
          <w:color w:val="auto"/>
          <w:sz w:val="32"/>
          <w:szCs w:val="32"/>
          <w:highlight w:val="none"/>
        </w:rPr>
      </w:pPr>
    </w:p>
    <w:p w14:paraId="5CFC45FE">
      <w:pPr>
        <w:spacing w:line="360" w:lineRule="auto"/>
        <w:jc w:val="center"/>
        <w:rPr>
          <w:rFonts w:ascii="Times New Roman" w:hAnsi="Times New Roman"/>
          <w:b/>
          <w:bCs/>
          <w:color w:val="auto"/>
          <w:sz w:val="32"/>
          <w:szCs w:val="32"/>
          <w:highlight w:val="none"/>
        </w:rPr>
      </w:pPr>
    </w:p>
    <w:p w14:paraId="41BE9483">
      <w:pPr>
        <w:pStyle w:val="5"/>
        <w:rPr>
          <w:rFonts w:hint="eastAsia"/>
          <w:color w:val="auto"/>
          <w:highlight w:val="none"/>
        </w:rPr>
      </w:pPr>
      <w:bookmarkStart w:id="1766" w:name="_Toc1648365242"/>
      <w:r>
        <w:rPr>
          <w:rFonts w:hint="default"/>
          <w:color w:val="auto"/>
          <w:highlight w:val="none"/>
        </w:rPr>
        <w:t>附件</w:t>
      </w:r>
      <w:r>
        <w:rPr>
          <w:rFonts w:hint="eastAsia"/>
          <w:color w:val="auto"/>
          <w:highlight w:val="none"/>
        </w:rPr>
        <w:t>7:</w:t>
      </w:r>
      <w:r>
        <w:rPr>
          <w:rFonts w:hint="eastAsia"/>
          <w:color w:val="auto"/>
          <w:highlight w:val="none"/>
          <w:lang w:val="en-US" w:eastAsia="zh-CN"/>
        </w:rPr>
        <w:t xml:space="preserve">  </w:t>
      </w:r>
      <w:r>
        <w:rPr>
          <w:rFonts w:hint="eastAsia"/>
          <w:color w:val="auto"/>
          <w:highlight w:val="none"/>
        </w:rPr>
        <w:t>预付款保函示范文本</w:t>
      </w:r>
      <w:bookmarkEnd w:id="1766"/>
    </w:p>
    <w:p w14:paraId="198257A4">
      <w:pPr>
        <w:spacing w:line="360" w:lineRule="auto"/>
        <w:jc w:val="left"/>
        <w:rPr>
          <w:rFonts w:ascii="Times New Roman" w:hAnsi="Times New Roman" w:eastAsia="黑体" w:cs="Times New Roman"/>
          <w:b/>
          <w:bCs/>
          <w:color w:val="auto"/>
          <w:sz w:val="32"/>
          <w:szCs w:val="32"/>
          <w:highlight w:val="none"/>
        </w:rPr>
      </w:pPr>
    </w:p>
    <w:p w14:paraId="24055990">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预付款保函示范文本</w:t>
      </w:r>
    </w:p>
    <w:p w14:paraId="3ABE3FAA">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2B92BCE9">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5DDCCAF6">
      <w:pPr>
        <w:spacing w:line="360" w:lineRule="auto"/>
        <w:rPr>
          <w:rFonts w:ascii="Times New Roman" w:hAnsi="Times New Roman"/>
          <w:color w:val="auto"/>
          <w:sz w:val="24"/>
          <w:highlight w:val="none"/>
        </w:rPr>
      </w:pPr>
    </w:p>
    <w:p w14:paraId="26A51BB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担保权人/发包人：</w:t>
      </w:r>
    </w:p>
    <w:p w14:paraId="3F248C9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4616008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承包人：</w:t>
      </w:r>
      <w:r>
        <w:rPr>
          <w:rFonts w:ascii="Times New Roman" w:hAnsi="Times New Roman"/>
          <w:color w:val="auto"/>
          <w:sz w:val="24"/>
          <w:highlight w:val="none"/>
        </w:rPr>
        <w:t xml:space="preserve"> </w:t>
      </w:r>
    </w:p>
    <w:p w14:paraId="0776BDBF">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53AC62D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7F8EC604">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7A83E306">
      <w:pPr>
        <w:spacing w:line="360" w:lineRule="auto"/>
        <w:rPr>
          <w:rFonts w:ascii="Times New Roman" w:hAnsi="Times New Roman"/>
          <w:color w:val="auto"/>
          <w:sz w:val="24"/>
          <w:highlight w:val="none"/>
        </w:rPr>
      </w:pPr>
    </w:p>
    <w:p w14:paraId="0E26FC5A">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发包人</w:t>
      </w:r>
      <w:r>
        <w:rPr>
          <w:rFonts w:ascii="Times New Roman" w:hAnsi="Times New Roman"/>
          <w:color w:val="auto"/>
          <w:sz w:val="24"/>
          <w:highlight w:val="none"/>
        </w:rPr>
        <w:t xml:space="preserve">名称）： </w:t>
      </w:r>
    </w:p>
    <w:p w14:paraId="5752422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发包人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承包人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（以下简称“主合同”），我方即保证人基于承包人</w:t>
      </w:r>
      <w:r>
        <w:rPr>
          <w:rFonts w:ascii="Times New Roman" w:hAnsi="Times New Roman"/>
          <w:color w:val="auto"/>
          <w:sz w:val="24"/>
          <w:highlight w:val="none"/>
        </w:rPr>
        <w:t>的请求，同意就</w:t>
      </w:r>
      <w:r>
        <w:rPr>
          <w:rFonts w:hint="default" w:ascii="Times New Roman" w:hAnsi="Times New Roman"/>
          <w:color w:val="auto"/>
          <w:sz w:val="24"/>
          <w:highlight w:val="none"/>
        </w:rPr>
        <w:t>承包人按照合同约定正确和合理地为合同目的使用预付款，不将预付款挪作他用，</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如下保证担保（以下简称“本保证担保”）</w:t>
      </w:r>
      <w:r>
        <w:rPr>
          <w:rFonts w:ascii="Times New Roman" w:hAnsi="Times New Roman"/>
          <w:color w:val="auto"/>
          <w:sz w:val="24"/>
          <w:highlight w:val="none"/>
        </w:rPr>
        <w:t xml:space="preserve">。 </w:t>
      </w:r>
    </w:p>
    <w:p w14:paraId="5B402C2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一、保证担保的范围及保证担保金额</w:t>
      </w:r>
    </w:p>
    <w:p w14:paraId="17BBC70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保证担保范围：申请人未按照合同约定正确和合理地为合同目的使用预付款，应当向贵方承担的违约责任和赔偿因此造成的损失、利息、律师费、诉讼费用等实现债权的费用。</w:t>
      </w:r>
    </w:p>
    <w:p w14:paraId="7E51AC4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1FD96F2A">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6EA1B7E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40C41CE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发包人全额扣回预付款后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7FB14963">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0C1A9DB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发生应承担保证责任情形的，我方在保证金额内向贵方支付，并赔偿因此给贵方造成的损失，以及利息和律师费、诉讼费用等实现债权的费用。</w:t>
      </w:r>
    </w:p>
    <w:p w14:paraId="16E04D2A">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55D4182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号，并附有说明承包人违反主合同造成贵方损失情况的证明材料。</w:t>
      </w:r>
    </w:p>
    <w:p w14:paraId="03B6417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2.我方收到贵方的书面索赔通知及相应证明材料后，在</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2F4043EC">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7EBC3E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2F3017D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4040D43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601A7E0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42C1653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4FD1C1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发生应承担保证责任情形的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05DA85A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承包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承包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21F54C5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发生应承担保证责任情形的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6169E0E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01AA72A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016B852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753B67F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5285BBCF">
      <w:pPr>
        <w:spacing w:line="360" w:lineRule="auto"/>
        <w:ind w:firstLine="480" w:firstLineChars="200"/>
        <w:rPr>
          <w:rFonts w:ascii="Times New Roman" w:hAnsi="Times New Roman"/>
          <w:color w:val="auto"/>
          <w:sz w:val="24"/>
          <w:highlight w:val="none"/>
        </w:rPr>
      </w:pPr>
    </w:p>
    <w:p w14:paraId="61FCAA1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1B7B00E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723A4AD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0B42C74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3D1CD53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08F566C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3ED6903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704DC85B">
      <w:pPr>
        <w:rPr>
          <w:color w:val="auto"/>
          <w:highlight w:val="none"/>
        </w:rPr>
      </w:pPr>
    </w:p>
    <w:p w14:paraId="675D8DEE">
      <w:pPr>
        <w:spacing w:line="360" w:lineRule="auto"/>
        <w:jc w:val="center"/>
        <w:rPr>
          <w:rFonts w:ascii="Times New Roman" w:hAnsi="Times New Roman"/>
          <w:b/>
          <w:bCs/>
          <w:color w:val="auto"/>
          <w:sz w:val="32"/>
          <w:szCs w:val="32"/>
          <w:highlight w:val="none"/>
        </w:rPr>
      </w:pPr>
    </w:p>
    <w:p w14:paraId="46F118D8">
      <w:pPr>
        <w:spacing w:line="360" w:lineRule="auto"/>
        <w:jc w:val="center"/>
        <w:rPr>
          <w:rFonts w:ascii="Times New Roman" w:hAnsi="Times New Roman"/>
          <w:b/>
          <w:bCs/>
          <w:color w:val="auto"/>
          <w:sz w:val="32"/>
          <w:szCs w:val="32"/>
          <w:highlight w:val="none"/>
        </w:rPr>
      </w:pPr>
    </w:p>
    <w:p w14:paraId="47376FC6">
      <w:pPr>
        <w:spacing w:line="360" w:lineRule="auto"/>
        <w:jc w:val="center"/>
        <w:rPr>
          <w:rFonts w:ascii="Times New Roman" w:hAnsi="Times New Roman"/>
          <w:b/>
          <w:bCs/>
          <w:color w:val="auto"/>
          <w:sz w:val="32"/>
          <w:szCs w:val="32"/>
          <w:highlight w:val="none"/>
        </w:rPr>
      </w:pPr>
    </w:p>
    <w:p w14:paraId="1F560E5E">
      <w:pPr>
        <w:spacing w:line="360" w:lineRule="auto"/>
        <w:jc w:val="center"/>
        <w:rPr>
          <w:rFonts w:ascii="Times New Roman" w:hAnsi="Times New Roman"/>
          <w:b/>
          <w:bCs/>
          <w:color w:val="auto"/>
          <w:sz w:val="32"/>
          <w:szCs w:val="32"/>
          <w:highlight w:val="none"/>
        </w:rPr>
      </w:pPr>
    </w:p>
    <w:p w14:paraId="7B9E6BAF">
      <w:pPr>
        <w:spacing w:line="360" w:lineRule="auto"/>
        <w:jc w:val="center"/>
        <w:rPr>
          <w:rFonts w:ascii="Times New Roman" w:hAnsi="Times New Roman"/>
          <w:b/>
          <w:bCs/>
          <w:color w:val="auto"/>
          <w:sz w:val="32"/>
          <w:szCs w:val="32"/>
          <w:highlight w:val="none"/>
        </w:rPr>
      </w:pPr>
    </w:p>
    <w:p w14:paraId="04739C42">
      <w:pPr>
        <w:spacing w:line="360" w:lineRule="auto"/>
        <w:jc w:val="center"/>
        <w:rPr>
          <w:rFonts w:ascii="Times New Roman" w:hAnsi="Times New Roman"/>
          <w:b/>
          <w:bCs/>
          <w:color w:val="auto"/>
          <w:sz w:val="32"/>
          <w:szCs w:val="32"/>
          <w:highlight w:val="none"/>
        </w:rPr>
      </w:pPr>
    </w:p>
    <w:p w14:paraId="311C4522">
      <w:pPr>
        <w:spacing w:line="360" w:lineRule="auto"/>
        <w:jc w:val="center"/>
        <w:rPr>
          <w:rFonts w:ascii="Times New Roman" w:hAnsi="Times New Roman"/>
          <w:b/>
          <w:bCs/>
          <w:color w:val="auto"/>
          <w:sz w:val="32"/>
          <w:szCs w:val="32"/>
          <w:highlight w:val="none"/>
        </w:rPr>
      </w:pPr>
    </w:p>
    <w:p w14:paraId="00BB4411">
      <w:pPr>
        <w:spacing w:line="360" w:lineRule="auto"/>
        <w:jc w:val="center"/>
        <w:rPr>
          <w:rFonts w:ascii="Times New Roman" w:hAnsi="Times New Roman"/>
          <w:b/>
          <w:bCs/>
          <w:color w:val="auto"/>
          <w:sz w:val="32"/>
          <w:szCs w:val="32"/>
          <w:highlight w:val="none"/>
        </w:rPr>
      </w:pPr>
    </w:p>
    <w:p w14:paraId="6D3FD6EB">
      <w:pPr>
        <w:spacing w:line="360" w:lineRule="auto"/>
        <w:jc w:val="center"/>
        <w:rPr>
          <w:rFonts w:ascii="Times New Roman" w:hAnsi="Times New Roman"/>
          <w:b/>
          <w:bCs/>
          <w:color w:val="auto"/>
          <w:sz w:val="32"/>
          <w:szCs w:val="32"/>
          <w:highlight w:val="none"/>
        </w:rPr>
      </w:pPr>
    </w:p>
    <w:p w14:paraId="11B49909">
      <w:pPr>
        <w:spacing w:line="360" w:lineRule="auto"/>
        <w:jc w:val="center"/>
        <w:rPr>
          <w:rFonts w:ascii="Times New Roman" w:hAnsi="Times New Roman"/>
          <w:b/>
          <w:bCs/>
          <w:color w:val="auto"/>
          <w:sz w:val="32"/>
          <w:szCs w:val="32"/>
          <w:highlight w:val="none"/>
        </w:rPr>
      </w:pPr>
    </w:p>
    <w:p w14:paraId="45AD237E">
      <w:pPr>
        <w:spacing w:line="360" w:lineRule="auto"/>
        <w:jc w:val="center"/>
        <w:rPr>
          <w:rFonts w:ascii="Times New Roman" w:hAnsi="Times New Roman"/>
          <w:b/>
          <w:bCs/>
          <w:color w:val="auto"/>
          <w:sz w:val="32"/>
          <w:szCs w:val="32"/>
          <w:highlight w:val="none"/>
        </w:rPr>
      </w:pPr>
    </w:p>
    <w:p w14:paraId="68A2B073">
      <w:pPr>
        <w:spacing w:line="360" w:lineRule="auto"/>
        <w:jc w:val="center"/>
        <w:rPr>
          <w:rFonts w:ascii="Times New Roman" w:hAnsi="Times New Roman"/>
          <w:b/>
          <w:bCs/>
          <w:color w:val="auto"/>
          <w:sz w:val="32"/>
          <w:szCs w:val="32"/>
          <w:highlight w:val="none"/>
        </w:rPr>
      </w:pPr>
    </w:p>
    <w:p w14:paraId="5F65E2F7">
      <w:pPr>
        <w:spacing w:line="360" w:lineRule="auto"/>
        <w:jc w:val="center"/>
        <w:rPr>
          <w:rFonts w:ascii="Times New Roman" w:hAnsi="Times New Roman"/>
          <w:b/>
          <w:bCs/>
          <w:color w:val="auto"/>
          <w:sz w:val="32"/>
          <w:szCs w:val="32"/>
          <w:highlight w:val="none"/>
        </w:rPr>
      </w:pPr>
    </w:p>
    <w:p w14:paraId="4A6EA536">
      <w:pPr>
        <w:spacing w:line="360" w:lineRule="auto"/>
        <w:jc w:val="center"/>
        <w:rPr>
          <w:rFonts w:ascii="Times New Roman" w:hAnsi="Times New Roman"/>
          <w:b/>
          <w:bCs/>
          <w:color w:val="auto"/>
          <w:sz w:val="32"/>
          <w:szCs w:val="32"/>
          <w:highlight w:val="none"/>
        </w:rPr>
      </w:pPr>
    </w:p>
    <w:p w14:paraId="3B7FF337">
      <w:pPr>
        <w:spacing w:line="360" w:lineRule="auto"/>
        <w:jc w:val="center"/>
        <w:rPr>
          <w:rFonts w:ascii="Times New Roman" w:hAnsi="Times New Roman"/>
          <w:b/>
          <w:bCs/>
          <w:color w:val="auto"/>
          <w:sz w:val="32"/>
          <w:szCs w:val="32"/>
          <w:highlight w:val="none"/>
        </w:rPr>
      </w:pPr>
    </w:p>
    <w:p w14:paraId="235B2357">
      <w:pPr>
        <w:spacing w:line="360" w:lineRule="auto"/>
        <w:jc w:val="center"/>
        <w:rPr>
          <w:rFonts w:ascii="Times New Roman" w:hAnsi="Times New Roman"/>
          <w:b/>
          <w:bCs/>
          <w:color w:val="auto"/>
          <w:sz w:val="32"/>
          <w:szCs w:val="32"/>
          <w:highlight w:val="none"/>
        </w:rPr>
      </w:pPr>
    </w:p>
    <w:p w14:paraId="301C006E">
      <w:pPr>
        <w:spacing w:line="360" w:lineRule="auto"/>
        <w:jc w:val="center"/>
        <w:rPr>
          <w:rFonts w:ascii="Times New Roman" w:hAnsi="Times New Roman"/>
          <w:b/>
          <w:bCs/>
          <w:color w:val="auto"/>
          <w:sz w:val="32"/>
          <w:szCs w:val="32"/>
          <w:highlight w:val="none"/>
        </w:rPr>
      </w:pPr>
    </w:p>
    <w:p w14:paraId="2691CD60">
      <w:pPr>
        <w:pStyle w:val="5"/>
        <w:rPr>
          <w:rFonts w:hint="eastAsia"/>
          <w:color w:val="auto"/>
          <w:highlight w:val="none"/>
        </w:rPr>
      </w:pPr>
      <w:bookmarkStart w:id="1767" w:name="_Toc1038594827"/>
      <w:r>
        <w:rPr>
          <w:rFonts w:hint="default"/>
          <w:color w:val="auto"/>
          <w:highlight w:val="none"/>
        </w:rPr>
        <w:t>附件</w:t>
      </w:r>
      <w:r>
        <w:rPr>
          <w:rFonts w:hint="eastAsia"/>
          <w:color w:val="auto"/>
          <w:highlight w:val="none"/>
        </w:rPr>
        <w:t>8</w:t>
      </w:r>
      <w:r>
        <w:rPr>
          <w:rFonts w:hint="default"/>
          <w:color w:val="auto"/>
          <w:highlight w:val="none"/>
        </w:rPr>
        <w:t>：</w:t>
      </w:r>
      <w:r>
        <w:rPr>
          <w:rFonts w:hint="eastAsia"/>
          <w:color w:val="auto"/>
          <w:highlight w:val="none"/>
        </w:rPr>
        <w:t>支付保函示范文本</w:t>
      </w:r>
      <w:bookmarkEnd w:id="1767"/>
    </w:p>
    <w:p w14:paraId="05903FCC">
      <w:pPr>
        <w:spacing w:line="360" w:lineRule="auto"/>
        <w:jc w:val="left"/>
        <w:rPr>
          <w:rFonts w:ascii="Times New Roman" w:hAnsi="Times New Roman" w:eastAsia="黑体" w:cs="Times New Roman"/>
          <w:b/>
          <w:bCs/>
          <w:color w:val="auto"/>
          <w:sz w:val="32"/>
          <w:szCs w:val="32"/>
          <w:highlight w:val="none"/>
        </w:rPr>
      </w:pPr>
    </w:p>
    <w:p w14:paraId="5992524C">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支付保函示范文本</w:t>
      </w:r>
    </w:p>
    <w:p w14:paraId="771451C4">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53155C9E">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7D97BD2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1F6444A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490E28D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22D74BBF">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1BEA34F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50308275">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7560DBC8">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6C2E04E7">
      <w:pPr>
        <w:spacing w:line="360" w:lineRule="auto"/>
        <w:rPr>
          <w:rFonts w:ascii="Times New Roman" w:hAnsi="Times New Roman"/>
          <w:color w:val="auto"/>
          <w:sz w:val="24"/>
          <w:highlight w:val="none"/>
        </w:rPr>
      </w:pPr>
      <w:bookmarkStart w:id="1768" w:name="_Hlk40355074"/>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bookmarkEnd w:id="1768"/>
    <w:p w14:paraId="6305C60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受益人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申请人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（以下简称基础合同”），我方（即“开立人”）根据基础合同了解到申请人为基础合同项下之发包人，受益人为基础合同项下之承包人，基于申请人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与贵方签订的基础合同</w:t>
      </w:r>
      <w:r>
        <w:rPr>
          <w:rFonts w:ascii="Times New Roman" w:hAnsi="Times New Roman"/>
          <w:color w:val="auto"/>
          <w:sz w:val="24"/>
          <w:highlight w:val="none"/>
        </w:rPr>
        <w:t>项下的</w:t>
      </w:r>
      <w:r>
        <w:rPr>
          <w:rFonts w:hint="default" w:ascii="Times New Roman" w:hAnsi="Times New Roman"/>
          <w:color w:val="auto"/>
          <w:sz w:val="24"/>
          <w:highlight w:val="none"/>
        </w:rPr>
        <w:t>工程款（指基础合同约定的除工程质量保修金以外的工程款）付款</w:t>
      </w:r>
      <w:r>
        <w:rPr>
          <w:rFonts w:ascii="Times New Roman" w:hAnsi="Times New Roman"/>
          <w:color w:val="auto"/>
          <w:sz w:val="24"/>
          <w:highlight w:val="none"/>
        </w:rPr>
        <w:t>义务</w:t>
      </w:r>
      <w:r>
        <w:rPr>
          <w:rFonts w:hint="default" w:ascii="Times New Roman" w:hAnsi="Times New Roman"/>
          <w:color w:val="auto"/>
          <w:sz w:val="24"/>
          <w:highlight w:val="none"/>
        </w:rPr>
        <w:t>，</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保函（以下简称“本保函”）</w:t>
      </w:r>
      <w:r>
        <w:rPr>
          <w:rFonts w:ascii="Times New Roman" w:hAnsi="Times New Roman"/>
          <w:color w:val="auto"/>
          <w:sz w:val="24"/>
          <w:highlight w:val="none"/>
        </w:rPr>
        <w:t xml:space="preserve">。 </w:t>
      </w:r>
    </w:p>
    <w:p w14:paraId="1C910E0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一、本保函担保范围：申请人未履行基础合同约定的工程款支付义务，应当向贵方承担的违约责任和赔偿因此造成的损失、利息、律师费、诉讼费用等实现债权的费用。</w:t>
      </w:r>
    </w:p>
    <w:p w14:paraId="098A18A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336EC6D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基础合同约定的除工程质量保修金以外的全部工程结算款项支付之日后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4483306C">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05608E5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6AAFAE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449F80B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6DB9CC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64A599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23436E9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305C0E0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100BDDB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的基础</w:t>
      </w:r>
      <w:r>
        <w:rPr>
          <w:rFonts w:hint="default" w:ascii="Times New Roman" w:hAnsi="Times New Roman"/>
          <w:color w:val="auto"/>
          <w:sz w:val="24"/>
          <w:highlight w:val="none"/>
        </w:rPr>
        <w:t>合同</w:t>
      </w:r>
      <w:r>
        <w:rPr>
          <w:rFonts w:ascii="Times New Roman" w:hAnsi="Times New Roman"/>
          <w:color w:val="auto"/>
          <w:sz w:val="24"/>
          <w:highlight w:val="none"/>
        </w:rPr>
        <w:t xml:space="preserve">不成立、不生效、无效、被撤销、被解除，不影响本保函的独立有效。 </w:t>
      </w:r>
    </w:p>
    <w:p w14:paraId="03CC671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7656D69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16D16D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bookmarkStart w:id="1769" w:name="_Hlk58487855"/>
      <w:r>
        <w:rPr>
          <w:rFonts w:hint="default" w:ascii="Times New Roman" w:hAnsi="Times New Roman"/>
          <w:color w:val="auto"/>
          <w:sz w:val="24"/>
          <w:highlight w:val="none"/>
        </w:rPr>
        <w:t>或授权代表</w:t>
      </w:r>
      <w:bookmarkEnd w:id="1769"/>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610489CC">
      <w:pPr>
        <w:spacing w:line="360" w:lineRule="auto"/>
        <w:ind w:firstLine="480" w:firstLineChars="200"/>
        <w:rPr>
          <w:rFonts w:ascii="Times New Roman" w:hAnsi="Times New Roman"/>
          <w:color w:val="auto"/>
          <w:sz w:val="24"/>
          <w:highlight w:val="none"/>
        </w:rPr>
      </w:pPr>
    </w:p>
    <w:p w14:paraId="341F6578">
      <w:pPr>
        <w:spacing w:line="360" w:lineRule="auto"/>
        <w:ind w:firstLine="480" w:firstLineChars="200"/>
        <w:rPr>
          <w:rFonts w:ascii="Times New Roman" w:hAnsi="Times New Roman"/>
          <w:color w:val="auto"/>
          <w:sz w:val="24"/>
          <w:highlight w:val="none"/>
        </w:rPr>
      </w:pPr>
    </w:p>
    <w:p w14:paraId="79F572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03CAD67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4A6DCC2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5EEC448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1AF44ED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57FEC8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C9C815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日</w:t>
      </w:r>
    </w:p>
    <w:p w14:paraId="2EA48FC5">
      <w:pPr>
        <w:spacing w:line="360" w:lineRule="auto"/>
        <w:ind w:firstLine="480" w:firstLineChars="200"/>
        <w:rPr>
          <w:rFonts w:ascii="Times New Roman" w:hAnsi="Times New Roman"/>
          <w:color w:val="auto"/>
          <w:sz w:val="24"/>
          <w:highlight w:val="none"/>
        </w:rPr>
      </w:pPr>
    </w:p>
    <w:p w14:paraId="1C53C83C">
      <w:pPr>
        <w:spacing w:line="360" w:lineRule="auto"/>
        <w:ind w:firstLine="480" w:firstLineChars="200"/>
        <w:rPr>
          <w:rFonts w:ascii="Times New Roman" w:hAnsi="Times New Roman"/>
          <w:color w:val="auto"/>
          <w:sz w:val="24"/>
          <w:highlight w:val="none"/>
        </w:rPr>
      </w:pPr>
    </w:p>
    <w:p w14:paraId="6AEFD986">
      <w:pPr>
        <w:pStyle w:val="5"/>
        <w:rPr>
          <w:rFonts w:hint="eastAsia"/>
          <w:color w:val="auto"/>
          <w:highlight w:val="none"/>
        </w:rPr>
      </w:pPr>
      <w:bookmarkStart w:id="1770" w:name="_Toc1678218601"/>
      <w:r>
        <w:rPr>
          <w:rFonts w:hint="eastAsia"/>
          <w:color w:val="auto"/>
          <w:highlight w:val="none"/>
        </w:rPr>
        <w:t>附件8：支付保函示范文本</w:t>
      </w:r>
      <w:bookmarkEnd w:id="1770"/>
    </w:p>
    <w:p w14:paraId="5E17CDEF">
      <w:pPr>
        <w:spacing w:line="360" w:lineRule="auto"/>
        <w:jc w:val="left"/>
        <w:rPr>
          <w:rFonts w:ascii="Times New Roman" w:hAnsi="Times New Roman" w:eastAsia="黑体" w:cs="Times New Roman"/>
          <w:b/>
          <w:bCs/>
          <w:color w:val="auto"/>
          <w:sz w:val="32"/>
          <w:szCs w:val="32"/>
          <w:highlight w:val="none"/>
        </w:rPr>
      </w:pPr>
    </w:p>
    <w:p w14:paraId="6798FF71">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支付保函示范文本</w:t>
      </w:r>
    </w:p>
    <w:p w14:paraId="0B61A850">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4122D0EA">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4847E16E">
      <w:pPr>
        <w:wordWrap w:val="0"/>
        <w:spacing w:line="360" w:lineRule="auto"/>
        <w:jc w:val="right"/>
        <w:rPr>
          <w:rFonts w:ascii="Times New Roman" w:hAnsi="Times New Roman"/>
          <w:color w:val="auto"/>
          <w:highlight w:val="none"/>
        </w:rPr>
      </w:pPr>
      <w:r>
        <w:rPr>
          <w:rFonts w:ascii="Times New Roman" w:hAnsi="Times New Roman"/>
          <w:color w:val="auto"/>
          <w:highlight w:val="none"/>
        </w:rPr>
        <w:t xml:space="preserve">     </w:t>
      </w:r>
    </w:p>
    <w:p w14:paraId="3ECFC1B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发包人：</w:t>
      </w:r>
    </w:p>
    <w:p w14:paraId="58673DD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2A6D1D9D">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担保权人/承包人：</w:t>
      </w:r>
      <w:r>
        <w:rPr>
          <w:rFonts w:ascii="Times New Roman" w:hAnsi="Times New Roman"/>
          <w:color w:val="auto"/>
          <w:sz w:val="24"/>
          <w:highlight w:val="none"/>
        </w:rPr>
        <w:t xml:space="preserve"> </w:t>
      </w:r>
    </w:p>
    <w:p w14:paraId="3865A6F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7FDDC2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0A4426A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C3FE947">
      <w:pPr>
        <w:spacing w:line="360" w:lineRule="auto"/>
        <w:rPr>
          <w:rFonts w:ascii="Times New Roman" w:hAnsi="Times New Roman"/>
          <w:color w:val="auto"/>
          <w:sz w:val="24"/>
          <w:highlight w:val="none"/>
        </w:rPr>
      </w:pPr>
    </w:p>
    <w:p w14:paraId="4CB2939F">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承包人</w:t>
      </w:r>
      <w:r>
        <w:rPr>
          <w:rFonts w:ascii="Times New Roman" w:hAnsi="Times New Roman"/>
          <w:color w:val="auto"/>
          <w:sz w:val="24"/>
          <w:highlight w:val="none"/>
        </w:rPr>
        <w:t xml:space="preserve">名称）： </w:t>
      </w:r>
    </w:p>
    <w:p w14:paraId="18A2333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发包人</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default" w:ascii="Times New Roman" w:hAnsi="Times New Roman"/>
          <w:color w:val="auto"/>
          <w:sz w:val="24"/>
          <w:highlight w:val="none"/>
        </w:rPr>
        <w:t>承包人</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工程（以下简称“本工程”）施工和有关事项协商一致共同签订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（以下简称“主合同”），我方即保证人基于发包人</w:t>
      </w:r>
      <w:r>
        <w:rPr>
          <w:rFonts w:ascii="Times New Roman" w:hAnsi="Times New Roman"/>
          <w:color w:val="auto"/>
          <w:sz w:val="24"/>
          <w:highlight w:val="none"/>
        </w:rPr>
        <w:t>的请求，同意就</w:t>
      </w:r>
      <w:r>
        <w:rPr>
          <w:rFonts w:hint="default" w:ascii="Times New Roman" w:hAnsi="Times New Roman"/>
          <w:color w:val="auto"/>
          <w:sz w:val="24"/>
          <w:highlight w:val="none"/>
        </w:rPr>
        <w:t>发包人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与贵方签订的主合同</w:t>
      </w:r>
      <w:r>
        <w:rPr>
          <w:rFonts w:ascii="Times New Roman" w:hAnsi="Times New Roman"/>
          <w:color w:val="auto"/>
          <w:sz w:val="24"/>
          <w:highlight w:val="none"/>
        </w:rPr>
        <w:t>项下的</w:t>
      </w:r>
      <w:r>
        <w:rPr>
          <w:rFonts w:hint="default" w:ascii="Times New Roman" w:hAnsi="Times New Roman"/>
          <w:color w:val="auto"/>
          <w:sz w:val="24"/>
          <w:highlight w:val="none"/>
        </w:rPr>
        <w:t>工程款（指主合同约定的除工程质量保修金以外的全部工程结算款项）付款</w:t>
      </w:r>
      <w:r>
        <w:rPr>
          <w:rFonts w:ascii="Times New Roman" w:hAnsi="Times New Roman"/>
          <w:color w:val="auto"/>
          <w:sz w:val="24"/>
          <w:highlight w:val="none"/>
        </w:rPr>
        <w:t>义务</w:t>
      </w:r>
      <w:r>
        <w:rPr>
          <w:rFonts w:hint="default" w:ascii="Times New Roman" w:hAnsi="Times New Roman"/>
          <w:color w:val="auto"/>
          <w:sz w:val="24"/>
          <w:highlight w:val="none"/>
        </w:rPr>
        <w:t>，</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如下保证担保（以下简称“本保证担保”）</w:t>
      </w:r>
      <w:r>
        <w:rPr>
          <w:rFonts w:ascii="Times New Roman" w:hAnsi="Times New Roman"/>
          <w:color w:val="auto"/>
          <w:sz w:val="24"/>
          <w:highlight w:val="none"/>
        </w:rPr>
        <w:t xml:space="preserve">。 </w:t>
      </w:r>
    </w:p>
    <w:p w14:paraId="47B6B043">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一、保证担保的范围及保证担保金额</w:t>
      </w:r>
    </w:p>
    <w:p w14:paraId="2191146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保证担保范围：申请人未履行主合同约定的工程款支付义务，应当向贵方承担的违约责任和赔偿因此造成的损失、利息、律师费、诉讼费用等实现债权的费用。</w:t>
      </w:r>
    </w:p>
    <w:p w14:paraId="4965C8C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48381C75">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45E7FB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7B8B9F9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主合同约定的除工程质量保修金以外的工程款支付之日后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12A35D8D">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5C26F24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发包人未按合同约定向贵方支付主合同项下工程款的，由我方在保证金额内代为支付，并赔偿因此给贵方造成的损失，以及利息和律师费、诉讼费用等实现债权的费用。</w:t>
      </w:r>
    </w:p>
    <w:p w14:paraId="3555EC32">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59A86D3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1.贵方要求我方承担保证责任的，应向我方发出书面索赔通知及发包人未支付主合同约定工程款的证明材料。索赔通知应写明要求索赔的金额，支付款项应到达的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w:t>
      </w:r>
    </w:p>
    <w:p w14:paraId="0130FCD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9D487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3.我方收到贵方的书面索赔通知及相应证明材料后，在</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53E676F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4A07053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54D3B95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3B47C32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702F401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67B02AE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5ADDDF4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发包人未履行主合同项下工程款付款义务的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261EFBA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发包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发包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35FEE42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发包</w:t>
      </w:r>
      <w:r>
        <w:rPr>
          <w:rFonts w:ascii="Times New Roman" w:hAnsi="Times New Roman"/>
          <w:color w:val="auto"/>
          <w:sz w:val="24"/>
          <w:highlight w:val="none"/>
        </w:rPr>
        <w:t>人</w:t>
      </w:r>
      <w:r>
        <w:rPr>
          <w:rFonts w:hint="default" w:ascii="Times New Roman" w:hAnsi="Times New Roman"/>
          <w:color w:val="auto"/>
          <w:sz w:val="24"/>
          <w:highlight w:val="none"/>
        </w:rPr>
        <w:t>未履行主合同项下工程款付款义务的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39C0364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004E506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258E6A3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4050BCF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2CF3BC6F">
      <w:pPr>
        <w:spacing w:line="360" w:lineRule="auto"/>
        <w:ind w:firstLine="480" w:firstLineChars="200"/>
        <w:rPr>
          <w:rFonts w:ascii="Times New Roman" w:hAnsi="Times New Roman"/>
          <w:color w:val="auto"/>
          <w:sz w:val="24"/>
          <w:highlight w:val="none"/>
        </w:rPr>
      </w:pPr>
    </w:p>
    <w:p w14:paraId="416A976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0DBA570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5B59C7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5A1FC7D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48BA466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3B8DD91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1CDA05A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5FCEEF11">
      <w:pPr>
        <w:pStyle w:val="5"/>
        <w:rPr>
          <w:color w:val="auto"/>
          <w:sz w:val="28"/>
          <w:szCs w:val="28"/>
          <w:highlight w:val="none"/>
        </w:rPr>
      </w:pPr>
      <w:r>
        <w:rPr>
          <w:color w:val="auto"/>
          <w:highlight w:val="none"/>
        </w:rPr>
        <w:br w:type="page"/>
      </w:r>
      <w:bookmarkStart w:id="1771" w:name="_Toc359408533"/>
      <w:bookmarkStart w:id="1772" w:name="_Toc59202950"/>
      <w:r>
        <w:rPr>
          <w:rFonts w:hint="eastAsia"/>
          <w:color w:val="auto"/>
          <w:highlight w:val="none"/>
        </w:rPr>
        <w:t>附件9：报酬和支付</w:t>
      </w:r>
      <w:bookmarkEnd w:id="1771"/>
      <w:bookmarkEnd w:id="1772"/>
    </w:p>
    <w:p w14:paraId="600B1FB7">
      <w:pPr>
        <w:pStyle w:val="62"/>
        <w:ind w:firstLine="0" w:firstLineChars="0"/>
        <w:jc w:val="center"/>
        <w:outlineLvl w:val="9"/>
        <w:rPr>
          <w:rFonts w:ascii="Times New Roman" w:hAnsi="Times New Roman" w:cs="Times New Roman"/>
          <w:color w:val="auto"/>
          <w:highlight w:val="none"/>
        </w:rPr>
      </w:pPr>
    </w:p>
    <w:p w14:paraId="65FB985A">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报酬和支付</w:t>
      </w:r>
    </w:p>
    <w:p w14:paraId="7F3548C3">
      <w:pPr>
        <w:spacing w:line="360" w:lineRule="auto"/>
        <w:rPr>
          <w:rFonts w:ascii="Times New Roman" w:hAnsi="Times New Roman"/>
          <w:color w:val="auto"/>
          <w:sz w:val="24"/>
          <w:highlight w:val="none"/>
        </w:rPr>
      </w:pPr>
    </w:p>
    <w:p w14:paraId="39EEA119">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一、报酬费用总额：</w:t>
      </w:r>
      <w:r>
        <w:rPr>
          <w:rFonts w:hint="default" w:ascii="Times New Roman" w:hAnsi="Times New Roman"/>
          <w:color w:val="auto"/>
          <w:szCs w:val="21"/>
          <w:highlight w:val="none"/>
          <w:u w:val="single"/>
        </w:rPr>
        <w:t xml:space="preserve">                                        </w:t>
      </w:r>
    </w:p>
    <w:p w14:paraId="2B51D2F8">
      <w:pPr>
        <w:spacing w:line="360" w:lineRule="auto"/>
        <w:rPr>
          <w:rFonts w:ascii="Times New Roman" w:hAnsi="Times New Roman"/>
          <w:color w:val="auto"/>
          <w:szCs w:val="21"/>
          <w:highlight w:val="none"/>
          <w:u w:val="single"/>
        </w:rPr>
      </w:pPr>
      <w:r>
        <w:rPr>
          <w:rFonts w:hint="default" w:ascii="Times New Roman" w:hAnsi="Times New Roman"/>
          <w:color w:val="auto"/>
          <w:szCs w:val="21"/>
          <w:highlight w:val="none"/>
        </w:rPr>
        <w:t>二、报酬费用构成：</w:t>
      </w:r>
      <w:r>
        <w:rPr>
          <w:rFonts w:hint="default" w:ascii="Times New Roman" w:hAnsi="Times New Roman"/>
          <w:color w:val="auto"/>
          <w:szCs w:val="21"/>
          <w:highlight w:val="none"/>
          <w:u w:val="single"/>
        </w:rPr>
        <w:t xml:space="preserve">                                        </w:t>
      </w:r>
    </w:p>
    <w:p w14:paraId="4D2AEE3E">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三、报酬费用</w:t>
      </w:r>
      <w:r>
        <w:rPr>
          <w:rFonts w:ascii="Times New Roman" w:hAnsi="Times New Roman"/>
          <w:color w:val="auto"/>
          <w:szCs w:val="21"/>
          <w:highlight w:val="none"/>
        </w:rPr>
        <w:t>构成明细</w:t>
      </w:r>
      <w:r>
        <w:rPr>
          <w:rFonts w:hint="default" w:ascii="Times New Roman" w:hAnsi="Times New Roman"/>
          <w:color w:val="auto"/>
          <w:szCs w:val="21"/>
          <w:highlight w:val="none"/>
        </w:rPr>
        <w:t>（如有）</w:t>
      </w:r>
      <w:r>
        <w:rPr>
          <w:rFonts w:ascii="Times New Roman" w:hAnsi="Times New Roman"/>
          <w:color w:val="auto"/>
          <w:szCs w:val="21"/>
          <w:highlight w:val="none"/>
        </w:rPr>
        <w:t>：</w:t>
      </w:r>
      <w:r>
        <w:rPr>
          <w:rFonts w:hint="default" w:ascii="Times New Roman" w:hAnsi="Times New Roman"/>
          <w:color w:val="auto"/>
          <w:szCs w:val="21"/>
          <w:highlight w:val="none"/>
          <w:u w:val="single"/>
        </w:rPr>
        <w:t xml:space="preserve">                             </w:t>
      </w:r>
    </w:p>
    <w:p w14:paraId="667924DD">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四、报酬费用支付方式</w:t>
      </w:r>
    </w:p>
    <w:tbl>
      <w:tblPr>
        <w:tblStyle w:val="47"/>
        <w:tblW w:w="8925" w:type="dxa"/>
        <w:jc w:val="center"/>
        <w:tblLayout w:type="fixed"/>
        <w:tblCellMar>
          <w:top w:w="0" w:type="dxa"/>
          <w:left w:w="108" w:type="dxa"/>
          <w:bottom w:w="0" w:type="dxa"/>
          <w:right w:w="108" w:type="dxa"/>
        </w:tblCellMar>
      </w:tblPr>
      <w:tblGrid>
        <w:gridCol w:w="1688"/>
        <w:gridCol w:w="2268"/>
        <w:gridCol w:w="1952"/>
        <w:gridCol w:w="3017"/>
      </w:tblGrid>
      <w:tr w14:paraId="50A42BA9">
        <w:tblPrEx>
          <w:tblCellMar>
            <w:top w:w="0" w:type="dxa"/>
            <w:left w:w="108" w:type="dxa"/>
            <w:bottom w:w="0" w:type="dxa"/>
            <w:right w:w="108" w:type="dxa"/>
          </w:tblCellMar>
        </w:tblPrEx>
        <w:trPr>
          <w:trHeight w:val="636"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061AC2EA">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付费次序</w:t>
            </w:r>
          </w:p>
        </w:tc>
        <w:tc>
          <w:tcPr>
            <w:tcW w:w="2268" w:type="dxa"/>
            <w:tcBorders>
              <w:top w:val="single" w:color="auto" w:sz="6" w:space="0"/>
              <w:left w:val="single" w:color="auto" w:sz="6" w:space="0"/>
              <w:bottom w:val="single" w:color="auto" w:sz="6" w:space="0"/>
              <w:right w:val="single" w:color="auto" w:sz="6" w:space="0"/>
            </w:tcBorders>
            <w:vAlign w:val="center"/>
          </w:tcPr>
          <w:p w14:paraId="42A98098">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占总服务费(％)</w:t>
            </w:r>
          </w:p>
        </w:tc>
        <w:tc>
          <w:tcPr>
            <w:tcW w:w="1952" w:type="dxa"/>
            <w:tcBorders>
              <w:top w:val="single" w:color="auto" w:sz="6" w:space="0"/>
              <w:left w:val="single" w:color="auto" w:sz="6" w:space="0"/>
              <w:bottom w:val="single" w:color="auto" w:sz="6" w:space="0"/>
              <w:right w:val="single" w:color="auto" w:sz="6" w:space="0"/>
            </w:tcBorders>
            <w:vAlign w:val="center"/>
          </w:tcPr>
          <w:p w14:paraId="55A37338">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付费额（元）</w:t>
            </w:r>
          </w:p>
        </w:tc>
        <w:tc>
          <w:tcPr>
            <w:tcW w:w="3017" w:type="dxa"/>
            <w:tcBorders>
              <w:top w:val="single" w:color="auto" w:sz="6" w:space="0"/>
              <w:left w:val="single" w:color="auto" w:sz="6" w:space="0"/>
              <w:bottom w:val="single" w:color="auto" w:sz="6" w:space="0"/>
              <w:right w:val="single" w:color="auto" w:sz="6" w:space="0"/>
            </w:tcBorders>
            <w:vAlign w:val="center"/>
          </w:tcPr>
          <w:p w14:paraId="7D1E94B5">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付费时间</w:t>
            </w:r>
          </w:p>
        </w:tc>
      </w:tr>
      <w:tr w14:paraId="275E1671">
        <w:tblPrEx>
          <w:tblCellMar>
            <w:top w:w="0" w:type="dxa"/>
            <w:left w:w="108" w:type="dxa"/>
            <w:bottom w:w="0" w:type="dxa"/>
            <w:right w:w="108" w:type="dxa"/>
          </w:tblCellMar>
        </w:tblPrEx>
        <w:trPr>
          <w:trHeight w:val="829"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61C842D0">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第一次付费</w:t>
            </w:r>
          </w:p>
        </w:tc>
        <w:tc>
          <w:tcPr>
            <w:tcW w:w="2268" w:type="dxa"/>
            <w:tcBorders>
              <w:top w:val="single" w:color="auto" w:sz="6" w:space="0"/>
              <w:left w:val="single" w:color="auto" w:sz="6" w:space="0"/>
              <w:bottom w:val="single" w:color="auto" w:sz="6" w:space="0"/>
              <w:right w:val="single" w:color="auto" w:sz="6" w:space="0"/>
            </w:tcBorders>
            <w:vAlign w:val="center"/>
          </w:tcPr>
          <w:p w14:paraId="0E90ADE2">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1C298E19">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22D424B6">
            <w:pPr>
              <w:tabs>
                <w:tab w:val="left" w:pos="5220"/>
              </w:tabs>
              <w:autoSpaceDE w:val="0"/>
              <w:autoSpaceDN w:val="0"/>
              <w:adjustRightInd w:val="0"/>
              <w:spacing w:line="360" w:lineRule="auto"/>
              <w:rPr>
                <w:rFonts w:ascii="Times New Roman" w:hAnsi="Times New Roman"/>
                <w:color w:val="auto"/>
                <w:szCs w:val="21"/>
                <w:highlight w:val="none"/>
              </w:rPr>
            </w:pPr>
          </w:p>
        </w:tc>
      </w:tr>
      <w:tr w14:paraId="7D6783F5">
        <w:tblPrEx>
          <w:tblCellMar>
            <w:top w:w="0" w:type="dxa"/>
            <w:left w:w="108" w:type="dxa"/>
            <w:bottom w:w="0" w:type="dxa"/>
            <w:right w:w="108" w:type="dxa"/>
          </w:tblCellMar>
        </w:tblPrEx>
        <w:trPr>
          <w:trHeight w:val="851"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426D3339">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第二次付费</w:t>
            </w:r>
          </w:p>
        </w:tc>
        <w:tc>
          <w:tcPr>
            <w:tcW w:w="2268" w:type="dxa"/>
            <w:tcBorders>
              <w:top w:val="single" w:color="auto" w:sz="6" w:space="0"/>
              <w:left w:val="single" w:color="auto" w:sz="6" w:space="0"/>
              <w:bottom w:val="single" w:color="auto" w:sz="6" w:space="0"/>
              <w:right w:val="single" w:color="auto" w:sz="6" w:space="0"/>
            </w:tcBorders>
            <w:vAlign w:val="center"/>
          </w:tcPr>
          <w:p w14:paraId="5D890E7E">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78363A89">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17EC3677">
            <w:pPr>
              <w:tabs>
                <w:tab w:val="left" w:pos="5220"/>
              </w:tabs>
              <w:autoSpaceDE w:val="0"/>
              <w:autoSpaceDN w:val="0"/>
              <w:adjustRightInd w:val="0"/>
              <w:spacing w:line="360" w:lineRule="auto"/>
              <w:rPr>
                <w:rFonts w:ascii="Times New Roman" w:hAnsi="Times New Roman"/>
                <w:color w:val="auto"/>
                <w:szCs w:val="21"/>
                <w:highlight w:val="none"/>
              </w:rPr>
            </w:pPr>
          </w:p>
        </w:tc>
      </w:tr>
      <w:tr w14:paraId="750AA27C">
        <w:tblPrEx>
          <w:tblCellMar>
            <w:top w:w="0" w:type="dxa"/>
            <w:left w:w="108" w:type="dxa"/>
            <w:bottom w:w="0" w:type="dxa"/>
            <w:right w:w="108" w:type="dxa"/>
          </w:tblCellMar>
        </w:tblPrEx>
        <w:trPr>
          <w:trHeight w:val="825"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0C3B944F">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第三次付费</w:t>
            </w:r>
          </w:p>
        </w:tc>
        <w:tc>
          <w:tcPr>
            <w:tcW w:w="2268" w:type="dxa"/>
            <w:tcBorders>
              <w:top w:val="single" w:color="auto" w:sz="6" w:space="0"/>
              <w:left w:val="single" w:color="auto" w:sz="6" w:space="0"/>
              <w:bottom w:val="single" w:color="auto" w:sz="6" w:space="0"/>
              <w:right w:val="single" w:color="auto" w:sz="6" w:space="0"/>
            </w:tcBorders>
            <w:vAlign w:val="center"/>
          </w:tcPr>
          <w:p w14:paraId="632FDD1E">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2331D7AE">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1593BBAF">
            <w:pPr>
              <w:tabs>
                <w:tab w:val="left" w:pos="5220"/>
              </w:tabs>
              <w:autoSpaceDE w:val="0"/>
              <w:autoSpaceDN w:val="0"/>
              <w:adjustRightInd w:val="0"/>
              <w:spacing w:line="360" w:lineRule="auto"/>
              <w:rPr>
                <w:rFonts w:ascii="Times New Roman" w:hAnsi="Times New Roman"/>
                <w:color w:val="auto"/>
                <w:szCs w:val="21"/>
                <w:highlight w:val="none"/>
              </w:rPr>
            </w:pPr>
          </w:p>
        </w:tc>
      </w:tr>
      <w:tr w14:paraId="10AEAF51">
        <w:tblPrEx>
          <w:tblCellMar>
            <w:top w:w="0" w:type="dxa"/>
            <w:left w:w="108" w:type="dxa"/>
            <w:bottom w:w="0" w:type="dxa"/>
            <w:right w:w="108" w:type="dxa"/>
          </w:tblCellMar>
        </w:tblPrEx>
        <w:trPr>
          <w:trHeight w:val="837"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49C3470C">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第四次付费</w:t>
            </w:r>
          </w:p>
        </w:tc>
        <w:tc>
          <w:tcPr>
            <w:tcW w:w="2268" w:type="dxa"/>
            <w:tcBorders>
              <w:top w:val="single" w:color="auto" w:sz="6" w:space="0"/>
              <w:left w:val="single" w:color="auto" w:sz="6" w:space="0"/>
              <w:bottom w:val="single" w:color="auto" w:sz="6" w:space="0"/>
              <w:right w:val="single" w:color="auto" w:sz="6" w:space="0"/>
            </w:tcBorders>
            <w:vAlign w:val="center"/>
          </w:tcPr>
          <w:p w14:paraId="387C89C2">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65E95E3B">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7DC1B654">
            <w:pPr>
              <w:tabs>
                <w:tab w:val="left" w:pos="5220"/>
              </w:tabs>
              <w:autoSpaceDE w:val="0"/>
              <w:autoSpaceDN w:val="0"/>
              <w:adjustRightInd w:val="0"/>
              <w:spacing w:line="360" w:lineRule="auto"/>
              <w:rPr>
                <w:rFonts w:ascii="Times New Roman" w:hAnsi="Times New Roman"/>
                <w:color w:val="auto"/>
                <w:szCs w:val="21"/>
                <w:highlight w:val="none"/>
              </w:rPr>
            </w:pPr>
          </w:p>
        </w:tc>
      </w:tr>
      <w:tr w14:paraId="431EA7EB">
        <w:tblPrEx>
          <w:tblCellMar>
            <w:top w:w="0" w:type="dxa"/>
            <w:left w:w="108" w:type="dxa"/>
            <w:bottom w:w="0" w:type="dxa"/>
            <w:right w:w="108" w:type="dxa"/>
          </w:tblCellMar>
        </w:tblPrEx>
        <w:trPr>
          <w:trHeight w:val="835" w:hRule="atLeast"/>
          <w:jc w:val="center"/>
        </w:trPr>
        <w:tc>
          <w:tcPr>
            <w:tcW w:w="1688" w:type="dxa"/>
            <w:tcBorders>
              <w:top w:val="single" w:color="auto" w:sz="4" w:space="0"/>
              <w:left w:val="single" w:color="auto" w:sz="6" w:space="0"/>
              <w:bottom w:val="single" w:color="auto" w:sz="4" w:space="0"/>
              <w:right w:val="single" w:color="auto" w:sz="6" w:space="0"/>
            </w:tcBorders>
            <w:vAlign w:val="center"/>
          </w:tcPr>
          <w:p w14:paraId="5C6762E0">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w:t>
            </w:r>
          </w:p>
        </w:tc>
        <w:tc>
          <w:tcPr>
            <w:tcW w:w="2268" w:type="dxa"/>
            <w:tcBorders>
              <w:top w:val="single" w:color="auto" w:sz="4" w:space="0"/>
              <w:left w:val="single" w:color="auto" w:sz="6" w:space="0"/>
              <w:bottom w:val="single" w:color="auto" w:sz="4" w:space="0"/>
              <w:right w:val="single" w:color="auto" w:sz="6" w:space="0"/>
            </w:tcBorders>
            <w:vAlign w:val="center"/>
          </w:tcPr>
          <w:p w14:paraId="36F92ADF">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4" w:space="0"/>
              <w:left w:val="single" w:color="auto" w:sz="6" w:space="0"/>
              <w:bottom w:val="single" w:color="auto" w:sz="4" w:space="0"/>
              <w:right w:val="single" w:color="auto" w:sz="6" w:space="0"/>
            </w:tcBorders>
            <w:vAlign w:val="center"/>
          </w:tcPr>
          <w:p w14:paraId="73A984B0">
            <w:pPr>
              <w:spacing w:line="360" w:lineRule="auto"/>
              <w:rPr>
                <w:rFonts w:ascii="Times New Roman" w:hAnsi="Times New Roman"/>
                <w:color w:val="auto"/>
                <w:szCs w:val="21"/>
                <w:highlight w:val="none"/>
              </w:rPr>
            </w:pPr>
          </w:p>
        </w:tc>
        <w:tc>
          <w:tcPr>
            <w:tcW w:w="3017" w:type="dxa"/>
            <w:tcBorders>
              <w:top w:val="single" w:color="auto" w:sz="4" w:space="0"/>
              <w:left w:val="single" w:color="auto" w:sz="6" w:space="0"/>
              <w:bottom w:val="single" w:color="auto" w:sz="4" w:space="0"/>
              <w:right w:val="single" w:color="auto" w:sz="6" w:space="0"/>
            </w:tcBorders>
            <w:vAlign w:val="center"/>
          </w:tcPr>
          <w:p w14:paraId="0DA20ED9">
            <w:pPr>
              <w:tabs>
                <w:tab w:val="left" w:pos="5220"/>
              </w:tabs>
              <w:autoSpaceDE w:val="0"/>
              <w:autoSpaceDN w:val="0"/>
              <w:adjustRightInd w:val="0"/>
              <w:spacing w:line="360" w:lineRule="auto"/>
              <w:rPr>
                <w:rFonts w:ascii="Times New Roman" w:hAnsi="Times New Roman"/>
                <w:color w:val="auto"/>
                <w:szCs w:val="21"/>
                <w:highlight w:val="none"/>
              </w:rPr>
            </w:pPr>
          </w:p>
        </w:tc>
      </w:tr>
    </w:tbl>
    <w:p w14:paraId="5B9B9F86">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注：“付费时间” 可填写“成果文件交付时间或按工程进度”。</w:t>
      </w:r>
    </w:p>
    <w:p w14:paraId="6C9B2976">
      <w:pPr>
        <w:spacing w:line="360" w:lineRule="auto"/>
        <w:rPr>
          <w:rFonts w:ascii="Times New Roman" w:hAnsi="Times New Roman"/>
          <w:color w:val="auto"/>
          <w:szCs w:val="21"/>
          <w:highlight w:val="none"/>
        </w:rPr>
      </w:pPr>
    </w:p>
    <w:p w14:paraId="067A1B1A">
      <w:pPr>
        <w:spacing w:line="360" w:lineRule="auto"/>
        <w:rPr>
          <w:rFonts w:ascii="Times New Roman" w:hAnsi="Times New Roman"/>
          <w:color w:val="auto"/>
          <w:szCs w:val="21"/>
          <w:highlight w:val="none"/>
          <w:u w:val="single"/>
        </w:rPr>
      </w:pPr>
      <w:r>
        <w:rPr>
          <w:rFonts w:hint="default" w:ascii="Times New Roman" w:hAnsi="Times New Roman"/>
          <w:color w:val="auto"/>
          <w:szCs w:val="21"/>
          <w:highlight w:val="none"/>
        </w:rPr>
        <w:t>五、节约投资奖励：</w:t>
      </w:r>
      <w:r>
        <w:rPr>
          <w:rFonts w:hint="default" w:ascii="Times New Roman" w:hAnsi="Times New Roman"/>
          <w:color w:val="auto"/>
          <w:szCs w:val="21"/>
          <w:highlight w:val="none"/>
          <w:u w:val="single"/>
        </w:rPr>
        <w:t xml:space="preserve">                                   </w:t>
      </w:r>
    </w:p>
    <w:p w14:paraId="676D59A4">
      <w:pPr>
        <w:spacing w:line="360" w:lineRule="auto"/>
        <w:rPr>
          <w:rFonts w:ascii="Times New Roman" w:hAnsi="Times New Roman"/>
          <w:b/>
          <w:color w:val="auto"/>
          <w:szCs w:val="21"/>
          <w:highlight w:val="none"/>
        </w:rPr>
      </w:pPr>
      <w:r>
        <w:rPr>
          <w:rFonts w:hint="default" w:ascii="Times New Roman" w:hAnsi="Times New Roman"/>
          <w:b/>
          <w:color w:val="auto"/>
          <w:szCs w:val="21"/>
          <w:highlight w:val="none"/>
        </w:rPr>
        <w:t>六、全过程工程</w:t>
      </w:r>
      <w:r>
        <w:rPr>
          <w:rFonts w:ascii="Times New Roman" w:hAnsi="Times New Roman"/>
          <w:b/>
          <w:color w:val="auto"/>
          <w:szCs w:val="21"/>
          <w:highlight w:val="none"/>
        </w:rPr>
        <w:t>咨询服务</w:t>
      </w:r>
      <w:r>
        <w:rPr>
          <w:rFonts w:hint="default" w:ascii="Times New Roman" w:hAnsi="Times New Roman"/>
          <w:b/>
          <w:color w:val="auto"/>
          <w:szCs w:val="21"/>
          <w:highlight w:val="none"/>
        </w:rPr>
        <w:t>期延期</w:t>
      </w:r>
    </w:p>
    <w:p w14:paraId="587E8061">
      <w:pPr>
        <w:spacing w:line="360" w:lineRule="auto"/>
        <w:rPr>
          <w:rFonts w:ascii="Times New Roman" w:hAnsi="Times New Roman"/>
          <w:b/>
          <w:color w:val="auto"/>
          <w:szCs w:val="21"/>
          <w:highlight w:val="none"/>
          <w:u w:val="single"/>
        </w:rPr>
      </w:pPr>
      <w:r>
        <w:rPr>
          <w:rFonts w:hint="default" w:ascii="Times New Roman" w:hAnsi="Times New Roman"/>
          <w:b/>
          <w:color w:val="auto"/>
          <w:szCs w:val="21"/>
          <w:highlight w:val="none"/>
        </w:rPr>
        <w:t>非全过程咨询单位的责任造成延期给予的补偿</w:t>
      </w:r>
      <w:r>
        <w:rPr>
          <w:rFonts w:hint="default" w:ascii="Times New Roman" w:hAnsi="Times New Roman"/>
          <w:b/>
          <w:color w:val="auto"/>
          <w:szCs w:val="21"/>
          <w:highlight w:val="none"/>
          <w:u w:val="single"/>
        </w:rPr>
        <w:t xml:space="preserve">                            </w:t>
      </w:r>
    </w:p>
    <w:p w14:paraId="3459EF89">
      <w:pPr>
        <w:spacing w:line="360" w:lineRule="auto"/>
        <w:rPr>
          <w:color w:val="auto"/>
          <w:highlight w:val="none"/>
        </w:rPr>
      </w:pPr>
      <w:r>
        <w:rPr>
          <w:rFonts w:hint="eastAsia"/>
          <w:color w:val="auto"/>
          <w:highlight w:val="none"/>
        </w:rPr>
        <w:t>七、全过程工程</w:t>
      </w:r>
      <w:r>
        <w:rPr>
          <w:color w:val="auto"/>
          <w:highlight w:val="none"/>
        </w:rPr>
        <w:t>咨询服务</w:t>
      </w:r>
      <w:r>
        <w:rPr>
          <w:rFonts w:hint="eastAsia"/>
          <w:color w:val="auto"/>
          <w:highlight w:val="none"/>
        </w:rPr>
        <w:t>费变更计费依据和方法</w:t>
      </w:r>
    </w:p>
    <w:p w14:paraId="7FAE009A">
      <w:pPr>
        <w:spacing w:line="360" w:lineRule="auto"/>
        <w:rPr>
          <w:rFonts w:ascii="Times New Roman" w:hAnsi="Times New Roman"/>
          <w:b/>
          <w:color w:val="auto"/>
          <w:szCs w:val="21"/>
          <w:highlight w:val="none"/>
          <w:u w:val="single"/>
        </w:rPr>
      </w:pPr>
      <w:r>
        <w:rPr>
          <w:rFonts w:hint="eastAsia"/>
          <w:color w:val="auto"/>
          <w:highlight w:val="none"/>
          <w:u w:val="single"/>
        </w:rPr>
        <w:t xml:space="preserve">                                                                           </w:t>
      </w:r>
    </w:p>
    <w:p w14:paraId="40AFEAEB">
      <w:pPr>
        <w:spacing w:line="360" w:lineRule="auto"/>
        <w:rPr>
          <w:rFonts w:ascii="Times New Roman" w:hAnsi="Times New Roman"/>
          <w:color w:val="auto"/>
          <w:szCs w:val="21"/>
          <w:highlight w:val="none"/>
        </w:rPr>
      </w:pPr>
      <w:r>
        <w:rPr>
          <w:rFonts w:hint="default" w:ascii="Times New Roman" w:hAnsi="Times New Roman"/>
          <w:b/>
          <w:color w:val="auto"/>
          <w:szCs w:val="21"/>
          <w:highlight w:val="none"/>
        </w:rPr>
        <w:t>注</w:t>
      </w:r>
      <w:r>
        <w:rPr>
          <w:rFonts w:hint="default" w:ascii="Times New Roman" w:hAnsi="Times New Roman"/>
          <w:color w:val="auto"/>
          <w:szCs w:val="21"/>
          <w:highlight w:val="none"/>
        </w:rPr>
        <w:t>：上述内容供参考使用。</w:t>
      </w:r>
    </w:p>
    <w:p w14:paraId="36E5FFF9">
      <w:pPr>
        <w:pStyle w:val="62"/>
        <w:outlineLvl w:val="9"/>
        <w:rPr>
          <w:rFonts w:ascii="Times New Roman" w:hAnsi="Times New Roman" w:cs="Times New Roman"/>
          <w:color w:val="auto"/>
          <w:highlight w:val="none"/>
        </w:rPr>
      </w:pPr>
    </w:p>
    <w:p w14:paraId="3861B849">
      <w:pPr>
        <w:pStyle w:val="5"/>
        <w:rPr>
          <w:color w:val="auto"/>
          <w:sz w:val="28"/>
          <w:szCs w:val="28"/>
          <w:highlight w:val="none"/>
        </w:rPr>
      </w:pPr>
      <w:r>
        <w:rPr>
          <w:color w:val="auto"/>
          <w:highlight w:val="none"/>
        </w:rPr>
        <w:br w:type="page"/>
      </w:r>
      <w:bookmarkStart w:id="1773" w:name="_Toc28139090"/>
      <w:bookmarkStart w:id="1774" w:name="_Toc59202951"/>
      <w:r>
        <w:rPr>
          <w:rFonts w:hint="eastAsia"/>
          <w:color w:val="auto"/>
          <w:highlight w:val="none"/>
        </w:rPr>
        <w:t>附件10：全过程工程咨询服务进度表</w:t>
      </w:r>
      <w:bookmarkEnd w:id="1773"/>
      <w:bookmarkEnd w:id="1774"/>
    </w:p>
    <w:p w14:paraId="28065BBF">
      <w:pPr>
        <w:rPr>
          <w:color w:val="auto"/>
          <w:highlight w:val="none"/>
        </w:rPr>
      </w:pPr>
    </w:p>
    <w:p w14:paraId="3BB74620">
      <w:pPr>
        <w:jc w:val="center"/>
        <w:rPr>
          <w:b/>
          <w:color w:val="auto"/>
          <w:highlight w:val="none"/>
        </w:rPr>
      </w:pPr>
      <w:r>
        <w:rPr>
          <w:rFonts w:hint="default" w:ascii="Times New Roman" w:hAnsi="Times New Roman" w:cs="Times New Roman"/>
          <w:b/>
          <w:bCs/>
          <w:color w:val="auto"/>
          <w:kern w:val="0"/>
          <w:sz w:val="24"/>
          <w:highlight w:val="none"/>
        </w:rPr>
        <w:t>全过程工程</w:t>
      </w:r>
      <w:r>
        <w:rPr>
          <w:rFonts w:ascii="Times New Roman" w:hAnsi="Times New Roman" w:cs="Times New Roman"/>
          <w:b/>
          <w:bCs/>
          <w:color w:val="auto"/>
          <w:kern w:val="0"/>
          <w:sz w:val="24"/>
          <w:highlight w:val="none"/>
        </w:rPr>
        <w:t>咨询服务</w:t>
      </w:r>
      <w:r>
        <w:rPr>
          <w:rFonts w:hint="default" w:ascii="Times New Roman" w:hAnsi="Times New Roman" w:cs="Times New Roman"/>
          <w:b/>
          <w:bCs/>
          <w:color w:val="auto"/>
          <w:kern w:val="0"/>
          <w:sz w:val="24"/>
          <w:highlight w:val="none"/>
        </w:rPr>
        <w:t>进度表</w:t>
      </w:r>
      <w:r>
        <w:rPr>
          <w:b/>
          <w:color w:val="auto"/>
          <w:highlight w:val="none"/>
        </w:rPr>
        <w:br w:type="page"/>
      </w:r>
    </w:p>
    <w:p w14:paraId="423F2758">
      <w:pPr>
        <w:pStyle w:val="2"/>
        <w:rPr>
          <w:color w:val="auto"/>
          <w:highlight w:val="none"/>
        </w:rPr>
      </w:pPr>
      <w:bookmarkStart w:id="1775" w:name="_Toc1806722961"/>
      <w:bookmarkStart w:id="1776" w:name="_Toc1893871023"/>
      <w:bookmarkStart w:id="1777" w:name="_Toc667211328"/>
      <w:bookmarkStart w:id="1778" w:name="_Toc59202952"/>
      <w:bookmarkStart w:id="1779" w:name="_Toc1635072105"/>
      <w:bookmarkStart w:id="1780" w:name="_Toc1928191591"/>
      <w:bookmarkStart w:id="1781" w:name="_Toc948965779"/>
      <w:r>
        <w:rPr>
          <w:rFonts w:hint="eastAsia"/>
          <w:color w:val="auto"/>
          <w:highlight w:val="none"/>
        </w:rPr>
        <w:t>第五章  全过程工程咨询工作任务书</w:t>
      </w:r>
      <w:bookmarkEnd w:id="1775"/>
      <w:bookmarkEnd w:id="1776"/>
      <w:bookmarkEnd w:id="1777"/>
      <w:bookmarkEnd w:id="1778"/>
      <w:bookmarkEnd w:id="1779"/>
      <w:bookmarkEnd w:id="1780"/>
      <w:bookmarkEnd w:id="1781"/>
    </w:p>
    <w:p w14:paraId="3149DE3B">
      <w:pPr>
        <w:pStyle w:val="27"/>
        <w:spacing w:line="360" w:lineRule="auto"/>
        <w:ind w:right="-23" w:rightChars="-11"/>
        <w:rPr>
          <w:rFonts w:ascii="Times New Roman" w:hAnsi="Times New Roman" w:cs="Times New Roman"/>
          <w:color w:val="auto"/>
          <w:highlight w:val="none"/>
        </w:rPr>
      </w:pPr>
      <w:r>
        <w:rPr>
          <w:rFonts w:hint="default" w:ascii="Times New Roman" w:hAnsi="Times New Roman" w:cs="Times New Roman"/>
          <w:color w:val="auto"/>
          <w:highlight w:val="none"/>
        </w:rPr>
        <w:t xml:space="preserve">  </w:t>
      </w:r>
    </w:p>
    <w:p w14:paraId="383B59FC">
      <w:pPr>
        <w:pStyle w:val="4"/>
        <w:rPr>
          <w:color w:val="auto"/>
          <w:szCs w:val="21"/>
          <w:highlight w:val="none"/>
        </w:rPr>
      </w:pPr>
      <w:bookmarkStart w:id="1782" w:name="_Toc2088124470"/>
      <w:bookmarkStart w:id="1783" w:name="_Toc784740910"/>
      <w:bookmarkStart w:id="1784" w:name="_Toc997925448"/>
      <w:bookmarkStart w:id="1785" w:name="_Toc59202953"/>
      <w:bookmarkStart w:id="1786" w:name="_Toc1007374128"/>
      <w:bookmarkStart w:id="1787" w:name="_Toc90736582"/>
      <w:bookmarkStart w:id="1788" w:name="_Toc1386564324"/>
      <w:r>
        <w:rPr>
          <w:rFonts w:hint="eastAsia"/>
          <w:color w:val="auto"/>
          <w:szCs w:val="21"/>
          <w:highlight w:val="none"/>
        </w:rPr>
        <w:t>一、项目概况</w:t>
      </w:r>
      <w:bookmarkEnd w:id="1782"/>
      <w:bookmarkEnd w:id="1783"/>
      <w:bookmarkEnd w:id="1784"/>
      <w:bookmarkEnd w:id="1785"/>
      <w:bookmarkEnd w:id="1786"/>
      <w:bookmarkEnd w:id="1787"/>
      <w:bookmarkEnd w:id="1788"/>
    </w:p>
    <w:p w14:paraId="4E82F019">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包括</w:t>
      </w:r>
      <w:r>
        <w:rPr>
          <w:rFonts w:hint="eastAsia" w:ascii="Times New Roman" w:hAnsi="Times New Roman" w:cs="Times New Roman"/>
          <w:color w:val="auto"/>
          <w:highlight w:val="none"/>
          <w:lang w:eastAsia="zh-CN"/>
        </w:rPr>
        <w:t>招标项目名称</w:t>
      </w:r>
      <w:r>
        <w:rPr>
          <w:rFonts w:hint="default" w:ascii="Times New Roman" w:hAnsi="Times New Roman" w:cs="Times New Roman"/>
          <w:color w:val="auto"/>
          <w:highlight w:val="none"/>
        </w:rPr>
        <w:t>、建设单位、建设规模（含用地面积、建筑总面积、等级、总投资等）、项目地理位置、周边环境、树木情况、文物情况、地址地貌、气候及气象条件、道路交通状况、市政情况等。</w:t>
      </w:r>
    </w:p>
    <w:p w14:paraId="08FA8BEA">
      <w:pPr>
        <w:pStyle w:val="4"/>
        <w:rPr>
          <w:rFonts w:hAnsi="Times New Roman" w:cs="Times New Roman"/>
          <w:color w:val="auto"/>
          <w:highlight w:val="none"/>
        </w:rPr>
      </w:pPr>
      <w:bookmarkStart w:id="1789" w:name="_Toc577316960"/>
      <w:bookmarkStart w:id="1790" w:name="_Toc1597345040"/>
      <w:bookmarkStart w:id="1791" w:name="_Toc262312408"/>
      <w:bookmarkStart w:id="1792" w:name="_Toc981436543"/>
      <w:bookmarkStart w:id="1793" w:name="_Toc789884482"/>
      <w:bookmarkStart w:id="1794" w:name="_Toc1128038164"/>
      <w:bookmarkStart w:id="1795" w:name="_Toc59202954"/>
      <w:r>
        <w:rPr>
          <w:rFonts w:hint="eastAsia"/>
          <w:color w:val="auto"/>
          <w:szCs w:val="21"/>
          <w:highlight w:val="none"/>
        </w:rPr>
        <w:t>二、招标人对工程咨询工作的具体要求</w:t>
      </w:r>
      <w:bookmarkEnd w:id="1789"/>
      <w:bookmarkEnd w:id="1790"/>
      <w:bookmarkEnd w:id="1791"/>
      <w:bookmarkEnd w:id="1792"/>
      <w:bookmarkEnd w:id="1793"/>
      <w:bookmarkEnd w:id="1794"/>
      <w:bookmarkEnd w:id="1795"/>
    </w:p>
    <w:p w14:paraId="7E30EB3F">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（一）服务内容</w:t>
      </w:r>
    </w:p>
    <w:p w14:paraId="05A5121B">
      <w:pPr>
        <w:spacing w:line="360" w:lineRule="auto"/>
        <w:ind w:firstLine="480" w:firstLineChars="200"/>
        <w:rPr>
          <w:rFonts w:hAnsi="Times New Roman"/>
          <w:color w:val="auto"/>
          <w:sz w:val="24"/>
          <w:highlight w:val="none"/>
        </w:rPr>
      </w:pPr>
      <w:r>
        <w:rPr>
          <w:rFonts w:hint="default" w:ascii="Times New Roman" w:hAnsi="Times New Roman" w:eastAsia="MS Mincho" w:cs="Times New Roman"/>
          <w:color w:val="auto"/>
          <w:sz w:val="24"/>
          <w:highlight w:val="none"/>
        </w:rPr>
        <w:t>☑</w:t>
      </w:r>
      <w:r>
        <w:rPr>
          <w:rFonts w:hint="default" w:hAnsi="Times New Roman"/>
          <w:color w:val="auto"/>
          <w:sz w:val="24"/>
          <w:highlight w:val="none"/>
        </w:rPr>
        <w:t>全过程工程项目管理（以下简称“项目管理”）：本</w:t>
      </w:r>
      <w:r>
        <w:rPr>
          <w:rFonts w:hint="eastAsia"/>
          <w:color w:val="auto"/>
          <w:sz w:val="24"/>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 w:val="24"/>
          <w:highlight w:val="none"/>
          <w:u w:val="single"/>
        </w:rPr>
        <w:t>运营保修管理</w:t>
      </w:r>
      <w:r>
        <w:rPr>
          <w:rFonts w:hint="eastAsia"/>
          <w:color w:val="auto"/>
          <w:sz w:val="24"/>
          <w:highlight w:val="none"/>
          <w:u w:val="single"/>
        </w:rPr>
        <w:t>以及质量、计划、安全、信息、沟通、风险、人力资源等管理与协调。</w:t>
      </w:r>
      <w:r>
        <w:rPr>
          <w:rFonts w:hint="default" w:hAnsi="Times New Roman"/>
          <w:color w:val="auto"/>
          <w:sz w:val="24"/>
          <w:highlight w:val="none"/>
          <w:u w:val="single"/>
        </w:rPr>
        <w:t xml:space="preserve"> </w:t>
      </w:r>
      <w:r>
        <w:rPr>
          <w:rFonts w:hint="default" w:hAnsi="Times New Roman"/>
          <w:color w:val="auto"/>
          <w:sz w:val="24"/>
          <w:highlight w:val="none"/>
        </w:rPr>
        <w:t>（此项为必选项）</w:t>
      </w:r>
    </w:p>
    <w:p w14:paraId="40472D60">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前期咨询：</w:t>
      </w:r>
      <w:r>
        <w:rPr>
          <w:rFonts w:hint="default" w:hAnsi="Times New Roman"/>
          <w:color w:val="auto"/>
          <w:sz w:val="24"/>
          <w:highlight w:val="none"/>
          <w:u w:val="single"/>
        </w:rPr>
        <w:t xml:space="preserve">                                               </w:t>
      </w:r>
    </w:p>
    <w:p w14:paraId="70565366">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工程勘察：</w:t>
      </w:r>
      <w:r>
        <w:rPr>
          <w:rFonts w:hint="default" w:hAnsi="Times New Roman"/>
          <w:color w:val="auto"/>
          <w:sz w:val="24"/>
          <w:highlight w:val="none"/>
          <w:u w:val="single"/>
        </w:rPr>
        <w:t xml:space="preserve">                               </w:t>
      </w:r>
      <w:r>
        <w:rPr>
          <w:rFonts w:hint="default" w:ascii="Times New Roman" w:hAnsi="Times New Roman"/>
          <w:color w:val="auto"/>
          <w:highlight w:val="none"/>
          <w:u w:val="single"/>
        </w:rPr>
        <w:t xml:space="preserve">                   </w:t>
      </w:r>
    </w:p>
    <w:p w14:paraId="043E025C">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设计咨询：</w:t>
      </w:r>
      <w:r>
        <w:rPr>
          <w:rFonts w:hint="default" w:hAnsi="Times New Roman"/>
          <w:color w:val="auto"/>
          <w:sz w:val="24"/>
          <w:highlight w:val="none"/>
          <w:u w:val="single"/>
        </w:rPr>
        <w:t xml:space="preserve">                                                </w:t>
      </w:r>
      <w:r>
        <w:rPr>
          <w:rFonts w:hint="default" w:hAnsi="Times New Roman"/>
          <w:color w:val="auto"/>
          <w:sz w:val="24"/>
          <w:highlight w:val="none"/>
        </w:rPr>
        <w:t xml:space="preserve"> </w:t>
      </w:r>
    </w:p>
    <w:p w14:paraId="15DDAB07">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工程监理：</w:t>
      </w:r>
      <w:r>
        <w:rPr>
          <w:rFonts w:hint="default" w:hAnsi="Times New Roman"/>
          <w:color w:val="auto"/>
          <w:sz w:val="24"/>
          <w:highlight w:val="none"/>
          <w:u w:val="single"/>
        </w:rPr>
        <w:t xml:space="preserve">                                               </w:t>
      </w:r>
    </w:p>
    <w:p w14:paraId="5FC0004F">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造价咨询：</w:t>
      </w:r>
      <w:r>
        <w:rPr>
          <w:rFonts w:hint="default" w:hAnsi="Times New Roman"/>
          <w:color w:val="auto"/>
          <w:sz w:val="24"/>
          <w:highlight w:val="none"/>
          <w:u w:val="single"/>
        </w:rPr>
        <w:t xml:space="preserve">                                               </w:t>
      </w:r>
    </w:p>
    <w:p w14:paraId="7E735DEC">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招标采购：</w:t>
      </w:r>
      <w:r>
        <w:rPr>
          <w:rFonts w:hint="default" w:hAnsi="Times New Roman"/>
          <w:color w:val="auto"/>
          <w:sz w:val="24"/>
          <w:highlight w:val="none"/>
          <w:u w:val="single"/>
        </w:rPr>
        <w:t xml:space="preserve">                                               </w:t>
      </w:r>
    </w:p>
    <w:p w14:paraId="6399A5F6">
      <w:pPr>
        <w:spacing w:line="360" w:lineRule="auto"/>
        <w:ind w:firstLine="480" w:firstLineChars="200"/>
        <w:rPr>
          <w:rFonts w:hAnsi="Times New Roman"/>
          <w:color w:val="auto"/>
          <w:sz w:val="24"/>
          <w:highlight w:val="none"/>
          <w:u w:val="single"/>
        </w:rPr>
      </w:pPr>
      <w:r>
        <w:rPr>
          <w:rFonts w:hint="eastAsia"/>
          <w:color w:val="auto"/>
          <w:sz w:val="24"/>
          <w:highlight w:val="none"/>
          <w:lang w:eastAsia="zh-CN"/>
        </w:rPr>
        <w:t>□</w:t>
      </w:r>
      <w:r>
        <w:rPr>
          <w:rFonts w:hint="default" w:hAnsi="Times New Roman"/>
          <w:color w:val="auto"/>
          <w:sz w:val="24"/>
          <w:highlight w:val="none"/>
        </w:rPr>
        <w:t>BIM咨询：</w:t>
      </w:r>
      <w:r>
        <w:rPr>
          <w:rFonts w:hint="default" w:hAnsi="Times New Roman"/>
          <w:color w:val="auto"/>
          <w:sz w:val="24"/>
          <w:highlight w:val="none"/>
          <w:u w:val="single"/>
        </w:rPr>
        <w:t xml:space="preserve">                                               </w:t>
      </w:r>
    </w:p>
    <w:p w14:paraId="7950632B">
      <w:pPr>
        <w:spacing w:line="360" w:lineRule="auto"/>
        <w:ind w:firstLine="480" w:firstLineChars="200"/>
        <w:rPr>
          <w:rFonts w:hAnsi="Times New Roman"/>
          <w:color w:val="auto"/>
          <w:sz w:val="24"/>
          <w:highlight w:val="none"/>
          <w:u w:val="single"/>
        </w:rPr>
      </w:pPr>
      <w:r>
        <w:rPr>
          <w:rFonts w:hint="eastAsia"/>
          <w:color w:val="auto"/>
          <w:sz w:val="24"/>
          <w:highlight w:val="none"/>
          <w:lang w:eastAsia="zh-CN"/>
        </w:rPr>
        <w:t>□</w:t>
      </w:r>
      <w:r>
        <w:rPr>
          <w:rFonts w:hint="default" w:hAnsi="Times New Roman"/>
          <w:color w:val="auto"/>
          <w:sz w:val="24"/>
          <w:highlight w:val="none"/>
        </w:rPr>
        <w:t>其他：</w:t>
      </w:r>
      <w:r>
        <w:rPr>
          <w:rFonts w:hint="default" w:hAnsi="Times New Roman"/>
          <w:color w:val="auto"/>
          <w:sz w:val="24"/>
          <w:highlight w:val="none"/>
          <w:u w:val="single"/>
        </w:rPr>
        <w:t xml:space="preserve">                                                   </w:t>
      </w:r>
    </w:p>
    <w:p w14:paraId="048D2D8C">
      <w:pPr>
        <w:spacing w:line="360" w:lineRule="auto"/>
        <w:ind w:firstLine="480" w:firstLineChars="200"/>
        <w:rPr>
          <w:rFonts w:hAnsi="Times New Roman"/>
          <w:color w:val="auto"/>
          <w:sz w:val="24"/>
          <w:highlight w:val="none"/>
          <w:u w:val="single"/>
        </w:rPr>
      </w:pPr>
      <w:r>
        <w:rPr>
          <w:rFonts w:hint="default" w:hAnsi="Times New Roman"/>
          <w:color w:val="auto"/>
          <w:sz w:val="24"/>
          <w:highlight w:val="none"/>
          <w:u w:val="single"/>
        </w:rPr>
        <w:t>（</w:t>
      </w:r>
      <w:r>
        <w:rPr>
          <w:rFonts w:hint="eastAsia" w:ascii="方正楷体_GB2312" w:hAnsi="方正楷体_GB2312" w:eastAsia="方正楷体_GB2312" w:cs="方正楷体_GB2312"/>
          <w:color w:val="auto"/>
          <w:sz w:val="24"/>
          <w:highlight w:val="none"/>
          <w:u w:val="single"/>
        </w:rPr>
        <w:t>专业咨询须勾选两项及以上选项，且必须包含监理、造价咨询或设计咨询中的一项。</w:t>
      </w:r>
      <w:r>
        <w:rPr>
          <w:rFonts w:hint="default" w:hAnsi="Times New Roman"/>
          <w:color w:val="auto"/>
          <w:sz w:val="24"/>
          <w:highlight w:val="none"/>
          <w:u w:val="single"/>
        </w:rPr>
        <w:t>）</w:t>
      </w:r>
    </w:p>
    <w:p w14:paraId="790D0AB9">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（二）工作程序规定：</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0F5AB94">
      <w:pPr>
        <w:pStyle w:val="27"/>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（三）工作质量、进度要求</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54F92DD5">
      <w:pPr>
        <w:pStyle w:val="27"/>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（四）其他要求：</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E72D447">
      <w:pPr>
        <w:rPr>
          <w:color w:val="auto"/>
          <w:highlight w:val="none"/>
        </w:rPr>
      </w:pPr>
    </w:p>
    <w:p w14:paraId="6C56B5BA">
      <w:pPr>
        <w:rPr>
          <w:color w:val="auto"/>
          <w:highlight w:val="none"/>
        </w:rPr>
      </w:pPr>
    </w:p>
    <w:p w14:paraId="5378902C">
      <w:pPr>
        <w:rPr>
          <w:color w:val="auto"/>
          <w:highlight w:val="none"/>
        </w:rPr>
      </w:pPr>
    </w:p>
    <w:p w14:paraId="3B690026">
      <w:pPr>
        <w:pStyle w:val="2"/>
        <w:rPr>
          <w:color w:val="auto"/>
          <w:highlight w:val="none"/>
        </w:rPr>
      </w:pPr>
      <w:r>
        <w:rPr>
          <w:color w:val="auto"/>
          <w:highlight w:val="none"/>
        </w:rPr>
        <w:br w:type="page"/>
      </w:r>
      <w:bookmarkStart w:id="1796" w:name="_Toc87210516"/>
      <w:bookmarkStart w:id="1797" w:name="_Toc537068565"/>
      <w:bookmarkStart w:id="1798" w:name="_Toc1695003933"/>
      <w:bookmarkStart w:id="1799" w:name="_Toc59202955"/>
      <w:bookmarkStart w:id="1800" w:name="_Toc1558934725"/>
      <w:bookmarkStart w:id="1801" w:name="_Toc195922797"/>
      <w:bookmarkStart w:id="1802" w:name="_Toc1132160223"/>
      <w:r>
        <w:rPr>
          <w:rFonts w:hint="eastAsia"/>
          <w:color w:val="auto"/>
          <w:highlight w:val="none"/>
        </w:rPr>
        <w:t>第六章  投标文件格式</w:t>
      </w:r>
      <w:bookmarkEnd w:id="1796"/>
      <w:bookmarkEnd w:id="1797"/>
      <w:bookmarkEnd w:id="1798"/>
      <w:bookmarkEnd w:id="1799"/>
      <w:bookmarkEnd w:id="1800"/>
      <w:bookmarkEnd w:id="1801"/>
      <w:bookmarkEnd w:id="1802"/>
    </w:p>
    <w:p w14:paraId="4C1E0C2C">
      <w:pPr>
        <w:spacing w:line="400" w:lineRule="exact"/>
        <w:rPr>
          <w:color w:val="auto"/>
          <w:highlight w:val="none"/>
        </w:rPr>
      </w:pPr>
    </w:p>
    <w:p w14:paraId="7322AE11">
      <w:pPr>
        <w:spacing w:line="440" w:lineRule="exact"/>
        <w:rPr>
          <w:rFonts w:eastAsia="黑体"/>
          <w:color w:val="auto"/>
          <w:sz w:val="20"/>
          <w:szCs w:val="20"/>
          <w:highlight w:val="none"/>
        </w:rPr>
      </w:pPr>
    </w:p>
    <w:p w14:paraId="6566154A">
      <w:pPr>
        <w:spacing w:line="440" w:lineRule="exact"/>
        <w:rPr>
          <w:rFonts w:eastAsia="黑体"/>
          <w:color w:val="auto"/>
          <w:sz w:val="20"/>
          <w:szCs w:val="20"/>
          <w:highlight w:val="none"/>
        </w:rPr>
      </w:pPr>
    </w:p>
    <w:p w14:paraId="18863C6D">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7A80F27D">
      <w:pPr>
        <w:jc w:val="center"/>
        <w:rPr>
          <w:color w:val="auto"/>
          <w:sz w:val="28"/>
          <w:szCs w:val="28"/>
          <w:highlight w:val="none"/>
        </w:rPr>
      </w:pPr>
    </w:p>
    <w:p w14:paraId="73C29C96">
      <w:pPr>
        <w:spacing w:before="240" w:beforeLines="100"/>
        <w:jc w:val="center"/>
        <w:rPr>
          <w:color w:val="auto"/>
          <w:sz w:val="52"/>
          <w:szCs w:val="52"/>
          <w:highlight w:val="none"/>
        </w:rPr>
      </w:pPr>
      <w:r>
        <w:rPr>
          <w:color w:val="auto"/>
          <w:sz w:val="52"/>
          <w:szCs w:val="52"/>
          <w:highlight w:val="none"/>
        </w:rPr>
        <w:t>投  标  文  件</w:t>
      </w:r>
    </w:p>
    <w:p w14:paraId="165DF861">
      <w:pPr>
        <w:jc w:val="center"/>
        <w:rPr>
          <w:color w:val="auto"/>
          <w:sz w:val="32"/>
          <w:szCs w:val="32"/>
          <w:highlight w:val="none"/>
        </w:rPr>
      </w:pPr>
    </w:p>
    <w:p w14:paraId="0769FDD1">
      <w:pPr>
        <w:rPr>
          <w:color w:val="auto"/>
          <w:sz w:val="32"/>
          <w:szCs w:val="32"/>
          <w:highlight w:val="none"/>
        </w:rPr>
      </w:pPr>
    </w:p>
    <w:p w14:paraId="3C6C1BC2">
      <w:pPr>
        <w:jc w:val="center"/>
        <w:rPr>
          <w:color w:val="auto"/>
          <w:sz w:val="32"/>
          <w:szCs w:val="32"/>
          <w:highlight w:val="none"/>
        </w:rPr>
      </w:pPr>
    </w:p>
    <w:p w14:paraId="59B170BA">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bookmarkStart w:id="1803" w:name="_Toc419363889"/>
      <w:bookmarkStart w:id="1804" w:name="_Toc491277466"/>
      <w:bookmarkStart w:id="1805" w:name="_Toc419364540"/>
      <w:r>
        <w:rPr>
          <w:rFonts w:hint="default" w:hAnsi="Times New Roman"/>
          <w:color w:val="auto"/>
          <w:sz w:val="28"/>
          <w:szCs w:val="28"/>
          <w:highlight w:val="none"/>
          <w:u w:val="single"/>
        </w:rPr>
        <w:t xml:space="preserve">    </w:t>
      </w:r>
    </w:p>
    <w:p w14:paraId="7634E0FF">
      <w:pPr>
        <w:jc w:val="center"/>
        <w:rPr>
          <w:color w:val="auto"/>
          <w:sz w:val="32"/>
          <w:szCs w:val="32"/>
          <w:highlight w:val="none"/>
        </w:rPr>
      </w:pPr>
    </w:p>
    <w:p w14:paraId="1FDC4F2D">
      <w:pPr>
        <w:rPr>
          <w:color w:val="auto"/>
          <w:sz w:val="32"/>
          <w:szCs w:val="32"/>
          <w:highlight w:val="none"/>
        </w:rPr>
      </w:pPr>
    </w:p>
    <w:p w14:paraId="004C1A9D">
      <w:pPr>
        <w:rPr>
          <w:color w:val="auto"/>
          <w:sz w:val="32"/>
          <w:szCs w:val="32"/>
          <w:highlight w:val="none"/>
        </w:rPr>
      </w:pPr>
    </w:p>
    <w:p w14:paraId="5413AEC0">
      <w:pPr>
        <w:rPr>
          <w:color w:val="auto"/>
          <w:sz w:val="32"/>
          <w:szCs w:val="32"/>
          <w:highlight w:val="none"/>
        </w:rPr>
      </w:pPr>
    </w:p>
    <w:p w14:paraId="107E963B">
      <w:pPr>
        <w:rPr>
          <w:color w:val="auto"/>
          <w:sz w:val="32"/>
          <w:szCs w:val="32"/>
          <w:highlight w:val="none"/>
        </w:rPr>
      </w:pPr>
    </w:p>
    <w:bookmarkEnd w:id="1803"/>
    <w:bookmarkEnd w:id="1804"/>
    <w:bookmarkEnd w:id="1805"/>
    <w:p w14:paraId="70832313">
      <w:pPr>
        <w:rPr>
          <w:color w:val="auto"/>
          <w:sz w:val="32"/>
          <w:szCs w:val="32"/>
          <w:highlight w:val="none"/>
        </w:rPr>
      </w:pPr>
    </w:p>
    <w:p w14:paraId="13ABA260">
      <w:pPr>
        <w:jc w:val="center"/>
        <w:rPr>
          <w:color w:val="auto"/>
          <w:sz w:val="32"/>
          <w:szCs w:val="32"/>
          <w:highlight w:val="none"/>
        </w:rPr>
      </w:pPr>
    </w:p>
    <w:p w14:paraId="7CCB21BB">
      <w:pPr>
        <w:rPr>
          <w:color w:val="auto"/>
          <w:sz w:val="32"/>
          <w:szCs w:val="32"/>
          <w:highlight w:val="none"/>
        </w:rPr>
      </w:pPr>
    </w:p>
    <w:p w14:paraId="7E895B73">
      <w:pPr>
        <w:jc w:val="center"/>
        <w:rPr>
          <w:color w:val="auto"/>
          <w:sz w:val="32"/>
          <w:szCs w:val="32"/>
          <w:highlight w:val="none"/>
        </w:rPr>
      </w:pPr>
    </w:p>
    <w:p w14:paraId="69A376BF">
      <w:pPr>
        <w:jc w:val="center"/>
        <w:rPr>
          <w:color w:val="auto"/>
          <w:sz w:val="32"/>
          <w:szCs w:val="32"/>
          <w:highlight w:val="none"/>
        </w:rPr>
      </w:pPr>
    </w:p>
    <w:p w14:paraId="5006B62E">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资格审查</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2DDD6F8A">
      <w:pPr>
        <w:spacing w:line="360" w:lineRule="auto"/>
        <w:rPr>
          <w:rFonts w:hint="eastAsia" w:eastAsia="宋体"/>
          <w:color w:val="auto"/>
          <w:sz w:val="28"/>
          <w:szCs w:val="28"/>
          <w:highlight w:val="none"/>
          <w:lang w:val="en-US" w:eastAsia="zh-CN"/>
        </w:rPr>
      </w:pPr>
      <w:r>
        <w:rPr>
          <w:color w:val="auto"/>
          <w:sz w:val="28"/>
          <w:szCs w:val="28"/>
          <w:highlight w:val="none"/>
        </w:rPr>
        <w:t>投标人：</w:t>
      </w:r>
      <w:r>
        <w:rPr>
          <w:color w:val="auto"/>
          <w:sz w:val="28"/>
          <w:szCs w:val="28"/>
          <w:highlight w:val="none"/>
          <w:u w:val="single"/>
        </w:rPr>
        <w:t xml:space="preserve">          </w:t>
      </w:r>
      <w:r>
        <w:rPr>
          <w:rFonts w:hint="default" w:cs="Times New Roman"/>
          <w:color w:val="auto"/>
          <w:sz w:val="28"/>
          <w:szCs w:val="28"/>
          <w:highlight w:val="none"/>
          <w:u w:val="single"/>
        </w:rPr>
        <w:t>（</w:t>
      </w:r>
      <w:r>
        <w:rPr>
          <w:rFonts w:hint="default" w:cs="Times New Roman"/>
          <w:color w:val="auto"/>
          <w:sz w:val="28"/>
          <w:szCs w:val="28"/>
          <w:highlight w:val="none"/>
          <w:u w:val="single"/>
          <w:lang w:eastAsia="zh-CN"/>
        </w:rPr>
        <w:t>盖法人单位电子印章</w:t>
      </w:r>
      <w:r>
        <w:rPr>
          <w:rFonts w:hint="default" w:cs="Times New Roman"/>
          <w:color w:val="auto"/>
          <w:sz w:val="28"/>
          <w:szCs w:val="28"/>
          <w:highlight w:val="none"/>
          <w:u w:val="single"/>
        </w:rPr>
        <w:t>）</w:t>
      </w:r>
      <w:r>
        <w:rPr>
          <w:rFonts w:hint="eastAsia" w:cs="Times New Roman"/>
          <w:color w:val="auto"/>
          <w:sz w:val="28"/>
          <w:szCs w:val="28"/>
          <w:highlight w:val="none"/>
          <w:u w:val="single"/>
          <w:lang w:val="en-US" w:eastAsia="zh-CN"/>
        </w:rPr>
        <w:t xml:space="preserve"> </w:t>
      </w:r>
    </w:p>
    <w:p w14:paraId="116E9ACB">
      <w:pPr>
        <w:spacing w:line="360" w:lineRule="auto"/>
        <w:rPr>
          <w:color w:val="auto"/>
          <w:sz w:val="28"/>
          <w:szCs w:val="28"/>
          <w:highlight w:val="none"/>
        </w:rPr>
      </w:pPr>
    </w:p>
    <w:p w14:paraId="6625F64C">
      <w:pPr>
        <w:spacing w:line="360" w:lineRule="auto"/>
        <w:rPr>
          <w:color w:val="auto"/>
          <w:sz w:val="28"/>
          <w:szCs w:val="28"/>
          <w:highlight w:val="none"/>
        </w:rPr>
      </w:pPr>
    </w:p>
    <w:p w14:paraId="25F90C93">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01D10C6B">
      <w:pPr>
        <w:pStyle w:val="27"/>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06" w:name="_Toc1296846129"/>
      <w:bookmarkStart w:id="1807" w:name="_Toc886373311"/>
      <w:bookmarkStart w:id="1808" w:name="_Toc1782698628"/>
      <w:bookmarkStart w:id="1809" w:name="_Toc1262003152"/>
      <w:bookmarkStart w:id="1810" w:name="_Toc1760378407"/>
      <w:r>
        <w:rPr>
          <w:rFonts w:hint="default" w:ascii="Times New Roman" w:hAnsi="Times New Roman"/>
          <w:b/>
          <w:color w:val="auto"/>
          <w:sz w:val="24"/>
          <w:szCs w:val="24"/>
          <w:highlight w:val="none"/>
          <w:u w:val="none"/>
        </w:rPr>
        <w:t>资格审查</w:t>
      </w:r>
      <w:r>
        <w:rPr>
          <w:rFonts w:hint="default" w:ascii="Times New Roman" w:hAnsi="Times New Roman" w:cs="Times New Roman"/>
          <w:b/>
          <w:color w:val="auto"/>
          <w:highlight w:val="none"/>
        </w:rPr>
        <w:t>目录</w:t>
      </w:r>
      <w:bookmarkEnd w:id="1806"/>
      <w:bookmarkEnd w:id="1807"/>
      <w:bookmarkEnd w:id="1808"/>
      <w:bookmarkEnd w:id="1809"/>
      <w:bookmarkEnd w:id="1810"/>
    </w:p>
    <w:p w14:paraId="79FD6EA8">
      <w:pPr>
        <w:pStyle w:val="27"/>
        <w:spacing w:line="360" w:lineRule="auto"/>
        <w:ind w:right="-23" w:rightChars="-11" w:firstLine="480"/>
        <w:jc w:val="center"/>
        <w:rPr>
          <w:rFonts w:ascii="Times New Roman" w:hAnsi="Times New Roman" w:cs="Times New Roman"/>
          <w:color w:val="auto"/>
          <w:highlight w:val="none"/>
        </w:rPr>
      </w:pPr>
    </w:p>
    <w:p w14:paraId="651862C0">
      <w:pPr>
        <w:tabs>
          <w:tab w:val="left" w:pos="826"/>
        </w:tabs>
        <w:snapToGrid w:val="0"/>
        <w:spacing w:line="360" w:lineRule="auto"/>
        <w:ind w:firstLine="360" w:firstLineChars="150"/>
        <w:jc w:val="left"/>
        <w:rPr>
          <w:rFonts w:hAnsi="Times New Roman"/>
          <w:color w:val="auto"/>
          <w:highlight w:val="none"/>
        </w:rPr>
      </w:pPr>
      <w:r>
        <w:rPr>
          <w:rFonts w:hint="default" w:ascii="Times New Roman" w:hAnsi="Times New Roman"/>
          <w:color w:val="auto"/>
          <w:sz w:val="24"/>
          <w:highlight w:val="none"/>
        </w:rPr>
        <w:t xml:space="preserve"> 1.专职投标员身份证原件扫描件【法定代表人参加现场开标会时，需同时提供法定代表人身份证原件（</w:t>
      </w:r>
      <w:r>
        <w:rPr>
          <w:rFonts w:hint="default" w:ascii="Times New Roman" w:hAnsi="Times New Roman"/>
          <w:color w:val="auto"/>
          <w:sz w:val="24"/>
          <w:highlight w:val="none"/>
          <w:lang w:eastAsia="zh-CN"/>
        </w:rPr>
        <w:t>或</w:t>
      </w:r>
      <w:r>
        <w:rPr>
          <w:rFonts w:hint="default" w:ascii="Times New Roman" w:hAnsi="Times New Roman"/>
          <w:color w:val="auto"/>
          <w:sz w:val="24"/>
          <w:highlight w:val="none"/>
        </w:rPr>
        <w:t>公安系统生成的电子身份证）、本企业任一专职投标员（与投标文件内放的专职投标员身份证扫描件一致）身份证复印件现场验证；招标代理、勘察、设计、造价咨询企业参加现场开标会的代表应提供本人身份证原件扫描件】及最近一个月的社保证明；</w:t>
      </w:r>
      <w:r>
        <w:rPr>
          <w:rFonts w:hint="default" w:hAnsi="Times New Roman" w:cs="Times New Roman"/>
          <w:color w:val="auto"/>
          <w:highlight w:val="none"/>
        </w:rPr>
        <w:t xml:space="preserve"> </w:t>
      </w:r>
    </w:p>
    <w:p w14:paraId="0BAAF808">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投标人基本情况表</w:t>
      </w:r>
      <w:r>
        <w:rPr>
          <w:rFonts w:hint="default" w:ascii="Times New Roman" w:hAnsi="Times New Roman" w:cs="Times New Roman"/>
          <w:color w:val="auto"/>
          <w:highlight w:val="none"/>
        </w:rPr>
        <w:t>（含联合体各方）</w:t>
      </w:r>
      <w:r>
        <w:rPr>
          <w:rFonts w:ascii="Times New Roman" w:hAnsi="Times New Roman" w:cs="Times New Roman"/>
          <w:color w:val="auto"/>
          <w:highlight w:val="none"/>
        </w:rPr>
        <w:t>；</w:t>
      </w:r>
    </w:p>
    <w:p w14:paraId="7832A121">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3.</w:t>
      </w:r>
      <w:r>
        <w:rPr>
          <w:rFonts w:ascii="Times New Roman" w:hAnsi="Times New Roman" w:cs="Times New Roman"/>
          <w:color w:val="auto"/>
          <w:highlight w:val="none"/>
        </w:rPr>
        <w:t>联合体协议书</w:t>
      </w:r>
      <w:r>
        <w:rPr>
          <w:rFonts w:hint="default" w:ascii="Times New Roman" w:hAnsi="Times New Roman" w:cs="Times New Roman"/>
          <w:color w:val="auto"/>
          <w:highlight w:val="none"/>
        </w:rPr>
        <w:t>原件扫描件</w:t>
      </w:r>
      <w:r>
        <w:rPr>
          <w:rFonts w:ascii="Times New Roman" w:hAnsi="Times New Roman" w:cs="Times New Roman"/>
          <w:color w:val="auto"/>
          <w:highlight w:val="none"/>
        </w:rPr>
        <w:t>（如有）；</w:t>
      </w:r>
    </w:p>
    <w:p w14:paraId="2D35E79B">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投标保证金；</w:t>
      </w:r>
    </w:p>
    <w:p w14:paraId="12B8F1F5">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5</w:t>
      </w:r>
      <w:r>
        <w:rPr>
          <w:rFonts w:hint="default" w:ascii="Times New Roman" w:hAnsi="Times New Roman" w:cs="Times New Roman"/>
          <w:color w:val="auto"/>
          <w:highlight w:val="none"/>
        </w:rPr>
        <w:t>.项目负责人</w:t>
      </w:r>
      <w:r>
        <w:rPr>
          <w:rFonts w:ascii="Times New Roman" w:hAnsi="Times New Roman" w:cs="Times New Roman"/>
          <w:color w:val="auto"/>
          <w:highlight w:val="none"/>
        </w:rPr>
        <w:t>简历表</w:t>
      </w:r>
      <w:r>
        <w:rPr>
          <w:rFonts w:hint="default" w:ascii="Times New Roman" w:hAnsi="Times New Roman" w:cs="Times New Roman"/>
          <w:color w:val="auto"/>
          <w:highlight w:val="none"/>
        </w:rPr>
        <w:t>；</w:t>
      </w:r>
    </w:p>
    <w:p w14:paraId="03C97B72">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.前期咨询负责人简历表（如有）；</w:t>
      </w:r>
    </w:p>
    <w:p w14:paraId="7FAAF812">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7.工程勘察负责人简历表（如有）；</w:t>
      </w:r>
    </w:p>
    <w:p w14:paraId="0EA86A94">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8.设计咨询负责人简历表（如有）；</w:t>
      </w:r>
    </w:p>
    <w:p w14:paraId="078DA82D">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9.工程监理咨询负责人简历表（如有）；</w:t>
      </w:r>
    </w:p>
    <w:p w14:paraId="381DF748">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10.造价咨询负责人简历表（如有）；</w:t>
      </w:r>
    </w:p>
    <w:p w14:paraId="165D8282">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11.招标采购负责人简历表（如有）；</w:t>
      </w:r>
    </w:p>
    <w:p w14:paraId="07331BE3">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12.拟投入本项目人员情况表；</w:t>
      </w:r>
    </w:p>
    <w:p w14:paraId="4A9E8FFE">
      <w:pPr>
        <w:pStyle w:val="27"/>
        <w:spacing w:line="360" w:lineRule="auto"/>
        <w:ind w:right="-23" w:rightChars="-11"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ascii="Times New Roman" w:hAnsi="Times New Roman" w:cs="Times New Roman"/>
          <w:color w:val="auto"/>
          <w:highlight w:val="none"/>
        </w:rPr>
        <w:t>3</w:t>
      </w:r>
      <w:r>
        <w:rPr>
          <w:rFonts w:hint="default" w:ascii="Times New Roman" w:hAnsi="Times New Roman" w:cs="Times New Roman"/>
          <w:color w:val="auto"/>
          <w:highlight w:val="none"/>
        </w:rPr>
        <w:t>.企业</w:t>
      </w:r>
      <w:r>
        <w:rPr>
          <w:rFonts w:ascii="Times New Roman" w:hAnsi="Times New Roman" w:cs="Times New Roman"/>
          <w:color w:val="auto"/>
          <w:highlight w:val="none"/>
          <w:u w:val="none"/>
        </w:rPr>
        <w:t>___</w:t>
      </w:r>
      <w:r>
        <w:rPr>
          <w:rFonts w:hint="default" w:ascii="Times New Roman" w:hAnsi="Times New Roman" w:cs="Times New Roman"/>
          <w:color w:val="auto"/>
          <w:highlight w:val="none"/>
        </w:rPr>
        <w:t>年至</w:t>
      </w:r>
      <w:r>
        <w:rPr>
          <w:rFonts w:ascii="Times New Roman" w:hAnsi="Times New Roman" w:cs="Times New Roman"/>
          <w:color w:val="auto"/>
          <w:highlight w:val="none"/>
          <w:u w:val="none"/>
        </w:rPr>
        <w:t>___</w:t>
      </w:r>
      <w:r>
        <w:rPr>
          <w:rFonts w:hint="default" w:ascii="Times New Roman" w:hAnsi="Times New Roman" w:cs="Times New Roman"/>
          <w:color w:val="auto"/>
          <w:highlight w:val="none"/>
        </w:rPr>
        <w:t>年（一般为近三年）财务状况表（联合体投标的则联合体各方均须提供）</w:t>
      </w:r>
    </w:p>
    <w:p w14:paraId="326E19D2">
      <w:pPr>
        <w:pStyle w:val="27"/>
        <w:spacing w:line="360" w:lineRule="auto"/>
        <w:ind w:right="-23" w:rightChars="-11" w:firstLine="480"/>
        <w:rPr>
          <w:rFonts w:ascii="Times New Roman" w:hAnsi="Times New Roman" w:cs="Times New Roman"/>
          <w:color w:val="auto"/>
          <w:highlight w:val="none"/>
        </w:rPr>
      </w:pPr>
      <w:r>
        <w:rPr>
          <w:color w:val="auto"/>
          <w:highlight w:val="none"/>
        </w:rPr>
        <w:t>14.《中小企业声明函》或者《残疾人福利性单位声明函》或者省级以上监狱管理局、戒毒管理局（含新疆生产建设兵团）出具的属于监狱企业的证明文件扫描件（</w:t>
      </w:r>
      <w:r>
        <w:rPr>
          <w:rFonts w:hint="eastAsia"/>
          <w:color w:val="auto"/>
          <w:highlight w:val="none"/>
          <w:lang w:val="en-US" w:eastAsia="zh-CN"/>
        </w:rPr>
        <w:t>全部或部分</w:t>
      </w:r>
      <w:r>
        <w:rPr>
          <w:color w:val="auto"/>
          <w:highlight w:val="none"/>
        </w:rPr>
        <w:t>预留份额专门面向中小企业采购的项目须提供）</w:t>
      </w:r>
      <w:r>
        <w:rPr>
          <w:rFonts w:hint="eastAsia"/>
          <w:color w:val="auto"/>
          <w:highlight w:val="none"/>
          <w:lang w:eastAsia="zh-CN"/>
        </w:rPr>
        <w:t>（如有）</w:t>
      </w:r>
      <w:r>
        <w:rPr>
          <w:color w:val="auto"/>
          <w:highlight w:val="none"/>
        </w:rPr>
        <w:t>等。</w:t>
      </w:r>
    </w:p>
    <w:p w14:paraId="65E92ACB">
      <w:pPr>
        <w:pStyle w:val="27"/>
        <w:spacing w:line="360" w:lineRule="auto"/>
        <w:ind w:right="-23" w:rightChars="-11" w:firstLine="48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注：勘察、设计、</w:t>
      </w:r>
      <w:r>
        <w:rPr>
          <w:rFonts w:hint="eastAsia" w:ascii="方正楷体_GB2312" w:hAnsi="方正楷体_GB2312" w:eastAsia="方正楷体_GB2312" w:cs="方正楷体_GB2312"/>
          <w:color w:val="auto"/>
          <w:highlight w:val="none"/>
          <w:lang w:eastAsia="zh-CN"/>
        </w:rPr>
        <w:t>监理、招标代理</w:t>
      </w:r>
      <w:r>
        <w:rPr>
          <w:rFonts w:hint="eastAsia" w:ascii="方正楷体_GB2312" w:hAnsi="方正楷体_GB2312" w:eastAsia="方正楷体_GB2312" w:cs="方正楷体_GB2312"/>
          <w:color w:val="auto"/>
          <w:highlight w:val="none"/>
        </w:rPr>
        <w:t>企业的相关证明材料以“桂建云”为准。</w:t>
      </w:r>
    </w:p>
    <w:p w14:paraId="0256343B">
      <w:pPr>
        <w:pStyle w:val="27"/>
        <w:spacing w:line="360" w:lineRule="auto"/>
        <w:ind w:right="-23" w:rightChars="-11" w:firstLine="480"/>
        <w:rPr>
          <w:rFonts w:ascii="Times New Roman" w:hAnsi="Times New Roman" w:cs="Times New Roman"/>
          <w:color w:val="auto"/>
          <w:highlight w:val="none"/>
        </w:rPr>
      </w:pPr>
    </w:p>
    <w:p w14:paraId="7BB05710">
      <w:pPr>
        <w:pStyle w:val="27"/>
        <w:spacing w:line="360" w:lineRule="auto"/>
        <w:ind w:right="-23" w:rightChars="-11" w:firstLine="480"/>
        <w:rPr>
          <w:rFonts w:ascii="Times New Roman" w:hAnsi="Times New Roman" w:cs="Times New Roman"/>
          <w:color w:val="auto"/>
          <w:highlight w:val="none"/>
        </w:rPr>
      </w:pPr>
    </w:p>
    <w:p w14:paraId="7FBEF8AB">
      <w:pPr>
        <w:pStyle w:val="5"/>
        <w:jc w:val="left"/>
        <w:rPr>
          <w:color w:val="auto"/>
          <w:szCs w:val="21"/>
          <w:highlight w:val="none"/>
        </w:rPr>
      </w:pPr>
      <w:r>
        <w:rPr>
          <w:rFonts w:hAnsi="Times New Roman" w:cs="Times New Roman"/>
          <w:color w:val="auto"/>
          <w:highlight w:val="none"/>
        </w:rPr>
        <w:br w:type="page"/>
      </w:r>
      <w:bookmarkStart w:id="1811" w:name="_Toc259501123"/>
      <w:bookmarkStart w:id="1812" w:name="_Toc59202956"/>
      <w:r>
        <w:rPr>
          <w:color w:val="auto"/>
          <w:szCs w:val="21"/>
          <w:highlight w:val="none"/>
        </w:rPr>
        <w:t>1</w:t>
      </w:r>
      <w:r>
        <w:rPr>
          <w:rFonts w:hint="eastAsia"/>
          <w:color w:val="auto"/>
          <w:szCs w:val="21"/>
          <w:highlight w:val="none"/>
        </w:rPr>
        <w:t>.</w:t>
      </w:r>
      <w:r>
        <w:rPr>
          <w:rFonts w:hint="eastAsia"/>
          <w:color w:val="auto"/>
          <w:highlight w:val="none"/>
        </w:rPr>
        <w:t xml:space="preserve"> </w:t>
      </w:r>
      <w:r>
        <w:rPr>
          <w:rFonts w:hint="eastAsia"/>
          <w:color w:val="auto"/>
          <w:szCs w:val="21"/>
          <w:highlight w:val="none"/>
        </w:rPr>
        <w:t>专职投标员身份证原件扫描件【法定代表人参加现场开标会时，需同时提供法定代表人身份证原件（</w:t>
      </w:r>
      <w:r>
        <w:rPr>
          <w:rFonts w:hint="eastAsia"/>
          <w:color w:val="auto"/>
          <w:szCs w:val="21"/>
          <w:highlight w:val="none"/>
          <w:lang w:eastAsia="zh-CN"/>
        </w:rPr>
        <w:t>或</w:t>
      </w:r>
      <w:r>
        <w:rPr>
          <w:rFonts w:hint="eastAsia"/>
          <w:color w:val="auto"/>
          <w:szCs w:val="21"/>
          <w:highlight w:val="none"/>
        </w:rPr>
        <w:t>公安系统生成的电子身份证）、本企业任一专职投标员（与投标文件内放的专职投标员身份证扫描件一致）身份证复印件现场验证；招标代理、勘察、设计、造价咨询企业参加现场开标会的代表应提供本人身份证原件扫描件】及</w:t>
      </w:r>
      <w:r>
        <w:rPr>
          <w:rFonts w:hint="default" w:hAnsi="Times New Roman"/>
          <w:color w:val="auto"/>
          <w:highlight w:val="none"/>
        </w:rPr>
        <w:t xml:space="preserve">近1个月（ </w:t>
      </w:r>
      <w:r>
        <w:rPr>
          <w:rFonts w:hAnsi="Times New Roman"/>
          <w:color w:val="auto"/>
          <w:highlight w:val="none"/>
          <w:u w:val="single"/>
        </w:rPr>
        <w:t xml:space="preserve">    </w:t>
      </w:r>
      <w:r>
        <w:rPr>
          <w:rFonts w:hint="default" w:hAnsi="Times New Roman"/>
          <w:color w:val="auto"/>
          <w:highlight w:val="none"/>
        </w:rPr>
        <w:t>年</w:t>
      </w:r>
      <w:r>
        <w:rPr>
          <w:rFonts w:hAnsi="Times New Roman"/>
          <w:color w:val="auto"/>
          <w:highlight w:val="none"/>
          <w:u w:val="single"/>
        </w:rPr>
        <w:t xml:space="preserve">   </w:t>
      </w:r>
      <w:r>
        <w:rPr>
          <w:rFonts w:hint="default" w:hAnsi="Times New Roman"/>
          <w:color w:val="auto"/>
          <w:highlight w:val="none"/>
        </w:rPr>
        <w:t>月</w:t>
      </w:r>
      <w:r>
        <w:rPr>
          <w:rFonts w:hint="eastAsia"/>
          <w:color w:val="auto"/>
          <w:highlight w:val="none"/>
          <w:lang w:val="en-US" w:eastAsia="zh-CN"/>
        </w:rPr>
        <w:t>至投标截止时间止任意一个月</w:t>
      </w:r>
      <w:r>
        <w:rPr>
          <w:rFonts w:hint="default" w:hAnsi="Times New Roman"/>
          <w:color w:val="auto"/>
          <w:highlight w:val="none"/>
        </w:rPr>
        <w:t>）</w:t>
      </w:r>
      <w:r>
        <w:rPr>
          <w:rFonts w:hint="eastAsia"/>
          <w:color w:val="auto"/>
          <w:szCs w:val="21"/>
          <w:highlight w:val="none"/>
        </w:rPr>
        <w:t>的社保证明</w:t>
      </w:r>
      <w:bookmarkEnd w:id="1811"/>
    </w:p>
    <w:p w14:paraId="025011FA">
      <w:pPr>
        <w:autoSpaceDE w:val="0"/>
        <w:autoSpaceDN w:val="0"/>
        <w:adjustRightInd w:val="0"/>
        <w:spacing w:line="360" w:lineRule="auto"/>
        <w:ind w:firstLine="1365" w:firstLineChars="650"/>
        <w:jc w:val="center"/>
        <w:rPr>
          <w:color w:val="auto"/>
          <w:szCs w:val="21"/>
          <w:highlight w:val="none"/>
        </w:rPr>
      </w:pPr>
    </w:p>
    <w:p w14:paraId="42FE7D52">
      <w:pPr>
        <w:autoSpaceDE w:val="0"/>
        <w:autoSpaceDN w:val="0"/>
        <w:adjustRightInd w:val="0"/>
        <w:spacing w:line="360" w:lineRule="auto"/>
        <w:ind w:firstLine="1827" w:firstLineChars="650"/>
        <w:jc w:val="center"/>
        <w:rPr>
          <w:rFonts w:hAnsi="Times New Roman" w:cs="Times New Roman"/>
          <w:b/>
          <w:color w:val="auto"/>
          <w:sz w:val="28"/>
          <w:szCs w:val="28"/>
          <w:highlight w:val="none"/>
        </w:rPr>
      </w:pPr>
      <w:r>
        <w:rPr>
          <w:rFonts w:hint="eastAsia"/>
          <w:b/>
          <w:bCs w:val="0"/>
          <w:color w:val="auto"/>
          <w:sz w:val="28"/>
          <w:szCs w:val="28"/>
          <w:highlight w:val="none"/>
        </w:rPr>
        <w:t>法定代表人身份证明</w:t>
      </w:r>
      <w:bookmarkEnd w:id="1812"/>
    </w:p>
    <w:p w14:paraId="5F4D9841">
      <w:pPr>
        <w:pStyle w:val="58"/>
        <w:rPr>
          <w:rFonts w:ascii="Times New Roman" w:hAnsi="Times New Roman"/>
          <w:color w:val="auto"/>
          <w:highlight w:val="none"/>
        </w:rPr>
      </w:pPr>
      <w:r>
        <w:rPr>
          <w:rFonts w:hint="default" w:ascii="Times New Roman" w:hAnsi="Times New Roman"/>
          <w:color w:val="auto"/>
          <w:highlight w:val="none"/>
        </w:rPr>
        <w:t xml:space="preserve">                          </w:t>
      </w:r>
    </w:p>
    <w:p w14:paraId="416B6899">
      <w:pPr>
        <w:pStyle w:val="27"/>
        <w:spacing w:line="360" w:lineRule="auto"/>
        <w:ind w:right="-23" w:rightChars="-11" w:firstLine="480"/>
        <w:jc w:val="center"/>
        <w:rPr>
          <w:rFonts w:ascii="Times New Roman" w:hAnsi="Times New Roman" w:cs="Times New Roman"/>
          <w:b/>
          <w:color w:val="auto"/>
          <w:highlight w:val="none"/>
        </w:rPr>
      </w:pPr>
    </w:p>
    <w:p w14:paraId="063E9541">
      <w:pPr>
        <w:autoSpaceDE w:val="0"/>
        <w:autoSpaceDN w:val="0"/>
        <w:adjustRightInd w:val="0"/>
        <w:spacing w:line="360" w:lineRule="auto"/>
        <w:rPr>
          <w:color w:val="auto"/>
          <w:kern w:val="0"/>
          <w:sz w:val="32"/>
          <w:highlight w:val="none"/>
        </w:rPr>
      </w:pPr>
    </w:p>
    <w:p w14:paraId="4211F6BF">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投</w:t>
      </w:r>
      <w:r>
        <w:rPr>
          <w:bCs/>
          <w:color w:val="auto"/>
          <w:kern w:val="0"/>
          <w:szCs w:val="21"/>
          <w:highlight w:val="none"/>
        </w:rPr>
        <w:t xml:space="preserve"> </w:t>
      </w:r>
      <w:r>
        <w:rPr>
          <w:rFonts w:hAnsi="Times New Roman"/>
          <w:bCs/>
          <w:color w:val="auto"/>
          <w:kern w:val="0"/>
          <w:szCs w:val="21"/>
          <w:highlight w:val="none"/>
        </w:rPr>
        <w:t>标</w:t>
      </w:r>
      <w:r>
        <w:rPr>
          <w:bCs/>
          <w:color w:val="auto"/>
          <w:kern w:val="0"/>
          <w:szCs w:val="21"/>
          <w:highlight w:val="none"/>
        </w:rPr>
        <w:t xml:space="preserve"> </w:t>
      </w:r>
      <w:r>
        <w:rPr>
          <w:rFonts w:hAnsi="Times New Roman"/>
          <w:bCs/>
          <w:color w:val="auto"/>
          <w:kern w:val="0"/>
          <w:szCs w:val="21"/>
          <w:highlight w:val="none"/>
        </w:rPr>
        <w:t>人：</w:t>
      </w:r>
      <w:r>
        <w:rPr>
          <w:bCs/>
          <w:color w:val="auto"/>
          <w:kern w:val="0"/>
          <w:szCs w:val="21"/>
          <w:highlight w:val="none"/>
          <w:u w:val="single"/>
        </w:rPr>
        <w:t xml:space="preserve">                   </w:t>
      </w:r>
      <w:bookmarkStart w:id="1813" w:name="_Toc349555831"/>
      <w:bookmarkStart w:id="1814" w:name="_Toc349215544"/>
      <w:bookmarkStart w:id="1815" w:name="_Toc251051976"/>
      <w:r>
        <w:rPr>
          <w:bCs/>
          <w:color w:val="auto"/>
          <w:kern w:val="0"/>
          <w:szCs w:val="21"/>
          <w:highlight w:val="none"/>
          <w:u w:val="single"/>
        </w:rPr>
        <w:t xml:space="preserve"> </w:t>
      </w:r>
      <w:bookmarkEnd w:id="1813"/>
      <w:bookmarkEnd w:id="1814"/>
      <w:bookmarkEnd w:id="1815"/>
      <w:r>
        <w:rPr>
          <w:bCs/>
          <w:color w:val="auto"/>
          <w:kern w:val="0"/>
          <w:szCs w:val="21"/>
          <w:highlight w:val="none"/>
          <w:u w:val="single"/>
        </w:rPr>
        <w:t xml:space="preserve">                         </w:t>
      </w:r>
    </w:p>
    <w:p w14:paraId="3F9CC397">
      <w:pPr>
        <w:autoSpaceDE w:val="0"/>
        <w:autoSpaceDN w:val="0"/>
        <w:adjustRightInd w:val="0"/>
        <w:spacing w:line="360" w:lineRule="auto"/>
        <w:ind w:firstLine="1365" w:firstLineChars="650"/>
        <w:rPr>
          <w:bCs/>
          <w:color w:val="auto"/>
          <w:kern w:val="0"/>
          <w:szCs w:val="21"/>
          <w:highlight w:val="none"/>
        </w:rPr>
      </w:pPr>
    </w:p>
    <w:p w14:paraId="7C8DE11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p>
    <w:p w14:paraId="2B3F102A">
      <w:pPr>
        <w:autoSpaceDE w:val="0"/>
        <w:autoSpaceDN w:val="0"/>
        <w:adjustRightInd w:val="0"/>
        <w:spacing w:line="360" w:lineRule="auto"/>
        <w:ind w:firstLine="1365" w:firstLineChars="650"/>
        <w:rPr>
          <w:bCs/>
          <w:color w:val="auto"/>
          <w:kern w:val="0"/>
          <w:szCs w:val="21"/>
          <w:highlight w:val="none"/>
        </w:rPr>
      </w:pPr>
    </w:p>
    <w:p w14:paraId="64D45EDC">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5E5EB2E5">
      <w:pPr>
        <w:autoSpaceDE w:val="0"/>
        <w:autoSpaceDN w:val="0"/>
        <w:adjustRightInd w:val="0"/>
        <w:spacing w:line="360" w:lineRule="auto"/>
        <w:ind w:firstLine="1365" w:firstLineChars="650"/>
        <w:rPr>
          <w:bCs/>
          <w:color w:val="auto"/>
          <w:kern w:val="0"/>
          <w:szCs w:val="21"/>
          <w:highlight w:val="none"/>
        </w:rPr>
      </w:pPr>
    </w:p>
    <w:p w14:paraId="4ECF2112">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445031E1">
      <w:pPr>
        <w:autoSpaceDE w:val="0"/>
        <w:autoSpaceDN w:val="0"/>
        <w:adjustRightInd w:val="0"/>
        <w:spacing w:line="360" w:lineRule="auto"/>
        <w:ind w:firstLine="1365" w:firstLineChars="650"/>
        <w:rPr>
          <w:bCs/>
          <w:color w:val="auto"/>
          <w:kern w:val="0"/>
          <w:szCs w:val="21"/>
          <w:highlight w:val="none"/>
        </w:rPr>
      </w:pPr>
    </w:p>
    <w:p w14:paraId="2055E328">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24F00D84">
      <w:pPr>
        <w:autoSpaceDE w:val="0"/>
        <w:autoSpaceDN w:val="0"/>
        <w:adjustRightInd w:val="0"/>
        <w:spacing w:line="360" w:lineRule="auto"/>
        <w:ind w:firstLine="1365" w:firstLineChars="650"/>
        <w:rPr>
          <w:bCs/>
          <w:color w:val="auto"/>
          <w:kern w:val="0"/>
          <w:szCs w:val="21"/>
          <w:highlight w:val="none"/>
        </w:rPr>
      </w:pPr>
    </w:p>
    <w:p w14:paraId="4B73D23F">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43B49F6D">
      <w:pPr>
        <w:autoSpaceDE w:val="0"/>
        <w:autoSpaceDN w:val="0"/>
        <w:adjustRightInd w:val="0"/>
        <w:spacing w:line="360" w:lineRule="auto"/>
        <w:ind w:firstLine="1365" w:firstLineChars="650"/>
        <w:rPr>
          <w:bCs/>
          <w:color w:val="auto"/>
          <w:kern w:val="0"/>
          <w:szCs w:val="21"/>
          <w:highlight w:val="none"/>
        </w:rPr>
      </w:pPr>
    </w:p>
    <w:p w14:paraId="458A2970">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60E9EAB9">
      <w:pPr>
        <w:autoSpaceDE w:val="0"/>
        <w:autoSpaceDN w:val="0"/>
        <w:adjustRightInd w:val="0"/>
        <w:spacing w:line="360" w:lineRule="auto"/>
        <w:ind w:firstLine="1365" w:firstLineChars="650"/>
        <w:rPr>
          <w:bCs/>
          <w:color w:val="auto"/>
          <w:kern w:val="0"/>
          <w:szCs w:val="21"/>
          <w:highlight w:val="none"/>
        </w:rPr>
      </w:pPr>
    </w:p>
    <w:p w14:paraId="73B018F4">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51159A93">
      <w:pPr>
        <w:autoSpaceDE w:val="0"/>
        <w:autoSpaceDN w:val="0"/>
        <w:adjustRightInd w:val="0"/>
        <w:spacing w:line="360" w:lineRule="auto"/>
        <w:rPr>
          <w:bCs/>
          <w:color w:val="auto"/>
          <w:kern w:val="0"/>
          <w:szCs w:val="21"/>
          <w:highlight w:val="none"/>
        </w:rPr>
      </w:pPr>
    </w:p>
    <w:p w14:paraId="3137D4B5">
      <w:pPr>
        <w:autoSpaceDE w:val="0"/>
        <w:autoSpaceDN w:val="0"/>
        <w:adjustRightInd w:val="0"/>
        <w:spacing w:line="360" w:lineRule="auto"/>
        <w:ind w:firstLine="1365" w:firstLineChars="650"/>
        <w:rPr>
          <w:bCs/>
          <w:color w:val="auto"/>
          <w:kern w:val="0"/>
          <w:szCs w:val="21"/>
          <w:highlight w:val="none"/>
        </w:rPr>
      </w:pPr>
    </w:p>
    <w:p w14:paraId="393FD7BA">
      <w:pPr>
        <w:autoSpaceDE w:val="0"/>
        <w:autoSpaceDN w:val="0"/>
        <w:adjustRightInd w:val="0"/>
        <w:spacing w:line="360" w:lineRule="auto"/>
        <w:ind w:firstLine="3360" w:firstLineChars="1600"/>
        <w:rPr>
          <w:bCs/>
          <w:color w:val="auto"/>
          <w:kern w:val="0"/>
          <w:szCs w:val="21"/>
          <w:highlight w:val="none"/>
        </w:rPr>
      </w:pPr>
      <w:r>
        <w:rPr>
          <w:rFonts w:hAnsi="Times New Roman"/>
          <w:bCs/>
          <w:color w:val="auto"/>
          <w:kern w:val="0"/>
          <w:szCs w:val="21"/>
          <w:highlight w:val="none"/>
        </w:rPr>
        <w:t>投标人：</w:t>
      </w:r>
      <w:r>
        <w:rPr>
          <w:bCs/>
          <w:color w:val="auto"/>
          <w:kern w:val="0"/>
          <w:szCs w:val="21"/>
          <w:highlight w:val="none"/>
          <w:u w:val="single"/>
        </w:rPr>
        <w:t xml:space="preserve">                       </w:t>
      </w:r>
      <w:r>
        <w:rPr>
          <w:rFonts w:hint="eastAsia"/>
          <w:bCs/>
          <w:color w:val="auto"/>
          <w:kern w:val="0"/>
          <w:szCs w:val="21"/>
          <w:highlight w:val="none"/>
          <w:u w:val="single"/>
        </w:rPr>
        <w:t>（盖法人单位印章）</w:t>
      </w:r>
    </w:p>
    <w:p w14:paraId="1BB8C8CA">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0859CC61">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16F4547B">
      <w:pPr>
        <w:spacing w:line="480" w:lineRule="exact"/>
        <w:ind w:firstLine="3885" w:firstLineChars="1850"/>
        <w:rPr>
          <w:rFonts w:hAnsi="Times New Roman"/>
          <w:color w:val="auto"/>
          <w:kern w:val="0"/>
          <w:szCs w:val="21"/>
          <w:highlight w:val="none"/>
        </w:rPr>
      </w:pPr>
    </w:p>
    <w:p w14:paraId="46058994">
      <w:pPr>
        <w:spacing w:line="360" w:lineRule="auto"/>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【备注：本证明只用于法人出席现场开标会时提供，并附法定代表人身份证原件扫描件】</w:t>
      </w:r>
    </w:p>
    <w:p w14:paraId="77A11FEE">
      <w:pPr>
        <w:spacing w:line="360" w:lineRule="auto"/>
        <w:rPr>
          <w:rFonts w:hAnsi="Times New Roman"/>
          <w:color w:val="auto"/>
          <w:kern w:val="0"/>
          <w:szCs w:val="21"/>
          <w:highlight w:val="none"/>
        </w:rPr>
      </w:pPr>
    </w:p>
    <w:p w14:paraId="33F82DE1">
      <w:pPr>
        <w:spacing w:line="360" w:lineRule="auto"/>
        <w:rPr>
          <w:rFonts w:hAnsi="Times New Roman"/>
          <w:color w:val="auto"/>
          <w:kern w:val="0"/>
          <w:szCs w:val="21"/>
          <w:highlight w:val="none"/>
        </w:rPr>
      </w:pPr>
    </w:p>
    <w:p w14:paraId="6C5E9885">
      <w:pPr>
        <w:spacing w:line="360" w:lineRule="auto"/>
        <w:rPr>
          <w:rFonts w:hAnsi="Times New Roman"/>
          <w:color w:val="auto"/>
          <w:kern w:val="0"/>
          <w:szCs w:val="21"/>
          <w:highlight w:val="none"/>
        </w:rPr>
      </w:pPr>
    </w:p>
    <w:p w14:paraId="2F38BB33">
      <w:pPr>
        <w:autoSpaceDE w:val="0"/>
        <w:autoSpaceDN w:val="0"/>
        <w:adjustRightInd w:val="0"/>
        <w:spacing w:line="360" w:lineRule="auto"/>
        <w:ind w:firstLine="1827" w:firstLineChars="650"/>
        <w:jc w:val="center"/>
        <w:rPr>
          <w:rFonts w:hAnsi="Times New Roman" w:cs="Times New Roman"/>
          <w:b/>
          <w:color w:val="auto"/>
          <w:sz w:val="28"/>
          <w:szCs w:val="28"/>
          <w:highlight w:val="none"/>
        </w:rPr>
      </w:pPr>
      <w:bookmarkStart w:id="1816" w:name="_Toc59202957"/>
      <w:r>
        <w:rPr>
          <w:rFonts w:hint="eastAsia"/>
          <w:b/>
          <w:bCs w:val="0"/>
          <w:color w:val="auto"/>
          <w:sz w:val="28"/>
          <w:szCs w:val="28"/>
          <w:highlight w:val="none"/>
        </w:rPr>
        <w:t>法定代表人身份证明（联合体投标格式）</w:t>
      </w:r>
      <w:bookmarkEnd w:id="1816"/>
    </w:p>
    <w:p w14:paraId="4D15FE3C">
      <w:pPr>
        <w:pStyle w:val="27"/>
        <w:spacing w:line="360" w:lineRule="auto"/>
        <w:ind w:right="-23" w:rightChars="-11" w:firstLine="480"/>
        <w:jc w:val="center"/>
        <w:rPr>
          <w:rFonts w:ascii="Times New Roman" w:hAnsi="Times New Roman" w:cs="Times New Roman"/>
          <w:b/>
          <w:color w:val="auto"/>
          <w:highlight w:val="none"/>
        </w:rPr>
      </w:pPr>
    </w:p>
    <w:p w14:paraId="1AFCBABB">
      <w:pPr>
        <w:autoSpaceDE w:val="0"/>
        <w:autoSpaceDN w:val="0"/>
        <w:adjustRightInd w:val="0"/>
        <w:spacing w:line="360" w:lineRule="auto"/>
        <w:jc w:val="center"/>
        <w:rPr>
          <w:rFonts w:ascii="Times New Roman" w:hAnsi="Times New Roman"/>
          <w:color w:val="auto"/>
          <w:kern w:val="0"/>
          <w:sz w:val="32"/>
          <w:highlight w:val="none"/>
        </w:rPr>
      </w:pPr>
      <w:r>
        <w:rPr>
          <w:rFonts w:hint="default" w:ascii="Times New Roman" w:hAnsi="Times New Roman"/>
          <w:color w:val="auto"/>
          <w:sz w:val="30"/>
          <w:szCs w:val="30"/>
          <w:highlight w:val="none"/>
        </w:rPr>
        <w:t>法定代表人身份证明</w:t>
      </w:r>
    </w:p>
    <w:p w14:paraId="1050067C">
      <w:pPr>
        <w:autoSpaceDE w:val="0"/>
        <w:autoSpaceDN w:val="0"/>
        <w:adjustRightInd w:val="0"/>
        <w:spacing w:line="360" w:lineRule="auto"/>
        <w:rPr>
          <w:color w:val="auto"/>
          <w:kern w:val="0"/>
          <w:sz w:val="32"/>
          <w:highlight w:val="none"/>
        </w:rPr>
      </w:pPr>
    </w:p>
    <w:p w14:paraId="67873792">
      <w:pPr>
        <w:autoSpaceDE w:val="0"/>
        <w:autoSpaceDN w:val="0"/>
        <w:adjustRightInd w:val="0"/>
        <w:spacing w:line="360" w:lineRule="auto"/>
        <w:ind w:firstLine="1365" w:firstLineChars="650"/>
        <w:rPr>
          <w:bCs/>
          <w:color w:val="auto"/>
          <w:kern w:val="0"/>
          <w:szCs w:val="21"/>
          <w:highlight w:val="none"/>
          <w:u w:val="single"/>
        </w:rPr>
      </w:pPr>
      <w:r>
        <w:rPr>
          <w:rFonts w:hint="default" w:hAnsi="Times New Roman"/>
          <w:bCs/>
          <w:color w:val="auto"/>
          <w:kern w:val="0"/>
          <w:szCs w:val="21"/>
          <w:highlight w:val="none"/>
        </w:rPr>
        <w:t>投标人（牵头人）</w:t>
      </w:r>
      <w:r>
        <w:rPr>
          <w:rFonts w:hAnsi="Times New Roman"/>
          <w:bCs/>
          <w:color w:val="auto"/>
          <w:kern w:val="0"/>
          <w:szCs w:val="21"/>
          <w:highlight w:val="none"/>
        </w:rPr>
        <w:t>：</w:t>
      </w:r>
      <w:r>
        <w:rPr>
          <w:bCs/>
          <w:color w:val="auto"/>
          <w:kern w:val="0"/>
          <w:szCs w:val="21"/>
          <w:highlight w:val="none"/>
          <w:u w:val="single"/>
        </w:rPr>
        <w:t xml:space="preserve">                                     </w:t>
      </w:r>
    </w:p>
    <w:p w14:paraId="75FDB4A3">
      <w:pPr>
        <w:autoSpaceDE w:val="0"/>
        <w:autoSpaceDN w:val="0"/>
        <w:adjustRightInd w:val="0"/>
        <w:spacing w:line="360" w:lineRule="auto"/>
        <w:ind w:firstLine="1365" w:firstLineChars="650"/>
        <w:rPr>
          <w:bCs/>
          <w:color w:val="auto"/>
          <w:kern w:val="0"/>
          <w:szCs w:val="21"/>
          <w:highlight w:val="none"/>
        </w:rPr>
      </w:pPr>
    </w:p>
    <w:p w14:paraId="5D31372D">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bookmarkStart w:id="1817" w:name="_Toc13795"/>
      <w:bookmarkStart w:id="1818" w:name="_Toc392941005"/>
      <w:bookmarkStart w:id="1819" w:name="_Toc349558171"/>
      <w:r>
        <w:rPr>
          <w:bCs/>
          <w:color w:val="auto"/>
          <w:kern w:val="0"/>
          <w:szCs w:val="21"/>
          <w:highlight w:val="none"/>
          <w:u w:val="single"/>
        </w:rPr>
        <w:t xml:space="preserve">         </w:t>
      </w:r>
      <w:bookmarkEnd w:id="1817"/>
      <w:bookmarkEnd w:id="1818"/>
      <w:bookmarkEnd w:id="1819"/>
      <w:r>
        <w:rPr>
          <w:bCs/>
          <w:color w:val="auto"/>
          <w:kern w:val="0"/>
          <w:szCs w:val="21"/>
          <w:highlight w:val="none"/>
          <w:u w:val="single"/>
        </w:rPr>
        <w:t xml:space="preserve">                                  </w:t>
      </w:r>
    </w:p>
    <w:p w14:paraId="0A5B049A">
      <w:pPr>
        <w:autoSpaceDE w:val="0"/>
        <w:autoSpaceDN w:val="0"/>
        <w:adjustRightInd w:val="0"/>
        <w:spacing w:line="360" w:lineRule="auto"/>
        <w:ind w:firstLine="1365" w:firstLineChars="650"/>
        <w:rPr>
          <w:bCs/>
          <w:color w:val="auto"/>
          <w:kern w:val="0"/>
          <w:szCs w:val="21"/>
          <w:highlight w:val="none"/>
        </w:rPr>
      </w:pPr>
    </w:p>
    <w:p w14:paraId="56069D6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265D7BE7">
      <w:pPr>
        <w:autoSpaceDE w:val="0"/>
        <w:autoSpaceDN w:val="0"/>
        <w:adjustRightInd w:val="0"/>
        <w:spacing w:line="360" w:lineRule="auto"/>
        <w:ind w:firstLine="1365" w:firstLineChars="650"/>
        <w:rPr>
          <w:bCs/>
          <w:color w:val="auto"/>
          <w:kern w:val="0"/>
          <w:szCs w:val="21"/>
          <w:highlight w:val="none"/>
        </w:rPr>
      </w:pPr>
    </w:p>
    <w:p w14:paraId="4B81DDC2">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795082D7">
      <w:pPr>
        <w:autoSpaceDE w:val="0"/>
        <w:autoSpaceDN w:val="0"/>
        <w:adjustRightInd w:val="0"/>
        <w:spacing w:line="360" w:lineRule="auto"/>
        <w:ind w:firstLine="1365" w:firstLineChars="650"/>
        <w:rPr>
          <w:bCs/>
          <w:color w:val="auto"/>
          <w:kern w:val="0"/>
          <w:szCs w:val="21"/>
          <w:highlight w:val="none"/>
        </w:rPr>
      </w:pPr>
    </w:p>
    <w:p w14:paraId="45263412">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5E987267">
      <w:pPr>
        <w:autoSpaceDE w:val="0"/>
        <w:autoSpaceDN w:val="0"/>
        <w:adjustRightInd w:val="0"/>
        <w:spacing w:line="360" w:lineRule="auto"/>
        <w:ind w:firstLine="1365" w:firstLineChars="650"/>
        <w:rPr>
          <w:bCs/>
          <w:color w:val="auto"/>
          <w:kern w:val="0"/>
          <w:szCs w:val="21"/>
          <w:highlight w:val="none"/>
        </w:rPr>
      </w:pPr>
    </w:p>
    <w:p w14:paraId="6901B2C1">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0D349550">
      <w:pPr>
        <w:autoSpaceDE w:val="0"/>
        <w:autoSpaceDN w:val="0"/>
        <w:adjustRightInd w:val="0"/>
        <w:spacing w:line="360" w:lineRule="auto"/>
        <w:ind w:firstLine="1365" w:firstLineChars="650"/>
        <w:rPr>
          <w:bCs/>
          <w:color w:val="auto"/>
          <w:kern w:val="0"/>
          <w:szCs w:val="21"/>
          <w:highlight w:val="none"/>
        </w:rPr>
      </w:pPr>
    </w:p>
    <w:p w14:paraId="21D1826A">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1C7F3B0D">
      <w:pPr>
        <w:autoSpaceDE w:val="0"/>
        <w:autoSpaceDN w:val="0"/>
        <w:adjustRightInd w:val="0"/>
        <w:spacing w:line="360" w:lineRule="auto"/>
        <w:ind w:firstLine="1365" w:firstLineChars="650"/>
        <w:rPr>
          <w:bCs/>
          <w:color w:val="auto"/>
          <w:kern w:val="0"/>
          <w:szCs w:val="21"/>
          <w:highlight w:val="none"/>
        </w:rPr>
      </w:pPr>
    </w:p>
    <w:p w14:paraId="5761F0FF">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18820F66">
      <w:pPr>
        <w:autoSpaceDE w:val="0"/>
        <w:autoSpaceDN w:val="0"/>
        <w:adjustRightInd w:val="0"/>
        <w:spacing w:line="360" w:lineRule="auto"/>
        <w:rPr>
          <w:bCs/>
          <w:color w:val="auto"/>
          <w:kern w:val="0"/>
          <w:szCs w:val="21"/>
          <w:highlight w:val="none"/>
        </w:rPr>
      </w:pPr>
    </w:p>
    <w:p w14:paraId="04473E37">
      <w:pPr>
        <w:autoSpaceDE w:val="0"/>
        <w:autoSpaceDN w:val="0"/>
        <w:adjustRightInd w:val="0"/>
        <w:spacing w:line="360" w:lineRule="auto"/>
        <w:ind w:firstLine="1365" w:firstLineChars="650"/>
        <w:rPr>
          <w:bCs/>
          <w:color w:val="auto"/>
          <w:kern w:val="0"/>
          <w:szCs w:val="21"/>
          <w:highlight w:val="none"/>
        </w:rPr>
      </w:pPr>
    </w:p>
    <w:p w14:paraId="23ADFF57">
      <w:pPr>
        <w:wordWrap w:val="0"/>
        <w:autoSpaceDE w:val="0"/>
        <w:autoSpaceDN w:val="0"/>
        <w:adjustRightInd w:val="0"/>
        <w:spacing w:line="360" w:lineRule="auto"/>
        <w:ind w:right="105"/>
        <w:jc w:val="right"/>
        <w:rPr>
          <w:rFonts w:ascii="Times New Roman" w:hAnsi="Times New Roman"/>
          <w:color w:val="auto"/>
          <w:highlight w:val="none"/>
          <w:u w:val="single"/>
        </w:rPr>
      </w:pPr>
      <w:r>
        <w:rPr>
          <w:rFonts w:ascii="Times New Roman" w:hAnsi="Times New Roman"/>
          <w:color w:val="auto"/>
          <w:highlight w:val="none"/>
        </w:rPr>
        <w:t>投标人</w:t>
      </w:r>
      <w:r>
        <w:rPr>
          <w:rFonts w:hint="default" w:ascii="Times New Roman" w:hAnsi="Times New Roman"/>
          <w:color w:val="auto"/>
          <w:highlight w:val="none"/>
        </w:rPr>
        <w:t>（牵头人）</w:t>
      </w:r>
      <w:r>
        <w:rPr>
          <w:rFonts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eastAsia"/>
          <w:bCs/>
          <w:color w:val="auto"/>
          <w:kern w:val="0"/>
          <w:szCs w:val="21"/>
          <w:highlight w:val="none"/>
          <w:u w:val="single"/>
        </w:rPr>
        <w:t>（盖法人单位印章）</w:t>
      </w:r>
    </w:p>
    <w:p w14:paraId="2FBBB9A3">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373524C0">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7DC35DAC">
      <w:pPr>
        <w:spacing w:line="360" w:lineRule="auto"/>
        <w:ind w:firstLine="3885" w:firstLineChars="1850"/>
        <w:rPr>
          <w:rFonts w:hAnsi="Times New Roman"/>
          <w:color w:val="auto"/>
          <w:kern w:val="0"/>
          <w:szCs w:val="21"/>
          <w:highlight w:val="none"/>
        </w:rPr>
      </w:pPr>
    </w:p>
    <w:p w14:paraId="65FB59BA">
      <w:pPr>
        <w:spacing w:line="360" w:lineRule="auto"/>
        <w:jc w:val="left"/>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【备注：本证明只用于法定代表人出席现场开标会时提供，并附法定代表人身份证原件扫描件】</w:t>
      </w:r>
    </w:p>
    <w:p w14:paraId="1F53F5E9">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br w:type="page"/>
      </w:r>
    </w:p>
    <w:p w14:paraId="286D7460">
      <w:pPr>
        <w:autoSpaceDE w:val="0"/>
        <w:autoSpaceDN w:val="0"/>
        <w:adjustRightInd w:val="0"/>
        <w:spacing w:line="360" w:lineRule="auto"/>
        <w:jc w:val="center"/>
        <w:rPr>
          <w:rFonts w:ascii="Times New Roman" w:hAnsi="Times New Roman"/>
          <w:color w:val="auto"/>
          <w:kern w:val="0"/>
          <w:sz w:val="32"/>
          <w:highlight w:val="none"/>
        </w:rPr>
      </w:pPr>
      <w:r>
        <w:rPr>
          <w:rFonts w:hint="default" w:ascii="Times New Roman" w:hAnsi="Times New Roman"/>
          <w:color w:val="auto"/>
          <w:sz w:val="30"/>
          <w:szCs w:val="30"/>
          <w:highlight w:val="none"/>
        </w:rPr>
        <w:t>法定代表人身份证明</w:t>
      </w:r>
    </w:p>
    <w:p w14:paraId="328FFDF5">
      <w:pPr>
        <w:autoSpaceDE w:val="0"/>
        <w:autoSpaceDN w:val="0"/>
        <w:adjustRightInd w:val="0"/>
        <w:spacing w:line="360" w:lineRule="auto"/>
        <w:rPr>
          <w:color w:val="auto"/>
          <w:kern w:val="0"/>
          <w:sz w:val="32"/>
          <w:highlight w:val="none"/>
        </w:rPr>
      </w:pPr>
    </w:p>
    <w:p w14:paraId="13E9CB6E">
      <w:pPr>
        <w:autoSpaceDE w:val="0"/>
        <w:autoSpaceDN w:val="0"/>
        <w:adjustRightInd w:val="0"/>
        <w:spacing w:line="360" w:lineRule="auto"/>
        <w:ind w:firstLine="1365" w:firstLineChars="650"/>
        <w:rPr>
          <w:bCs/>
          <w:color w:val="auto"/>
          <w:kern w:val="0"/>
          <w:szCs w:val="21"/>
          <w:highlight w:val="none"/>
          <w:u w:val="single"/>
        </w:rPr>
      </w:pPr>
      <w:r>
        <w:rPr>
          <w:rFonts w:hint="default" w:hAnsi="Times New Roman"/>
          <w:bCs/>
          <w:color w:val="auto"/>
          <w:kern w:val="0"/>
          <w:szCs w:val="21"/>
          <w:highlight w:val="none"/>
        </w:rPr>
        <w:t>投标人（联合体成员）</w:t>
      </w:r>
      <w:r>
        <w:rPr>
          <w:rFonts w:hAnsi="Times New Roman"/>
          <w:bCs/>
          <w:color w:val="auto"/>
          <w:kern w:val="0"/>
          <w:szCs w:val="21"/>
          <w:highlight w:val="none"/>
        </w:rPr>
        <w:t>：</w:t>
      </w:r>
      <w:r>
        <w:rPr>
          <w:bCs/>
          <w:color w:val="auto"/>
          <w:kern w:val="0"/>
          <w:szCs w:val="21"/>
          <w:highlight w:val="none"/>
          <w:u w:val="single"/>
        </w:rPr>
        <w:t xml:space="preserve">                                 </w:t>
      </w:r>
    </w:p>
    <w:p w14:paraId="15948780">
      <w:pPr>
        <w:autoSpaceDE w:val="0"/>
        <w:autoSpaceDN w:val="0"/>
        <w:adjustRightInd w:val="0"/>
        <w:spacing w:line="360" w:lineRule="auto"/>
        <w:ind w:firstLine="1365" w:firstLineChars="650"/>
        <w:rPr>
          <w:bCs/>
          <w:color w:val="auto"/>
          <w:kern w:val="0"/>
          <w:szCs w:val="21"/>
          <w:highlight w:val="none"/>
        </w:rPr>
      </w:pPr>
    </w:p>
    <w:p w14:paraId="0BA3650D">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p>
    <w:p w14:paraId="16FEBC14">
      <w:pPr>
        <w:autoSpaceDE w:val="0"/>
        <w:autoSpaceDN w:val="0"/>
        <w:adjustRightInd w:val="0"/>
        <w:spacing w:line="360" w:lineRule="auto"/>
        <w:ind w:firstLine="1365" w:firstLineChars="650"/>
        <w:rPr>
          <w:bCs/>
          <w:color w:val="auto"/>
          <w:kern w:val="0"/>
          <w:szCs w:val="21"/>
          <w:highlight w:val="none"/>
        </w:rPr>
      </w:pPr>
    </w:p>
    <w:p w14:paraId="1BEB2AD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5EE51E89">
      <w:pPr>
        <w:autoSpaceDE w:val="0"/>
        <w:autoSpaceDN w:val="0"/>
        <w:adjustRightInd w:val="0"/>
        <w:spacing w:line="360" w:lineRule="auto"/>
        <w:ind w:firstLine="1365" w:firstLineChars="650"/>
        <w:rPr>
          <w:bCs/>
          <w:color w:val="auto"/>
          <w:kern w:val="0"/>
          <w:szCs w:val="21"/>
          <w:highlight w:val="none"/>
        </w:rPr>
      </w:pPr>
    </w:p>
    <w:p w14:paraId="7EE67A5D">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2E4AEDAB">
      <w:pPr>
        <w:autoSpaceDE w:val="0"/>
        <w:autoSpaceDN w:val="0"/>
        <w:adjustRightInd w:val="0"/>
        <w:spacing w:line="360" w:lineRule="auto"/>
        <w:ind w:firstLine="1365" w:firstLineChars="650"/>
        <w:rPr>
          <w:bCs/>
          <w:color w:val="auto"/>
          <w:kern w:val="0"/>
          <w:szCs w:val="21"/>
          <w:highlight w:val="none"/>
        </w:rPr>
      </w:pPr>
    </w:p>
    <w:p w14:paraId="64EE5965">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3B73AD25">
      <w:pPr>
        <w:autoSpaceDE w:val="0"/>
        <w:autoSpaceDN w:val="0"/>
        <w:adjustRightInd w:val="0"/>
        <w:spacing w:line="360" w:lineRule="auto"/>
        <w:ind w:firstLine="1365" w:firstLineChars="650"/>
        <w:rPr>
          <w:bCs/>
          <w:color w:val="auto"/>
          <w:kern w:val="0"/>
          <w:szCs w:val="21"/>
          <w:highlight w:val="none"/>
        </w:rPr>
      </w:pPr>
    </w:p>
    <w:p w14:paraId="78A5C3F4">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28E0BF15">
      <w:pPr>
        <w:autoSpaceDE w:val="0"/>
        <w:autoSpaceDN w:val="0"/>
        <w:adjustRightInd w:val="0"/>
        <w:spacing w:line="360" w:lineRule="auto"/>
        <w:ind w:firstLine="1365" w:firstLineChars="650"/>
        <w:rPr>
          <w:bCs/>
          <w:color w:val="auto"/>
          <w:kern w:val="0"/>
          <w:szCs w:val="21"/>
          <w:highlight w:val="none"/>
        </w:rPr>
      </w:pPr>
    </w:p>
    <w:p w14:paraId="51EE8533">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6B8F389D">
      <w:pPr>
        <w:autoSpaceDE w:val="0"/>
        <w:autoSpaceDN w:val="0"/>
        <w:adjustRightInd w:val="0"/>
        <w:spacing w:line="360" w:lineRule="auto"/>
        <w:ind w:firstLine="1365" w:firstLineChars="650"/>
        <w:rPr>
          <w:bCs/>
          <w:color w:val="auto"/>
          <w:kern w:val="0"/>
          <w:szCs w:val="21"/>
          <w:highlight w:val="none"/>
        </w:rPr>
      </w:pPr>
    </w:p>
    <w:p w14:paraId="02614E35">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413A7EE0">
      <w:pPr>
        <w:autoSpaceDE w:val="0"/>
        <w:autoSpaceDN w:val="0"/>
        <w:adjustRightInd w:val="0"/>
        <w:spacing w:line="360" w:lineRule="auto"/>
        <w:rPr>
          <w:bCs/>
          <w:color w:val="auto"/>
          <w:kern w:val="0"/>
          <w:szCs w:val="21"/>
          <w:highlight w:val="none"/>
        </w:rPr>
      </w:pPr>
    </w:p>
    <w:p w14:paraId="3D12DA08">
      <w:pPr>
        <w:autoSpaceDE w:val="0"/>
        <w:autoSpaceDN w:val="0"/>
        <w:adjustRightInd w:val="0"/>
        <w:spacing w:line="360" w:lineRule="auto"/>
        <w:ind w:firstLine="1365" w:firstLineChars="650"/>
        <w:rPr>
          <w:bCs/>
          <w:color w:val="auto"/>
          <w:kern w:val="0"/>
          <w:szCs w:val="21"/>
          <w:highlight w:val="none"/>
        </w:rPr>
      </w:pPr>
    </w:p>
    <w:p w14:paraId="1EDA29C7">
      <w:pPr>
        <w:autoSpaceDE w:val="0"/>
        <w:autoSpaceDN w:val="0"/>
        <w:adjustRightInd w:val="0"/>
        <w:spacing w:line="360" w:lineRule="auto"/>
        <w:jc w:val="right"/>
        <w:rPr>
          <w:bCs/>
          <w:color w:val="auto"/>
          <w:kern w:val="0"/>
          <w:szCs w:val="21"/>
          <w:highlight w:val="none"/>
        </w:rPr>
      </w:pPr>
      <w:r>
        <w:rPr>
          <w:rFonts w:ascii="Times New Roman" w:hAnsi="Times New Roman"/>
          <w:color w:val="auto"/>
          <w:highlight w:val="none"/>
        </w:rPr>
        <w:t>投标人</w:t>
      </w:r>
      <w:r>
        <w:rPr>
          <w:rFonts w:hint="default" w:ascii="Times New Roman" w:hAnsi="Times New Roman"/>
          <w:color w:val="auto"/>
          <w:highlight w:val="none"/>
        </w:rPr>
        <w:t>（联合体成员）</w:t>
      </w:r>
      <w:r>
        <w:rPr>
          <w:rFonts w:ascii="Times New Roman" w:hAnsi="Times New Roman"/>
          <w:color w:val="auto"/>
          <w:highlight w:val="none"/>
        </w:rPr>
        <w:t>：</w:t>
      </w:r>
      <w:r>
        <w:rPr>
          <w:rFonts w:ascii="Times New Roman" w:hAnsi="Times New Roman"/>
          <w:color w:val="auto"/>
          <w:highlight w:val="none"/>
          <w:u w:val="single"/>
        </w:rPr>
        <w:t xml:space="preserve">                              </w:t>
      </w:r>
      <w:r>
        <w:rPr>
          <w:rFonts w:hint="eastAsia"/>
          <w:bCs/>
          <w:color w:val="auto"/>
          <w:kern w:val="0"/>
          <w:szCs w:val="21"/>
          <w:highlight w:val="none"/>
          <w:u w:val="single"/>
        </w:rPr>
        <w:t>（盖法人单位印章）</w:t>
      </w:r>
    </w:p>
    <w:p w14:paraId="78B91730">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08D993BF">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77C096E0">
      <w:pPr>
        <w:pStyle w:val="27"/>
        <w:spacing w:line="360" w:lineRule="auto"/>
        <w:ind w:right="-23" w:rightChars="-11" w:firstLine="480"/>
        <w:jc w:val="center"/>
        <w:rPr>
          <w:rFonts w:ascii="Times New Roman" w:hAnsi="Times New Roman" w:cs="Times New Roman"/>
          <w:b/>
          <w:color w:val="auto"/>
          <w:highlight w:val="none"/>
        </w:rPr>
      </w:pPr>
    </w:p>
    <w:p w14:paraId="08177230">
      <w:pPr>
        <w:pStyle w:val="27"/>
        <w:spacing w:line="360" w:lineRule="auto"/>
        <w:ind w:right="-23" w:rightChars="-11" w:firstLine="480"/>
        <w:jc w:val="center"/>
        <w:rPr>
          <w:rFonts w:ascii="Times New Roman" w:hAnsi="Times New Roman" w:cs="Times New Roman"/>
          <w:b/>
          <w:color w:val="auto"/>
          <w:highlight w:val="none"/>
        </w:rPr>
      </w:pPr>
    </w:p>
    <w:p w14:paraId="2C6CBFD0">
      <w:pPr>
        <w:pStyle w:val="27"/>
        <w:spacing w:line="360" w:lineRule="auto"/>
        <w:ind w:right="-23" w:rightChars="-11" w:firstLine="480"/>
        <w:jc w:val="center"/>
        <w:rPr>
          <w:rFonts w:ascii="Times New Roman" w:hAnsi="Times New Roman" w:cs="Times New Roman"/>
          <w:b/>
          <w:color w:val="auto"/>
          <w:highlight w:val="none"/>
        </w:rPr>
      </w:pPr>
    </w:p>
    <w:p w14:paraId="2A20226A">
      <w:pPr>
        <w:pStyle w:val="27"/>
        <w:spacing w:line="360" w:lineRule="auto"/>
        <w:ind w:right="-23" w:rightChars="-11" w:firstLine="480"/>
        <w:jc w:val="center"/>
        <w:rPr>
          <w:rFonts w:ascii="Times New Roman" w:hAnsi="Times New Roman" w:cs="Times New Roman"/>
          <w:b/>
          <w:color w:val="auto"/>
          <w:highlight w:val="none"/>
        </w:rPr>
      </w:pPr>
    </w:p>
    <w:p w14:paraId="6D49AD55">
      <w:pPr>
        <w:pStyle w:val="27"/>
        <w:spacing w:line="360" w:lineRule="auto"/>
        <w:ind w:right="-23" w:rightChars="-11" w:firstLine="480"/>
        <w:jc w:val="center"/>
        <w:rPr>
          <w:rFonts w:ascii="Times New Roman" w:hAnsi="Times New Roman" w:cs="Times New Roman"/>
          <w:b/>
          <w:color w:val="auto"/>
          <w:highlight w:val="none"/>
        </w:rPr>
      </w:pPr>
    </w:p>
    <w:p w14:paraId="2A285404">
      <w:pPr>
        <w:pStyle w:val="27"/>
        <w:spacing w:line="360" w:lineRule="auto"/>
        <w:ind w:right="-23" w:rightChars="-11" w:firstLine="480"/>
        <w:jc w:val="center"/>
        <w:rPr>
          <w:rFonts w:ascii="Times New Roman" w:hAnsi="Times New Roman" w:cs="Times New Roman"/>
          <w:b/>
          <w:color w:val="auto"/>
          <w:highlight w:val="none"/>
        </w:rPr>
      </w:pPr>
    </w:p>
    <w:p w14:paraId="05E3C337">
      <w:pPr>
        <w:pStyle w:val="27"/>
        <w:spacing w:line="360" w:lineRule="auto"/>
        <w:ind w:right="-23" w:rightChars="-11" w:firstLine="480"/>
        <w:jc w:val="center"/>
        <w:rPr>
          <w:rFonts w:ascii="Times New Roman" w:hAnsi="Times New Roman" w:cs="Times New Roman"/>
          <w:b/>
          <w:color w:val="auto"/>
          <w:highlight w:val="none"/>
        </w:rPr>
      </w:pPr>
    </w:p>
    <w:p w14:paraId="79676835">
      <w:pPr>
        <w:spacing w:line="360" w:lineRule="auto"/>
        <w:jc w:val="left"/>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【备注：本证明只用于法定代表人出席现场开标会时提供，并附法定代表人身份证原件扫描件】</w:t>
      </w:r>
    </w:p>
    <w:p w14:paraId="3849C5C2">
      <w:pPr>
        <w:pStyle w:val="27"/>
        <w:spacing w:line="360" w:lineRule="auto"/>
        <w:ind w:right="-23" w:rightChars="-11" w:firstLine="480"/>
        <w:jc w:val="center"/>
        <w:rPr>
          <w:rFonts w:ascii="Times New Roman" w:hAnsi="Times New Roman" w:cs="Times New Roman"/>
          <w:b/>
          <w:color w:val="auto"/>
          <w:highlight w:val="none"/>
        </w:rPr>
      </w:pPr>
    </w:p>
    <w:p w14:paraId="0801DDCB">
      <w:pPr>
        <w:pStyle w:val="27"/>
        <w:spacing w:line="360" w:lineRule="auto"/>
        <w:ind w:right="-23" w:rightChars="-11" w:firstLine="480"/>
        <w:jc w:val="center"/>
        <w:rPr>
          <w:rFonts w:ascii="Times New Roman" w:hAnsi="Times New Roman" w:cs="Times New Roman"/>
          <w:b/>
          <w:color w:val="auto"/>
          <w:highlight w:val="none"/>
        </w:rPr>
      </w:pPr>
    </w:p>
    <w:p w14:paraId="11CAA43A">
      <w:pPr>
        <w:pStyle w:val="5"/>
        <w:jc w:val="center"/>
        <w:rPr>
          <w:rFonts w:hAnsi="Times New Roman" w:cs="Times New Roman"/>
          <w:color w:val="auto"/>
          <w:highlight w:val="none"/>
        </w:rPr>
      </w:pPr>
      <w:bookmarkStart w:id="1820" w:name="_Toc1331979340"/>
      <w:bookmarkStart w:id="1821" w:name="_Toc59202958"/>
      <w:r>
        <w:rPr>
          <w:rFonts w:hint="eastAsia"/>
          <w:color w:val="auto"/>
          <w:szCs w:val="21"/>
          <w:highlight w:val="none"/>
        </w:rPr>
        <w:t>2.</w:t>
      </w:r>
      <w:r>
        <w:rPr>
          <w:color w:val="auto"/>
          <w:szCs w:val="21"/>
          <w:highlight w:val="none"/>
        </w:rPr>
        <w:t>投标人基本情况表</w:t>
      </w:r>
      <w:r>
        <w:rPr>
          <w:rFonts w:hint="eastAsia"/>
          <w:color w:val="auto"/>
          <w:szCs w:val="21"/>
          <w:highlight w:val="none"/>
        </w:rPr>
        <w:t>（含联合体各方企业基本情况、营业执照、资质证书）</w:t>
      </w:r>
      <w:bookmarkEnd w:id="1820"/>
      <w:bookmarkEnd w:id="1821"/>
    </w:p>
    <w:p w14:paraId="0554810A">
      <w:pPr>
        <w:jc w:val="center"/>
        <w:rPr>
          <w:b/>
          <w:color w:val="auto"/>
          <w:spacing w:val="2"/>
          <w:kern w:val="0"/>
          <w:sz w:val="32"/>
          <w:szCs w:val="32"/>
          <w:highlight w:val="none"/>
        </w:rPr>
      </w:pPr>
    </w:p>
    <w:p w14:paraId="62A9F1F6">
      <w:pPr>
        <w:pStyle w:val="44"/>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企业基本情况 </w:t>
      </w:r>
    </w:p>
    <w:tbl>
      <w:tblPr>
        <w:tblStyle w:val="47"/>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5F7F7B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1C32172C">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5B4233">
            <w:pPr>
              <w:widowControl/>
              <w:spacing w:line="384" w:lineRule="auto"/>
              <w:jc w:val="left"/>
              <w:rPr>
                <w:rFonts w:ascii="Times New Roman" w:hAnsi="Times New Roman" w:cs="Times New Roman"/>
                <w:color w:val="auto"/>
                <w:sz w:val="27"/>
                <w:szCs w:val="27"/>
                <w:highlight w:val="none"/>
              </w:rPr>
            </w:pPr>
          </w:p>
        </w:tc>
      </w:tr>
      <w:tr w14:paraId="49FE26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B1D78B3">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AF34F5">
            <w:pPr>
              <w:widowControl/>
              <w:spacing w:line="384" w:lineRule="auto"/>
              <w:jc w:val="left"/>
              <w:rPr>
                <w:rFonts w:ascii="Times New Roman" w:hAnsi="Times New Roman" w:cs="Times New Roman"/>
                <w:color w:val="auto"/>
                <w:sz w:val="27"/>
                <w:szCs w:val="27"/>
                <w:highlight w:val="none"/>
              </w:rPr>
            </w:pPr>
          </w:p>
        </w:tc>
      </w:tr>
      <w:tr w14:paraId="0D89A7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6EB1650">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748407C">
            <w:pPr>
              <w:widowControl/>
              <w:spacing w:line="384" w:lineRule="auto"/>
              <w:jc w:val="left"/>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r>
      <w:tr w14:paraId="7C1CEF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4B71AF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638F9E9D">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0481668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0D1FD8AC">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5884EC4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716C5624">
            <w:pPr>
              <w:widowControl/>
              <w:spacing w:line="384" w:lineRule="auto"/>
              <w:jc w:val="left"/>
              <w:rPr>
                <w:rFonts w:ascii="Times New Roman" w:hAnsi="Times New Roman" w:cs="Times New Roman"/>
                <w:color w:val="auto"/>
                <w:sz w:val="27"/>
                <w:szCs w:val="27"/>
                <w:highlight w:val="none"/>
              </w:rPr>
            </w:pPr>
          </w:p>
        </w:tc>
      </w:tr>
      <w:tr w14:paraId="706E65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DA47009">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1A8EC50A">
            <w:pPr>
              <w:widowControl/>
              <w:spacing w:line="384" w:lineRule="auto"/>
              <w:jc w:val="center"/>
              <w:rPr>
                <w:rFonts w:ascii="Times New Roman" w:hAnsi="Times New Roman"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32C896DE">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7FDB733F">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87A602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0E1F536E">
            <w:pPr>
              <w:widowControl/>
              <w:spacing w:line="384" w:lineRule="auto"/>
              <w:jc w:val="left"/>
              <w:rPr>
                <w:rFonts w:ascii="Times New Roman" w:hAnsi="Times New Roman" w:cs="Times New Roman"/>
                <w:color w:val="auto"/>
                <w:sz w:val="27"/>
                <w:szCs w:val="27"/>
                <w:highlight w:val="none"/>
              </w:rPr>
            </w:pPr>
          </w:p>
        </w:tc>
      </w:tr>
      <w:tr w14:paraId="7F0C7C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24C12F5A">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3CB36F02">
            <w:pPr>
              <w:widowControl/>
              <w:spacing w:line="384" w:lineRule="auto"/>
              <w:jc w:val="center"/>
              <w:rPr>
                <w:rFonts w:ascii="Times New Roman" w:hAnsi="Times New Roman"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584A5B36">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基本账户</w:t>
            </w:r>
          </w:p>
          <w:p w14:paraId="293BFC3F">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0527EF65">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5A67F7E">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基本账户</w:t>
            </w:r>
          </w:p>
          <w:p w14:paraId="62B76930">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6EAA5896">
            <w:pPr>
              <w:widowControl/>
              <w:spacing w:line="384" w:lineRule="auto"/>
              <w:jc w:val="left"/>
              <w:rPr>
                <w:rFonts w:ascii="Times New Roman" w:hAnsi="Times New Roman" w:cs="Times New Roman"/>
                <w:color w:val="auto"/>
                <w:sz w:val="27"/>
                <w:szCs w:val="27"/>
                <w:highlight w:val="none"/>
              </w:rPr>
            </w:pPr>
          </w:p>
        </w:tc>
      </w:tr>
      <w:tr w14:paraId="693818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3B223D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企业</w:t>
            </w:r>
            <w:r>
              <w:rPr>
                <w:rFonts w:ascii="Times New Roman" w:hAnsi="Times New Roman" w:cs="Times New Roman"/>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66A7F79">
            <w:pPr>
              <w:widowControl/>
              <w:spacing w:line="384" w:lineRule="auto"/>
              <w:jc w:val="left"/>
              <w:rPr>
                <w:rFonts w:ascii="Times New Roman" w:hAnsi="Times New Roman" w:cs="Times New Roman"/>
                <w:color w:val="auto"/>
                <w:sz w:val="27"/>
                <w:szCs w:val="27"/>
                <w:highlight w:val="none"/>
              </w:rPr>
            </w:pPr>
          </w:p>
        </w:tc>
      </w:tr>
    </w:tbl>
    <w:p w14:paraId="53BC38EE">
      <w:pPr>
        <w:pStyle w:val="44"/>
        <w:snapToGrid w:val="0"/>
        <w:spacing w:line="300" w:lineRule="auto"/>
        <w:jc w:val="center"/>
        <w:rPr>
          <w:rFonts w:ascii="Times New Roman" w:hAnsi="Times New Roman" w:eastAsia="黑体" w:cs="Times New Roman"/>
          <w:b/>
          <w:snapToGrid w:val="0"/>
          <w:color w:val="auto"/>
          <w:sz w:val="36"/>
          <w:szCs w:val="36"/>
          <w:highlight w:val="none"/>
        </w:rPr>
      </w:pPr>
    </w:p>
    <w:p w14:paraId="3AC5CE14">
      <w:pPr>
        <w:pStyle w:val="44"/>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企业营业执照 </w:t>
      </w:r>
    </w:p>
    <w:tbl>
      <w:tblPr>
        <w:tblStyle w:val="47"/>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32ADC2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4BC141A">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32D302">
            <w:pPr>
              <w:widowControl/>
              <w:spacing w:line="384" w:lineRule="auto"/>
              <w:jc w:val="left"/>
              <w:rPr>
                <w:rFonts w:ascii="Times New Roman" w:hAnsi="Times New Roman" w:cs="Times New Roman"/>
                <w:color w:val="auto"/>
                <w:sz w:val="27"/>
                <w:szCs w:val="27"/>
                <w:highlight w:val="none"/>
              </w:rPr>
            </w:pPr>
          </w:p>
        </w:tc>
      </w:tr>
      <w:tr w14:paraId="1E38E9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75455BF">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7C86BA">
            <w:pPr>
              <w:widowControl/>
              <w:spacing w:line="384" w:lineRule="auto"/>
              <w:jc w:val="left"/>
              <w:rPr>
                <w:rFonts w:ascii="Times New Roman" w:hAnsi="Times New Roman" w:cs="Times New Roman"/>
                <w:color w:val="auto"/>
                <w:sz w:val="27"/>
                <w:szCs w:val="27"/>
                <w:highlight w:val="none"/>
              </w:rPr>
            </w:pPr>
          </w:p>
        </w:tc>
      </w:tr>
      <w:tr w14:paraId="076ED1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9088D17">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293A8342">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14:paraId="35F04ACD">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shd w:val="clear" w:color="auto" w:fill="auto"/>
            <w:vAlign w:val="center"/>
          </w:tcPr>
          <w:p w14:paraId="2C43D3AB">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4CB7A0D1">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07884E01">
            <w:pPr>
              <w:widowControl/>
              <w:spacing w:line="384" w:lineRule="auto"/>
              <w:jc w:val="left"/>
              <w:rPr>
                <w:rFonts w:ascii="Times New Roman" w:hAnsi="Times New Roman" w:cs="Times New Roman"/>
                <w:color w:val="auto"/>
                <w:sz w:val="27"/>
                <w:szCs w:val="27"/>
                <w:highlight w:val="none"/>
              </w:rPr>
            </w:pPr>
          </w:p>
        </w:tc>
      </w:tr>
      <w:tr w14:paraId="7E76F9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0C5E5F5F">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47F49E1">
            <w:pPr>
              <w:widowControl/>
              <w:spacing w:line="384" w:lineRule="auto"/>
              <w:jc w:val="left"/>
              <w:rPr>
                <w:rFonts w:ascii="Times New Roman" w:hAnsi="Times New Roman" w:cs="Times New Roman"/>
                <w:color w:val="auto"/>
                <w:sz w:val="27"/>
                <w:szCs w:val="27"/>
                <w:highlight w:val="none"/>
              </w:rPr>
            </w:pPr>
          </w:p>
          <w:p w14:paraId="5F7C27A4">
            <w:pPr>
              <w:widowControl/>
              <w:spacing w:line="384" w:lineRule="auto"/>
              <w:jc w:val="left"/>
              <w:rPr>
                <w:rFonts w:ascii="Times New Roman" w:hAnsi="Times New Roman" w:cs="Times New Roman"/>
                <w:color w:val="auto"/>
                <w:sz w:val="27"/>
                <w:szCs w:val="27"/>
                <w:highlight w:val="none"/>
              </w:rPr>
            </w:pPr>
          </w:p>
        </w:tc>
      </w:tr>
      <w:tr w14:paraId="62F5DF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88CA814">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798C288D">
            <w:pPr>
              <w:widowControl/>
              <w:spacing w:line="384" w:lineRule="auto"/>
              <w:jc w:val="center"/>
              <w:rPr>
                <w:rFonts w:ascii="Times New Roman" w:hAnsi="Times New Roman" w:cs="Times New Roman"/>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14:paraId="710FD862">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shd w:val="clear" w:color="auto" w:fill="auto"/>
            <w:vAlign w:val="center"/>
          </w:tcPr>
          <w:p w14:paraId="0C27F4F5">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B1CBFCC">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4F3958AA">
            <w:pPr>
              <w:widowControl/>
              <w:spacing w:line="384" w:lineRule="auto"/>
              <w:jc w:val="left"/>
              <w:rPr>
                <w:rFonts w:ascii="Times New Roman" w:hAnsi="Times New Roman" w:cs="Times New Roman"/>
                <w:color w:val="auto"/>
                <w:sz w:val="27"/>
                <w:szCs w:val="27"/>
                <w:highlight w:val="none"/>
              </w:rPr>
            </w:pPr>
          </w:p>
        </w:tc>
      </w:tr>
      <w:tr w14:paraId="3B9451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7DD49F6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BF8A83">
            <w:pPr>
              <w:widowControl/>
              <w:spacing w:line="384" w:lineRule="auto"/>
              <w:jc w:val="left"/>
              <w:rPr>
                <w:rFonts w:ascii="Times New Roman" w:hAnsi="Times New Roman" w:cs="Times New Roman"/>
                <w:color w:val="auto"/>
                <w:sz w:val="27"/>
                <w:szCs w:val="27"/>
                <w:highlight w:val="none"/>
              </w:rPr>
            </w:pPr>
          </w:p>
        </w:tc>
      </w:tr>
    </w:tbl>
    <w:p w14:paraId="5B8D6E48">
      <w:pPr>
        <w:widowControl/>
        <w:snapToGrid w:val="0"/>
        <w:spacing w:before="100" w:beforeAutospacing="1" w:after="100" w:afterAutospacing="1" w:line="300" w:lineRule="auto"/>
        <w:jc w:val="center"/>
        <w:rPr>
          <w:rFonts w:ascii="Times New Roman" w:hAnsi="Times New Roman" w:eastAsia="黑体" w:cs="Times New Roman"/>
          <w:b/>
          <w:snapToGrid w:val="0"/>
          <w:color w:val="auto"/>
          <w:kern w:val="0"/>
          <w:sz w:val="36"/>
          <w:szCs w:val="36"/>
          <w:highlight w:val="none"/>
        </w:rPr>
      </w:pPr>
    </w:p>
    <w:p w14:paraId="67649169">
      <w:pPr>
        <w:pStyle w:val="44"/>
        <w:snapToGrid w:val="0"/>
        <w:spacing w:line="300" w:lineRule="auto"/>
        <w:jc w:val="center"/>
        <w:rPr>
          <w:rFonts w:ascii="Times New Roman" w:hAnsi="Times New Roman" w:eastAsia="黑体" w:cs="Times New Roman"/>
          <w:b/>
          <w:snapToGrid w:val="0"/>
          <w:color w:val="auto"/>
          <w:sz w:val="36"/>
          <w:szCs w:val="36"/>
          <w:highlight w:val="none"/>
        </w:rPr>
      </w:pPr>
    </w:p>
    <w:p w14:paraId="63F3362A">
      <w:pPr>
        <w:pStyle w:val="44"/>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企业资质证书 </w:t>
      </w:r>
    </w:p>
    <w:tbl>
      <w:tblPr>
        <w:tblStyle w:val="47"/>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0E8A73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78CCFAA1">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91FB82">
            <w:pPr>
              <w:widowControl/>
              <w:spacing w:line="384" w:lineRule="auto"/>
              <w:jc w:val="left"/>
              <w:rPr>
                <w:rFonts w:ascii="Times New Roman" w:hAnsi="Times New Roman" w:cs="Times New Roman"/>
                <w:color w:val="auto"/>
                <w:sz w:val="27"/>
                <w:szCs w:val="27"/>
                <w:highlight w:val="none"/>
              </w:rPr>
            </w:pPr>
          </w:p>
        </w:tc>
      </w:tr>
      <w:tr w14:paraId="571121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04FA5E7D">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564EC3">
            <w:pPr>
              <w:widowControl/>
              <w:spacing w:line="384" w:lineRule="auto"/>
              <w:jc w:val="left"/>
              <w:rPr>
                <w:rFonts w:ascii="Times New Roman" w:hAnsi="Times New Roman" w:cs="Times New Roman"/>
                <w:color w:val="auto"/>
                <w:sz w:val="27"/>
                <w:szCs w:val="27"/>
                <w:highlight w:val="none"/>
              </w:rPr>
            </w:pPr>
          </w:p>
        </w:tc>
      </w:tr>
      <w:tr w14:paraId="35891C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2DCC8EB3">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1DE47DAA">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shd w:val="clear" w:color="auto" w:fill="auto"/>
            <w:vAlign w:val="center"/>
          </w:tcPr>
          <w:p w14:paraId="28CBF1A7">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shd w:val="clear" w:color="auto" w:fill="auto"/>
            <w:vAlign w:val="center"/>
          </w:tcPr>
          <w:p w14:paraId="0D1293B3">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3FD320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1AE7548C">
            <w:pPr>
              <w:widowControl/>
              <w:spacing w:line="384" w:lineRule="auto"/>
              <w:jc w:val="left"/>
              <w:rPr>
                <w:rFonts w:ascii="Times New Roman" w:hAnsi="Times New Roman" w:cs="Times New Roman"/>
                <w:color w:val="auto"/>
                <w:sz w:val="27"/>
                <w:szCs w:val="27"/>
                <w:highlight w:val="none"/>
              </w:rPr>
            </w:pPr>
          </w:p>
        </w:tc>
      </w:tr>
      <w:tr w14:paraId="08DA78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171D548B">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23FC9469">
            <w:pPr>
              <w:widowControl/>
              <w:spacing w:line="384" w:lineRule="auto"/>
              <w:jc w:val="center"/>
              <w:rPr>
                <w:rFonts w:ascii="Times New Roman" w:hAnsi="Times New Roman"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shd w:val="clear" w:color="auto" w:fill="auto"/>
            <w:vAlign w:val="center"/>
          </w:tcPr>
          <w:p w14:paraId="551DB79D">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shd w:val="clear" w:color="auto" w:fill="auto"/>
            <w:vAlign w:val="center"/>
          </w:tcPr>
          <w:p w14:paraId="34BD6E1B">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491EBCDB">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12B8E56F">
            <w:pPr>
              <w:widowControl/>
              <w:spacing w:line="384" w:lineRule="auto"/>
              <w:jc w:val="left"/>
              <w:rPr>
                <w:rFonts w:ascii="Times New Roman" w:hAnsi="Times New Roman" w:cs="Times New Roman"/>
                <w:color w:val="auto"/>
                <w:sz w:val="27"/>
                <w:szCs w:val="27"/>
                <w:highlight w:val="none"/>
              </w:rPr>
            </w:pPr>
          </w:p>
        </w:tc>
      </w:tr>
      <w:tr w14:paraId="301E0E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C2BB5AE">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58F7AD">
            <w:pPr>
              <w:widowControl/>
              <w:spacing w:line="384" w:lineRule="auto"/>
              <w:jc w:val="left"/>
              <w:rPr>
                <w:rFonts w:ascii="Times New Roman" w:hAnsi="Times New Roman" w:cs="Times New Roman"/>
                <w:color w:val="auto"/>
                <w:sz w:val="27"/>
                <w:szCs w:val="27"/>
                <w:highlight w:val="none"/>
              </w:rPr>
            </w:pPr>
          </w:p>
        </w:tc>
      </w:tr>
    </w:tbl>
    <w:p w14:paraId="30FD6628">
      <w:pPr>
        <w:spacing w:line="440" w:lineRule="exact"/>
        <w:rPr>
          <w:color w:val="auto"/>
          <w:highlight w:val="none"/>
        </w:rPr>
      </w:pPr>
    </w:p>
    <w:p w14:paraId="690CBAC8">
      <w:pPr>
        <w:spacing w:line="440" w:lineRule="exact"/>
        <w:rPr>
          <w:rFonts w:eastAsia="楷体_GB2312" w:cs="Times New Roman"/>
          <w:color w:val="auto"/>
          <w:highlight w:val="none"/>
        </w:rPr>
      </w:pPr>
      <w:r>
        <w:rPr>
          <w:rFonts w:hint="default" w:eastAsia="楷体_GB2312" w:cs="Times New Roman"/>
          <w:color w:val="auto"/>
          <w:highlight w:val="none"/>
        </w:rPr>
        <w:t>【备注：包含联合体各方企业基本情况、营业执照、资质证书（联合体投标的则联合体各方均须提供）。监理、勘察、设计、招标代理单位</w:t>
      </w:r>
      <w:r>
        <w:rPr>
          <w:rFonts w:hint="eastAsia" w:eastAsia="楷体_GB2312" w:cs="Times New Roman"/>
          <w:color w:val="auto"/>
          <w:highlight w:val="none"/>
          <w:lang w:eastAsia="zh-CN"/>
        </w:rPr>
        <w:t>以上信息</w:t>
      </w:r>
      <w:r>
        <w:rPr>
          <w:rFonts w:hint="default" w:eastAsia="楷体_GB2312" w:cs="Times New Roman"/>
          <w:color w:val="auto"/>
          <w:highlight w:val="none"/>
        </w:rPr>
        <w:t>未通过“桂建云”</w:t>
      </w:r>
      <w:r>
        <w:rPr>
          <w:rFonts w:hint="eastAsia" w:eastAsia="楷体_GB2312" w:cs="Times New Roman"/>
          <w:color w:val="auto"/>
          <w:highlight w:val="none"/>
          <w:lang w:eastAsia="zh-CN"/>
        </w:rPr>
        <w:t>读取</w:t>
      </w:r>
      <w:r>
        <w:rPr>
          <w:rFonts w:hint="default" w:eastAsia="楷体_GB2312" w:cs="Times New Roman"/>
          <w:color w:val="auto"/>
          <w:highlight w:val="none"/>
        </w:rPr>
        <w:t>的，在评审时不予承认</w:t>
      </w:r>
      <w:r>
        <w:rPr>
          <w:rFonts w:hint="eastAsia" w:eastAsia="楷体_GB2312" w:cs="Times New Roman"/>
          <w:color w:val="auto"/>
          <w:highlight w:val="none"/>
          <w:lang w:eastAsia="zh-CN"/>
        </w:rPr>
        <w:t>，以上信息投标人不可修改；</w:t>
      </w:r>
      <w:r>
        <w:rPr>
          <w:rFonts w:hint="default" w:eastAsia="楷体_GB2312" w:cs="Times New Roman"/>
          <w:color w:val="auto"/>
          <w:highlight w:val="none"/>
        </w:rPr>
        <w:t>造价咨询企业基本情况、营业执照不需要</w:t>
      </w:r>
      <w:r>
        <w:rPr>
          <w:rFonts w:hint="eastAsia" w:eastAsia="楷体_GB2312" w:cs="Times New Roman"/>
          <w:color w:val="auto"/>
          <w:highlight w:val="none"/>
          <w:lang w:eastAsia="zh-CN"/>
        </w:rPr>
        <w:t>从</w:t>
      </w:r>
      <w:r>
        <w:rPr>
          <w:rFonts w:hint="default" w:eastAsia="楷体_GB2312" w:cs="Times New Roman"/>
          <w:color w:val="auto"/>
          <w:highlight w:val="none"/>
        </w:rPr>
        <w:t>“桂建云”</w:t>
      </w:r>
      <w:r>
        <w:rPr>
          <w:rFonts w:hint="eastAsia" w:eastAsia="楷体_GB2312" w:cs="Times New Roman"/>
          <w:color w:val="auto"/>
          <w:highlight w:val="none"/>
          <w:lang w:eastAsia="zh-CN"/>
        </w:rPr>
        <w:t>读取</w:t>
      </w:r>
      <w:r>
        <w:rPr>
          <w:rFonts w:hint="default" w:eastAsia="楷体_GB2312" w:cs="Times New Roman"/>
          <w:color w:val="auto"/>
          <w:highlight w:val="none"/>
        </w:rPr>
        <w:t>信息</w:t>
      </w:r>
      <w:r>
        <w:rPr>
          <w:rFonts w:hint="eastAsia" w:eastAsia="楷体_GB2312" w:cs="Times New Roman"/>
          <w:color w:val="auto"/>
          <w:highlight w:val="none"/>
          <w:lang w:eastAsia="zh-CN"/>
        </w:rPr>
        <w:t>。</w:t>
      </w:r>
      <w:r>
        <w:rPr>
          <w:rFonts w:hint="default" w:eastAsia="楷体_GB2312" w:cs="Times New Roman"/>
          <w:color w:val="auto"/>
          <w:highlight w:val="none"/>
        </w:rPr>
        <w:t>】</w:t>
      </w:r>
    </w:p>
    <w:p w14:paraId="3287F63A">
      <w:pPr>
        <w:spacing w:line="440" w:lineRule="exact"/>
        <w:rPr>
          <w:rFonts w:hAnsi="Times New Roman" w:cs="Times New Roman"/>
          <w:color w:val="auto"/>
          <w:highlight w:val="none"/>
        </w:rPr>
      </w:pPr>
      <w:bookmarkStart w:id="1822" w:name="_Toc59202959"/>
    </w:p>
    <w:p w14:paraId="2CE435C3">
      <w:pPr>
        <w:spacing w:line="440" w:lineRule="exact"/>
        <w:rPr>
          <w:rFonts w:hAnsi="Times New Roman" w:cs="Times New Roman"/>
          <w:color w:val="auto"/>
          <w:highlight w:val="none"/>
        </w:rPr>
      </w:pPr>
    </w:p>
    <w:p w14:paraId="670C6383">
      <w:pPr>
        <w:spacing w:line="440" w:lineRule="exact"/>
        <w:rPr>
          <w:rFonts w:hAnsi="Times New Roman" w:cs="Times New Roman"/>
          <w:color w:val="auto"/>
          <w:highlight w:val="none"/>
        </w:rPr>
      </w:pPr>
    </w:p>
    <w:p w14:paraId="44770E11">
      <w:pPr>
        <w:pStyle w:val="5"/>
        <w:jc w:val="center"/>
        <w:rPr>
          <w:color w:val="auto"/>
          <w:szCs w:val="21"/>
          <w:highlight w:val="none"/>
        </w:rPr>
      </w:pPr>
      <w:bookmarkStart w:id="1823" w:name="_Toc2026714092"/>
      <w:r>
        <w:rPr>
          <w:rFonts w:hint="eastAsia"/>
          <w:color w:val="auto"/>
          <w:szCs w:val="21"/>
          <w:highlight w:val="none"/>
        </w:rPr>
        <w:t>3.</w:t>
      </w:r>
      <w:r>
        <w:rPr>
          <w:color w:val="auto"/>
          <w:szCs w:val="21"/>
          <w:highlight w:val="none"/>
        </w:rPr>
        <w:t>联合体协议书（如有）</w:t>
      </w:r>
      <w:bookmarkEnd w:id="1822"/>
      <w:bookmarkEnd w:id="1823"/>
    </w:p>
    <w:p w14:paraId="174817D7">
      <w:pPr>
        <w:spacing w:line="360" w:lineRule="auto"/>
        <w:ind w:firstLine="420" w:firstLineChars="200"/>
        <w:rPr>
          <w:rFonts w:ascii="Times New Roman" w:hAnsi="Times New Roman"/>
          <w:bCs/>
          <w:color w:val="auto"/>
          <w:highlight w:val="none"/>
        </w:rPr>
      </w:pPr>
    </w:p>
    <w:p w14:paraId="27150483">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牵头人名称：</w:t>
      </w:r>
      <w:r>
        <w:rPr>
          <w:rFonts w:ascii="Times New Roman" w:hAnsi="Times New Roman"/>
          <w:bCs/>
          <w:color w:val="auto"/>
          <w:highlight w:val="none"/>
          <w:u w:val="single"/>
        </w:rPr>
        <w:t xml:space="preserve">                                    </w:t>
      </w:r>
    </w:p>
    <w:p w14:paraId="2B518947">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成员二名称：</w:t>
      </w:r>
      <w:r>
        <w:rPr>
          <w:rFonts w:ascii="Times New Roman" w:hAnsi="Times New Roman"/>
          <w:bCs/>
          <w:color w:val="auto"/>
          <w:highlight w:val="none"/>
          <w:u w:val="single"/>
        </w:rPr>
        <w:t xml:space="preserve">                                    </w:t>
      </w:r>
    </w:p>
    <w:p w14:paraId="7E94DDA3">
      <w:pPr>
        <w:spacing w:line="360" w:lineRule="auto"/>
        <w:rPr>
          <w:rFonts w:ascii="Times New Roman" w:hAnsi="Times New Roman"/>
          <w:bCs/>
          <w:color w:val="auto"/>
          <w:highlight w:val="none"/>
        </w:rPr>
      </w:pPr>
      <w:r>
        <w:rPr>
          <w:rFonts w:ascii="Times New Roman" w:hAnsi="Times New Roman"/>
          <w:bCs/>
          <w:color w:val="auto"/>
          <w:highlight w:val="none"/>
        </w:rPr>
        <w:t xml:space="preserve">    ……</w:t>
      </w:r>
    </w:p>
    <w:p w14:paraId="15882870">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上述各成员单位经过友好协商，自愿组成</w:t>
      </w:r>
      <w:r>
        <w:rPr>
          <w:rFonts w:ascii="Times New Roman" w:hAnsi="Times New Roman"/>
          <w:bCs/>
          <w:color w:val="auto"/>
          <w:highlight w:val="none"/>
          <w:u w:val="single"/>
        </w:rPr>
        <w:t xml:space="preserve">                           </w:t>
      </w:r>
      <w:r>
        <w:rPr>
          <w:rFonts w:ascii="Times New Roman" w:hAnsi="Times New Roman"/>
          <w:bCs/>
          <w:color w:val="auto"/>
          <w:highlight w:val="none"/>
        </w:rPr>
        <w:t>（联合体名称）联合体，共同参加</w:t>
      </w:r>
      <w:r>
        <w:rPr>
          <w:rFonts w:ascii="Times New Roman" w:hAnsi="Times New Roman"/>
          <w:bCs/>
          <w:color w:val="auto"/>
          <w:highlight w:val="none"/>
          <w:u w:val="single"/>
        </w:rPr>
        <w:t xml:space="preserve">                               </w:t>
      </w:r>
      <w:r>
        <w:rPr>
          <w:rFonts w:ascii="Times New Roman" w:hAnsi="Times New Roman"/>
          <w:bCs/>
          <w:color w:val="auto"/>
          <w:highlight w:val="none"/>
        </w:rPr>
        <w:t>（</w:t>
      </w:r>
      <w:r>
        <w:rPr>
          <w:rFonts w:hint="eastAsia"/>
          <w:bCs/>
          <w:color w:val="auto"/>
          <w:highlight w:val="none"/>
          <w:lang w:eastAsia="zh-CN"/>
        </w:rPr>
        <w:t>招标项目名称</w:t>
      </w:r>
      <w:r>
        <w:rPr>
          <w:rFonts w:ascii="Times New Roman" w:hAnsi="Times New Roman"/>
          <w:bCs/>
          <w:color w:val="auto"/>
          <w:highlight w:val="none"/>
        </w:rPr>
        <w:t>）的</w:t>
      </w:r>
      <w:r>
        <w:rPr>
          <w:rFonts w:hint="default" w:ascii="Times New Roman" w:hAnsi="Times New Roman"/>
          <w:bCs/>
          <w:color w:val="auto"/>
          <w:highlight w:val="none"/>
        </w:rPr>
        <w:t>全过程工程咨询服务</w:t>
      </w:r>
      <w:r>
        <w:rPr>
          <w:rFonts w:ascii="Times New Roman" w:hAnsi="Times New Roman"/>
          <w:bCs/>
          <w:color w:val="auto"/>
          <w:highlight w:val="none"/>
        </w:rPr>
        <w:t>投标。现就联合体投标事宜订立如下协议：</w:t>
      </w:r>
    </w:p>
    <w:p w14:paraId="3D6217C5">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1．</w:t>
      </w:r>
      <w:r>
        <w:rPr>
          <w:rFonts w:ascii="Times New Roman" w:hAnsi="Times New Roman"/>
          <w:bCs/>
          <w:color w:val="auto"/>
          <w:highlight w:val="none"/>
          <w:u w:val="single"/>
        </w:rPr>
        <w:t xml:space="preserve">                      </w:t>
      </w:r>
      <w:r>
        <w:rPr>
          <w:rFonts w:ascii="Times New Roman" w:hAnsi="Times New Roman"/>
          <w:bCs/>
          <w:color w:val="auto"/>
          <w:highlight w:val="none"/>
        </w:rPr>
        <w:t xml:space="preserve">（某成员单位名称）为 </w:t>
      </w:r>
      <w:r>
        <w:rPr>
          <w:rFonts w:ascii="Times New Roman" w:hAnsi="Times New Roman"/>
          <w:bCs/>
          <w:color w:val="auto"/>
          <w:highlight w:val="none"/>
          <w:u w:val="single"/>
        </w:rPr>
        <w:t xml:space="preserve">             </w:t>
      </w:r>
      <w:r>
        <w:rPr>
          <w:rFonts w:ascii="Times New Roman" w:hAnsi="Times New Roman"/>
          <w:bCs/>
          <w:color w:val="auto"/>
          <w:highlight w:val="none"/>
        </w:rPr>
        <w:t>（联合体名称）牵头人。</w:t>
      </w:r>
    </w:p>
    <w:p w14:paraId="43F79FE2">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5C73B3F6">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4D5F45A">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4．联合体各成员单位内部的职责分工如下：</w:t>
      </w:r>
    </w:p>
    <w:p w14:paraId="2F2B1A4E">
      <w:pPr>
        <w:spacing w:line="360" w:lineRule="auto"/>
        <w:ind w:firstLine="420" w:firstLineChars="200"/>
        <w:rPr>
          <w:rFonts w:ascii="Times New Roman" w:hAnsi="Times New Roman"/>
          <w:bCs/>
          <w:color w:val="auto"/>
          <w:highlight w:val="none"/>
          <w:u w:val="single"/>
        </w:rPr>
      </w:pPr>
      <w:r>
        <w:rPr>
          <w:rFonts w:ascii="Times New Roman" w:hAnsi="Times New Roman"/>
          <w:bCs/>
          <w:color w:val="auto"/>
          <w:highlight w:val="none"/>
        </w:rPr>
        <w:t>4.1联合体牵头人</w:t>
      </w:r>
      <w:r>
        <w:rPr>
          <w:rFonts w:ascii="Times New Roman" w:hAnsi="Times New Roman"/>
          <w:bCs/>
          <w:color w:val="auto"/>
          <w:highlight w:val="none"/>
          <w:u w:val="single"/>
        </w:rPr>
        <w:t xml:space="preserve">                  </w:t>
      </w:r>
      <w:r>
        <w:rPr>
          <w:rFonts w:ascii="Times New Roman" w:hAnsi="Times New Roman"/>
          <w:bCs/>
          <w:color w:val="auto"/>
          <w:highlight w:val="none"/>
        </w:rPr>
        <w:t>承担</w:t>
      </w:r>
      <w:r>
        <w:rPr>
          <w:rFonts w:ascii="Times New Roman" w:hAnsi="Times New Roman"/>
          <w:bCs/>
          <w:color w:val="auto"/>
          <w:highlight w:val="none"/>
          <w:u w:val="single"/>
        </w:rPr>
        <w:t xml:space="preserve">                </w:t>
      </w:r>
      <w:r>
        <w:rPr>
          <w:rFonts w:ascii="Times New Roman" w:hAnsi="Times New Roman"/>
          <w:bCs/>
          <w:color w:val="auto"/>
          <w:highlight w:val="none"/>
        </w:rPr>
        <w:t>工作</w:t>
      </w:r>
      <w:r>
        <w:rPr>
          <w:rFonts w:hint="default" w:ascii="Times New Roman" w:hAnsi="Times New Roman"/>
          <w:bCs/>
          <w:color w:val="auto"/>
          <w:highlight w:val="none"/>
        </w:rPr>
        <w:t>；</w:t>
      </w:r>
    </w:p>
    <w:p w14:paraId="2F56617E">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4.2联合体成员</w:t>
      </w:r>
      <w:r>
        <w:rPr>
          <w:rFonts w:ascii="Times New Roman" w:hAnsi="Times New Roman"/>
          <w:bCs/>
          <w:color w:val="auto"/>
          <w:highlight w:val="none"/>
          <w:u w:val="single"/>
        </w:rPr>
        <w:t xml:space="preserve">                    </w:t>
      </w:r>
      <w:r>
        <w:rPr>
          <w:rFonts w:ascii="Times New Roman" w:hAnsi="Times New Roman"/>
          <w:bCs/>
          <w:color w:val="auto"/>
          <w:highlight w:val="none"/>
        </w:rPr>
        <w:t>承担</w:t>
      </w:r>
      <w:r>
        <w:rPr>
          <w:rFonts w:ascii="Times New Roman" w:hAnsi="Times New Roman"/>
          <w:bCs/>
          <w:color w:val="auto"/>
          <w:highlight w:val="none"/>
          <w:u w:val="single"/>
        </w:rPr>
        <w:t xml:space="preserve">                </w:t>
      </w:r>
      <w:r>
        <w:rPr>
          <w:rFonts w:ascii="Times New Roman" w:hAnsi="Times New Roman"/>
          <w:bCs/>
          <w:color w:val="auto"/>
          <w:highlight w:val="none"/>
        </w:rPr>
        <w:t>工作</w:t>
      </w:r>
      <w:r>
        <w:rPr>
          <w:rFonts w:hint="default" w:ascii="Times New Roman" w:hAnsi="Times New Roman"/>
          <w:bCs/>
          <w:color w:val="auto"/>
          <w:highlight w:val="none"/>
        </w:rPr>
        <w:t>；</w:t>
      </w:r>
    </w:p>
    <w:p w14:paraId="4594B446">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5．投标工作和联合体在中标后</w:t>
      </w:r>
      <w:r>
        <w:rPr>
          <w:rFonts w:hint="default" w:ascii="Times New Roman" w:hAnsi="Times New Roman"/>
          <w:bCs/>
          <w:color w:val="auto"/>
          <w:highlight w:val="none"/>
        </w:rPr>
        <w:t>项目</w:t>
      </w:r>
      <w:r>
        <w:rPr>
          <w:rFonts w:ascii="Times New Roman" w:hAnsi="Times New Roman"/>
          <w:bCs/>
          <w:color w:val="auto"/>
          <w:highlight w:val="none"/>
        </w:rPr>
        <w:t>实施过程中的有关费用按各自承担的工作量分摊。</w:t>
      </w:r>
    </w:p>
    <w:p w14:paraId="0AE0FEDE">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6．联合体中标后，本联合体协议是合同的附件，对联合体各成员单位有合同约束力。</w:t>
      </w:r>
    </w:p>
    <w:p w14:paraId="067B2ECB">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7．本协议书自签署之日起生效，联合体未中标或者中标时合同履行完毕后自动失效。</w:t>
      </w:r>
    </w:p>
    <w:p w14:paraId="1EF3024E">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8．本协议书一式</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rPr>
        <w:t>份，联合体成员和招标人各执一份。</w:t>
      </w:r>
    </w:p>
    <w:p w14:paraId="78D5E1A6">
      <w:pPr>
        <w:spacing w:line="360" w:lineRule="auto"/>
        <w:ind w:firstLine="3570" w:firstLineChars="1700"/>
        <w:rPr>
          <w:rFonts w:ascii="Times New Roman" w:hAnsi="Times New Roman"/>
          <w:bCs/>
          <w:color w:val="auto"/>
          <w:highlight w:val="none"/>
        </w:rPr>
      </w:pPr>
    </w:p>
    <w:p w14:paraId="75CC0C46">
      <w:pPr>
        <w:spacing w:line="360" w:lineRule="auto"/>
        <w:ind w:firstLine="3570" w:firstLineChars="1700"/>
        <w:rPr>
          <w:rFonts w:ascii="Times New Roman" w:hAnsi="Times New Roman"/>
          <w:bCs/>
          <w:color w:val="auto"/>
          <w:highlight w:val="none"/>
        </w:rPr>
      </w:pPr>
      <w:r>
        <w:rPr>
          <w:rFonts w:ascii="Times New Roman" w:hAnsi="Times New Roman"/>
          <w:bCs/>
          <w:color w:val="auto"/>
          <w:highlight w:val="none"/>
        </w:rPr>
        <w:t>牵头人名称：</w:t>
      </w:r>
      <w:r>
        <w:rPr>
          <w:rFonts w:ascii="Times New Roman" w:hAnsi="Times New Roman"/>
          <w:bCs/>
          <w:color w:val="auto"/>
          <w:highlight w:val="none"/>
          <w:u w:val="single"/>
        </w:rPr>
        <w:t xml:space="preserve">             </w:t>
      </w:r>
      <w:r>
        <w:rPr>
          <w:rFonts w:hint="eastAsia"/>
          <w:bCs/>
          <w:color w:val="auto"/>
          <w:highlight w:val="none"/>
          <w:u w:val="single"/>
          <w:lang w:val="en-US" w:eastAsia="zh-CN"/>
        </w:rPr>
        <w:t xml:space="preserve"> </w:t>
      </w:r>
      <w:r>
        <w:rPr>
          <w:rFonts w:ascii="Times New Roman" w:hAnsi="Times New Roman"/>
          <w:bCs/>
          <w:color w:val="auto"/>
          <w:highlight w:val="none"/>
        </w:rPr>
        <w:t>（</w:t>
      </w:r>
      <w:r>
        <w:rPr>
          <w:rFonts w:ascii="Times New Roman" w:hAnsi="Times New Roman"/>
          <w:color w:val="auto"/>
          <w:szCs w:val="21"/>
          <w:highlight w:val="none"/>
        </w:rPr>
        <w:t>盖</w:t>
      </w:r>
      <w:r>
        <w:rPr>
          <w:rFonts w:hint="default" w:ascii="Times New Roman" w:hAnsi="Times New Roman"/>
          <w:color w:val="auto"/>
          <w:szCs w:val="21"/>
          <w:highlight w:val="none"/>
          <w:lang w:eastAsia="zh-CN"/>
        </w:rPr>
        <w:t>法人</w:t>
      </w:r>
      <w:r>
        <w:rPr>
          <w:rFonts w:ascii="Times New Roman" w:hAnsi="Times New Roman"/>
          <w:color w:val="auto"/>
          <w:szCs w:val="21"/>
          <w:highlight w:val="none"/>
        </w:rPr>
        <w:t>单位</w:t>
      </w:r>
      <w:r>
        <w:rPr>
          <w:rFonts w:hint="eastAsia"/>
          <w:color w:val="auto"/>
          <w:szCs w:val="21"/>
          <w:highlight w:val="none"/>
          <w:lang w:val="en-US" w:eastAsia="zh-CN"/>
        </w:rPr>
        <w:t>印</w:t>
      </w:r>
      <w:r>
        <w:rPr>
          <w:rFonts w:ascii="Times New Roman" w:hAnsi="Times New Roman"/>
          <w:color w:val="auto"/>
          <w:szCs w:val="21"/>
          <w:highlight w:val="none"/>
        </w:rPr>
        <w:t>章</w:t>
      </w:r>
      <w:r>
        <w:rPr>
          <w:rFonts w:hint="default" w:ascii="Times New Roman" w:hAnsi="Times New Roman"/>
          <w:color w:val="auto"/>
          <w:szCs w:val="21"/>
          <w:highlight w:val="none"/>
          <w:lang w:eastAsia="zh-CN"/>
        </w:rPr>
        <w:t>或电子章</w:t>
      </w:r>
      <w:r>
        <w:rPr>
          <w:rFonts w:ascii="Times New Roman" w:hAnsi="Times New Roman"/>
          <w:bCs/>
          <w:color w:val="auto"/>
          <w:highlight w:val="none"/>
        </w:rPr>
        <w:t>）</w:t>
      </w:r>
    </w:p>
    <w:p w14:paraId="7D65B18B">
      <w:pPr>
        <w:spacing w:line="360" w:lineRule="auto"/>
        <w:ind w:firstLine="3570" w:firstLineChars="1700"/>
        <w:rPr>
          <w:rFonts w:ascii="Times New Roman" w:hAnsi="Times New Roman"/>
          <w:bCs/>
          <w:color w:val="auto"/>
          <w:highlight w:val="none"/>
        </w:rPr>
      </w:pPr>
      <w:r>
        <w:rPr>
          <w:rFonts w:ascii="Times New Roman" w:hAnsi="Times New Roman"/>
          <w:bCs/>
          <w:color w:val="auto"/>
          <w:highlight w:val="none"/>
        </w:rPr>
        <w:t>成员二名称：</w:t>
      </w:r>
      <w:r>
        <w:rPr>
          <w:rFonts w:ascii="Times New Roman" w:hAnsi="Times New Roman"/>
          <w:bCs/>
          <w:color w:val="auto"/>
          <w:highlight w:val="none"/>
          <w:u w:val="single"/>
        </w:rPr>
        <w:t xml:space="preserve">               </w:t>
      </w:r>
      <w:r>
        <w:rPr>
          <w:rFonts w:ascii="Times New Roman" w:hAnsi="Times New Roman"/>
          <w:bCs/>
          <w:color w:val="auto"/>
          <w:highlight w:val="none"/>
        </w:rPr>
        <w:t>（</w:t>
      </w:r>
      <w:r>
        <w:rPr>
          <w:rFonts w:ascii="Times New Roman" w:hAnsi="Times New Roman"/>
          <w:color w:val="auto"/>
          <w:szCs w:val="21"/>
          <w:highlight w:val="none"/>
        </w:rPr>
        <w:t>盖</w:t>
      </w:r>
      <w:r>
        <w:rPr>
          <w:rFonts w:hint="default" w:ascii="Times New Roman" w:hAnsi="Times New Roman"/>
          <w:color w:val="auto"/>
          <w:szCs w:val="21"/>
          <w:highlight w:val="none"/>
          <w:lang w:eastAsia="zh-CN"/>
        </w:rPr>
        <w:t>法人</w:t>
      </w:r>
      <w:r>
        <w:rPr>
          <w:rFonts w:ascii="Times New Roman" w:hAnsi="Times New Roman"/>
          <w:color w:val="auto"/>
          <w:szCs w:val="21"/>
          <w:highlight w:val="none"/>
        </w:rPr>
        <w:t>单位</w:t>
      </w:r>
      <w:r>
        <w:rPr>
          <w:rFonts w:hint="eastAsia"/>
          <w:color w:val="auto"/>
          <w:szCs w:val="21"/>
          <w:highlight w:val="none"/>
          <w:lang w:val="en-US" w:eastAsia="zh-CN"/>
        </w:rPr>
        <w:t>印</w:t>
      </w:r>
      <w:r>
        <w:rPr>
          <w:rFonts w:ascii="Times New Roman" w:hAnsi="Times New Roman"/>
          <w:color w:val="auto"/>
          <w:szCs w:val="21"/>
          <w:highlight w:val="none"/>
        </w:rPr>
        <w:t>章</w:t>
      </w:r>
      <w:r>
        <w:rPr>
          <w:rFonts w:hint="default" w:ascii="Times New Roman" w:hAnsi="Times New Roman"/>
          <w:color w:val="auto"/>
          <w:szCs w:val="21"/>
          <w:highlight w:val="none"/>
          <w:lang w:eastAsia="zh-CN"/>
        </w:rPr>
        <w:t>或电子章</w:t>
      </w:r>
      <w:r>
        <w:rPr>
          <w:rFonts w:ascii="Times New Roman" w:hAnsi="Times New Roman"/>
          <w:bCs/>
          <w:color w:val="auto"/>
          <w:highlight w:val="none"/>
        </w:rPr>
        <w:t>）</w:t>
      </w:r>
    </w:p>
    <w:p w14:paraId="1117CF70">
      <w:pPr>
        <w:autoSpaceDE w:val="0"/>
        <w:autoSpaceDN w:val="0"/>
        <w:adjustRightInd w:val="0"/>
        <w:spacing w:line="360" w:lineRule="auto"/>
        <w:ind w:firstLine="3570" w:firstLineChars="1700"/>
        <w:rPr>
          <w:rFonts w:ascii="Times New Roman" w:hAnsi="Times New Roman"/>
          <w:color w:val="auto"/>
          <w:kern w:val="0"/>
          <w:sz w:val="32"/>
          <w:szCs w:val="20"/>
          <w:highlight w:val="none"/>
        </w:rPr>
      </w:pP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年</w:t>
      </w:r>
      <w:r>
        <w:rPr>
          <w:rFonts w:ascii="Times New Roman" w:hAnsi="Times New Roman"/>
          <w:bCs/>
          <w:color w:val="auto"/>
          <w:highlight w:val="none"/>
          <w:u w:val="single"/>
        </w:rPr>
        <w:t xml:space="preserve">    </w:t>
      </w:r>
      <w:r>
        <w:rPr>
          <w:rFonts w:ascii="Times New Roman" w:hAnsi="Times New Roman"/>
          <w:bCs/>
          <w:color w:val="auto"/>
          <w:highlight w:val="none"/>
        </w:rPr>
        <w:t>月</w:t>
      </w:r>
      <w:r>
        <w:rPr>
          <w:rFonts w:ascii="Times New Roman" w:hAnsi="Times New Roman"/>
          <w:bCs/>
          <w:color w:val="auto"/>
          <w:highlight w:val="none"/>
          <w:u w:val="single"/>
        </w:rPr>
        <w:t xml:space="preserve">     </w:t>
      </w:r>
      <w:r>
        <w:rPr>
          <w:rFonts w:ascii="Times New Roman" w:hAnsi="Times New Roman"/>
          <w:bCs/>
          <w:color w:val="auto"/>
          <w:highlight w:val="none"/>
        </w:rPr>
        <w:t>日</w:t>
      </w:r>
    </w:p>
    <w:p w14:paraId="3CAB1712">
      <w:pPr>
        <w:pStyle w:val="5"/>
        <w:jc w:val="center"/>
        <w:rPr>
          <w:color w:val="auto"/>
          <w:szCs w:val="21"/>
          <w:highlight w:val="none"/>
        </w:rPr>
      </w:pPr>
      <w:r>
        <w:rPr>
          <w:rFonts w:hAnsi="Times New Roman"/>
          <w:color w:val="auto"/>
          <w:highlight w:val="none"/>
        </w:rPr>
        <w:br w:type="page"/>
      </w:r>
      <w:bookmarkStart w:id="1824" w:name="_Toc205499261"/>
      <w:bookmarkStart w:id="1825" w:name="_Toc1297783181"/>
      <w:bookmarkStart w:id="1826" w:name="_Toc59202961"/>
      <w:bookmarkStart w:id="1827" w:name="_Toc905652464"/>
      <w:r>
        <w:rPr>
          <w:rFonts w:hint="eastAsia" w:eastAsia="宋体"/>
          <w:color w:val="auto"/>
          <w:szCs w:val="21"/>
          <w:highlight w:val="none"/>
        </w:rPr>
        <w:t>4.投标保证金</w:t>
      </w:r>
      <w:bookmarkEnd w:id="1824"/>
      <w:bookmarkEnd w:id="1825"/>
      <w:bookmarkEnd w:id="1826"/>
      <w:bookmarkEnd w:id="1827"/>
    </w:p>
    <w:p w14:paraId="63990A98">
      <w:pPr>
        <w:pStyle w:val="27"/>
        <w:spacing w:line="360" w:lineRule="auto"/>
        <w:ind w:right="-23" w:rightChars="-11"/>
        <w:jc w:val="center"/>
        <w:rPr>
          <w:rFonts w:ascii="Times New Roman" w:hAnsi="Times New Roman" w:cs="Times New Roman"/>
          <w:b/>
          <w:color w:val="auto"/>
          <w:highlight w:val="none"/>
        </w:rPr>
      </w:pPr>
    </w:p>
    <w:p w14:paraId="02139FC3">
      <w:pPr>
        <w:spacing w:line="360" w:lineRule="auto"/>
        <w:jc w:val="left"/>
        <w:rPr>
          <w:color w:val="auto"/>
          <w:szCs w:val="21"/>
          <w:highlight w:val="none"/>
        </w:rPr>
      </w:pPr>
      <w:r>
        <w:rPr>
          <w:rFonts w:hint="default" w:cs="Times New Roman"/>
          <w:color w:val="auto"/>
          <w:highlight w:val="none"/>
        </w:rPr>
        <w:t>投标保证金的转</w:t>
      </w:r>
      <w:r>
        <w:rPr>
          <w:rFonts w:hint="eastAsia" w:cs="Times New Roman"/>
          <w:color w:val="auto"/>
          <w:highlight w:val="none"/>
          <w:lang w:eastAsia="zh-CN"/>
        </w:rPr>
        <w:t>账</w:t>
      </w:r>
      <w:r>
        <w:rPr>
          <w:rFonts w:hint="default" w:cs="Times New Roman"/>
          <w:color w:val="auto"/>
          <w:highlight w:val="none"/>
        </w:rPr>
        <w:t>（或电汇、网上支付）底单原件的扫描件、电子转账截图或保函（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w:t>
      </w:r>
      <w:r>
        <w:rPr>
          <w:rFonts w:hint="eastAsia"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广西建筑市场监管云”平台，以实现开标时保函的自动查询及验真通过，否则投标无效;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eastAsia"/>
          <w:color w:val="auto"/>
          <w:szCs w:val="21"/>
          <w:highlight w:val="none"/>
        </w:rPr>
        <w:t>。</w:t>
      </w:r>
    </w:p>
    <w:p w14:paraId="495BB5BC">
      <w:pPr>
        <w:spacing w:line="360" w:lineRule="auto"/>
        <w:jc w:val="left"/>
        <w:rPr>
          <w:color w:val="auto"/>
          <w:szCs w:val="21"/>
          <w:highlight w:val="none"/>
        </w:rPr>
      </w:pPr>
    </w:p>
    <w:p w14:paraId="59B92DF4">
      <w:pPr>
        <w:spacing w:line="360" w:lineRule="auto"/>
        <w:jc w:val="left"/>
        <w:rPr>
          <w:color w:val="auto"/>
          <w:szCs w:val="21"/>
          <w:highlight w:val="none"/>
        </w:rPr>
      </w:pPr>
    </w:p>
    <w:p w14:paraId="6B3B9F5E">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投标保函示范文本</w:t>
      </w:r>
    </w:p>
    <w:p w14:paraId="3AAC9B47">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4D8BF746">
      <w:pPr>
        <w:wordWrap w:val="0"/>
        <w:spacing w:line="360" w:lineRule="auto"/>
        <w:jc w:val="right"/>
        <w:rPr>
          <w:rFonts w:ascii="Times New Roman" w:hAnsi="Times New Roman"/>
          <w:color w:val="auto"/>
          <w:szCs w:val="21"/>
          <w:highlight w:val="none"/>
        </w:rPr>
      </w:pPr>
      <w:r>
        <w:rPr>
          <w:rFonts w:hint="default" w:ascii="Times New Roman" w:hAnsi="Times New Roman"/>
          <w:color w:val="auto"/>
          <w:szCs w:val="21"/>
          <w:highlight w:val="none"/>
        </w:rPr>
        <w:t xml:space="preserve">编号： </w:t>
      </w:r>
      <w:r>
        <w:rPr>
          <w:rFonts w:ascii="Times New Roman" w:hAnsi="Times New Roman"/>
          <w:color w:val="auto"/>
          <w:szCs w:val="21"/>
          <w:highlight w:val="none"/>
        </w:rPr>
        <w:t xml:space="preserve">          </w:t>
      </w:r>
    </w:p>
    <w:p w14:paraId="7D247653">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1C635ECA">
      <w:pPr>
        <w:spacing w:line="360" w:lineRule="auto"/>
        <w:rPr>
          <w:rFonts w:ascii="Times New Roman" w:hAnsi="Times New Roman"/>
          <w:color w:val="auto"/>
          <w:sz w:val="24"/>
          <w:highlight w:val="none"/>
        </w:rPr>
      </w:pPr>
      <w:bookmarkStart w:id="1828" w:name="_Hlk40303117"/>
      <w:r>
        <w:rPr>
          <w:rFonts w:hint="default" w:ascii="Times New Roman" w:hAnsi="Times New Roman"/>
          <w:color w:val="auto"/>
          <w:sz w:val="24"/>
          <w:highlight w:val="none"/>
        </w:rPr>
        <w:t>申请人：</w:t>
      </w:r>
    </w:p>
    <w:p w14:paraId="6B924709">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7808984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r>
        <w:rPr>
          <w:rFonts w:ascii="Times New Roman" w:hAnsi="Times New Roman"/>
          <w:color w:val="auto"/>
          <w:sz w:val="24"/>
          <w:highlight w:val="none"/>
        </w:rPr>
        <w:t xml:space="preserve"> </w:t>
      </w:r>
    </w:p>
    <w:p w14:paraId="64AB86F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2012C95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bookmarkEnd w:id="1828"/>
    <w:p w14:paraId="582BD8C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FEBAE83">
      <w:pPr>
        <w:spacing w:line="360" w:lineRule="auto"/>
        <w:rPr>
          <w:rFonts w:ascii="Times New Roman" w:hAnsi="Times New Roman"/>
          <w:color w:val="auto"/>
          <w:sz w:val="24"/>
          <w:highlight w:val="none"/>
        </w:rPr>
      </w:pPr>
    </w:p>
    <w:p w14:paraId="15D9B86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致：（受益人名称）</w:t>
      </w:r>
    </w:p>
    <w:p w14:paraId="27AFE84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我方（即“开立人”）已获得通知，本保函申请人（即“投标人”）已响应贵方于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（以下简称“本工程”）发出的招标文件，并已向招标人（即“受益人”）提交了投标文件（即“基础交易”）。</w:t>
      </w:r>
    </w:p>
    <w:p w14:paraId="784531C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我方理解根据招标条件，投标人必须提交一份投标保函（以下简称“本保函”），以担保投标人诚信履行其在上述基础交易中承担的投标人义务。鉴此，应申请人要求，我方在此同意向贵方出具此投标保函，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w:t>
      </w:r>
    </w:p>
    <w:p w14:paraId="25B19D3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二、我方在投标人发生以下情形时承担保证担保责任：</w:t>
      </w:r>
      <w:r>
        <w:rPr>
          <w:rFonts w:ascii="Times New Roman" w:hAnsi="Times New Roman"/>
          <w:color w:val="auto"/>
          <w:sz w:val="24"/>
          <w:highlight w:val="none"/>
        </w:rPr>
        <w:t xml:space="preserve"> </w:t>
      </w:r>
    </w:p>
    <w:p w14:paraId="4940FEE4">
      <w:pPr>
        <w:pStyle w:val="65"/>
        <w:spacing w:line="360" w:lineRule="auto"/>
        <w:ind w:left="480" w:firstLine="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（1）投标</w:t>
      </w:r>
      <w:r>
        <w:rPr>
          <w:rFonts w:ascii="Times New Roman" w:hAnsi="Times New Roman"/>
          <w:color w:val="auto"/>
          <w:sz w:val="24"/>
          <w:szCs w:val="24"/>
          <w:highlight w:val="none"/>
        </w:rPr>
        <w:t xml:space="preserve">人在开标后和投标有效期满之前撤销投标的； </w:t>
      </w:r>
    </w:p>
    <w:p w14:paraId="0BEE47DF">
      <w:pPr>
        <w:pStyle w:val="65"/>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（2）</w:t>
      </w:r>
      <w:r>
        <w:rPr>
          <w:rFonts w:ascii="Times New Roman" w:hAnsi="Times New Roman"/>
          <w:color w:val="auto"/>
          <w:sz w:val="24"/>
          <w:szCs w:val="24"/>
          <w:highlight w:val="none"/>
        </w:rPr>
        <w:t>投标人在收到中标通知后，</w:t>
      </w:r>
      <w:r>
        <w:rPr>
          <w:rFonts w:hint="default" w:ascii="Times New Roman" w:hAnsi="Times New Roman"/>
          <w:color w:val="auto"/>
          <w:sz w:val="24"/>
          <w:szCs w:val="24"/>
          <w:highlight w:val="none"/>
        </w:rPr>
        <w:t>不能或拒绝</w:t>
      </w:r>
      <w:r>
        <w:rPr>
          <w:rFonts w:ascii="Times New Roman" w:hAnsi="Times New Roman"/>
          <w:color w:val="auto"/>
          <w:sz w:val="24"/>
          <w:szCs w:val="24"/>
          <w:highlight w:val="none"/>
        </w:rPr>
        <w:t xml:space="preserve">在中标通知书规定的时间内与贵方签订合同； </w:t>
      </w:r>
    </w:p>
    <w:p w14:paraId="5013208E">
      <w:pPr>
        <w:pStyle w:val="65"/>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（3）投标人在与贵方签订合同后，未在规定的时间内提交符合招标文件要求的履约担保；</w:t>
      </w:r>
    </w:p>
    <w:p w14:paraId="42606098">
      <w:pPr>
        <w:pStyle w:val="65"/>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（4）投标人违反</w:t>
      </w:r>
      <w:r>
        <w:rPr>
          <w:rFonts w:ascii="Times New Roman" w:hAnsi="Times New Roman"/>
          <w:color w:val="auto"/>
          <w:sz w:val="24"/>
          <w:szCs w:val="24"/>
          <w:highlight w:val="none"/>
        </w:rPr>
        <w:t>招标文件规定</w:t>
      </w:r>
      <w:r>
        <w:rPr>
          <w:rFonts w:hint="default" w:ascii="Times New Roman" w:hAnsi="Times New Roman"/>
          <w:color w:val="auto"/>
          <w:sz w:val="24"/>
          <w:szCs w:val="24"/>
          <w:highlight w:val="none"/>
        </w:rPr>
        <w:t>的其他</w:t>
      </w:r>
      <w:r>
        <w:rPr>
          <w:rFonts w:ascii="Times New Roman" w:hAnsi="Times New Roman"/>
          <w:color w:val="auto"/>
          <w:sz w:val="24"/>
          <w:szCs w:val="24"/>
          <w:highlight w:val="none"/>
        </w:rPr>
        <w:t>情形。</w:t>
      </w:r>
    </w:p>
    <w:p w14:paraId="469B33F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三、本保函为</w:t>
      </w:r>
      <w:r>
        <w:rPr>
          <w:rFonts w:ascii="Times New Roman" w:hAnsi="Times New Roman"/>
          <w:color w:val="auto"/>
          <w:sz w:val="24"/>
          <w:highlight w:val="none"/>
        </w:rPr>
        <w:t>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w:t>
      </w:r>
      <w:r>
        <w:rPr>
          <w:rFonts w:ascii="Times New Roman" w:hAnsi="Times New Roman"/>
          <w:color w:val="auto"/>
          <w:sz w:val="24"/>
          <w:highlight w:val="none"/>
        </w:rPr>
        <w:t>。</w:t>
      </w:r>
      <w:r>
        <w:rPr>
          <w:rFonts w:hint="default" w:ascii="Times New Roman" w:hAnsi="Times New Roman"/>
          <w:color w:val="auto"/>
          <w:sz w:val="24"/>
          <w:highlight w:val="none"/>
        </w:rPr>
        <w:t>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投标有效期届满之日后的</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w:t>
      </w:r>
      <w:r>
        <w:rPr>
          <w:rFonts w:hint="default" w:ascii="Times New Roman" w:hAnsi="Times New Roman"/>
          <w:color w:val="auto"/>
          <w:sz w:val="24"/>
          <w:highlight w:val="none"/>
        </w:rPr>
        <w:t>投标有效期延长的，本保函有效期相应顺延</w:t>
      </w:r>
      <w:bookmarkStart w:id="1829" w:name="_Hlk58489417"/>
      <w:r>
        <w:rPr>
          <w:rFonts w:hint="default" w:ascii="Times New Roman" w:hAnsi="Times New Roman"/>
          <w:color w:val="auto"/>
          <w:sz w:val="24"/>
          <w:highlight w:val="none"/>
        </w:rPr>
        <w:t>，最迟不超过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bookmarkEnd w:id="1829"/>
      <w:r>
        <w:rPr>
          <w:rFonts w:hint="default" w:ascii="Times New Roman" w:hAnsi="Times New Roman"/>
          <w:color w:val="auto"/>
          <w:sz w:val="24"/>
          <w:highlight w:val="none"/>
        </w:rPr>
        <w:t>。</w:t>
      </w:r>
    </w:p>
    <w:p w14:paraId="171C5C75">
      <w:pPr>
        <w:spacing w:line="360" w:lineRule="auto"/>
        <w:ind w:firstLine="480"/>
        <w:rPr>
          <w:rFonts w:ascii="Times New Roman" w:hAnsi="Times New Roman"/>
          <w:color w:val="auto"/>
          <w:sz w:val="24"/>
          <w:highlight w:val="none"/>
        </w:rPr>
      </w:pPr>
      <w:bookmarkStart w:id="1830" w:name="_Hlk40302764"/>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2B6A1EEF">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742209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7930EAF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（3）</w:t>
      </w:r>
      <w:bookmarkStart w:id="1831" w:name="_Hlk40354215"/>
      <w:r>
        <w:rPr>
          <w:rFonts w:hint="default" w:ascii="Times New Roman" w:hAnsi="Times New Roman"/>
          <w:color w:val="auto"/>
          <w:sz w:val="24"/>
          <w:highlight w:val="none"/>
        </w:rPr>
        <w:t>载明申请人违反招投标文件规定的义务内容和具体条款；</w:t>
      </w:r>
      <w:bookmarkEnd w:id="1831"/>
    </w:p>
    <w:p w14:paraId="4F4214CD">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（4）</w:t>
      </w:r>
      <w:bookmarkStart w:id="1832" w:name="_Hlk40354839"/>
      <w:r>
        <w:rPr>
          <w:rFonts w:hint="default" w:ascii="Times New Roman" w:hAnsi="Times New Roman"/>
          <w:color w:val="auto"/>
          <w:sz w:val="24"/>
          <w:highlight w:val="none"/>
        </w:rPr>
        <w:t>声明不存在招标文件规定或我国法律规定免除申请人或我方支付责任的情形；</w:t>
      </w:r>
      <w:bookmarkEnd w:id="1832"/>
    </w:p>
    <w:p w14:paraId="6D58561F">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（5）书面付款通知应在本保函有效期内到达的地址是：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bookmarkEnd w:id="1830"/>
    <w:p w14:paraId="7635C909">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bookmarkStart w:id="1833" w:name="_Hlk40303486"/>
      <w:r>
        <w:rPr>
          <w:rFonts w:hint="default" w:ascii="Times New Roman" w:hAnsi="Times New Roman"/>
          <w:color w:val="auto"/>
          <w:sz w:val="24"/>
          <w:highlight w:val="none"/>
        </w:rPr>
        <w:t>受益人发出的书面付款通知应由其为鉴明受益人法定代表人（负责人）或授权代理人签字并加盖公章。</w:t>
      </w:r>
      <w:bookmarkEnd w:id="1833"/>
    </w:p>
    <w:p w14:paraId="68D2EA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w:t>
      </w:r>
      <w:r>
        <w:rPr>
          <w:rFonts w:hint="default" w:ascii="Times New Roman" w:hAnsi="Times New Roman"/>
          <w:color w:val="auto"/>
          <w:sz w:val="24"/>
          <w:highlight w:val="none"/>
        </w:rPr>
        <w:t>贵方</w:t>
      </w:r>
      <w:r>
        <w:rPr>
          <w:rFonts w:ascii="Times New Roman" w:hAnsi="Times New Roman"/>
          <w:color w:val="auto"/>
          <w:sz w:val="24"/>
          <w:highlight w:val="none"/>
        </w:rPr>
        <w:t>未经我方书面同意转让本保函或其项下任何权利，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0BEA2A8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w:t>
      </w:r>
      <w:r>
        <w:rPr>
          <w:rFonts w:ascii="Times New Roman" w:hAnsi="Times New Roman"/>
          <w:color w:val="auto"/>
          <w:sz w:val="24"/>
          <w:highlight w:val="none"/>
        </w:rPr>
        <w:t xml:space="preserve">本保函项下的基础交易不成立、不生效、无效、被撤销、被解除，不影响本保函的独立有效。 </w:t>
      </w:r>
    </w:p>
    <w:p w14:paraId="20C72D4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七、受益人</w:t>
      </w:r>
      <w:r>
        <w:rPr>
          <w:rFonts w:ascii="Times New Roman" w:hAnsi="Times New Roman"/>
          <w:color w:val="auto"/>
          <w:sz w:val="24"/>
          <w:highlight w:val="none"/>
        </w:rPr>
        <w:t>应在本保函到期后的</w:t>
      </w:r>
      <w:r>
        <w:rPr>
          <w:rFonts w:hint="default" w:ascii="Times New Roman" w:hAnsi="Times New Roman"/>
          <w:color w:val="auto"/>
          <w:sz w:val="24"/>
          <w:highlight w:val="none"/>
        </w:rPr>
        <w:t>七</w:t>
      </w:r>
      <w:r>
        <w:rPr>
          <w:rFonts w:ascii="Times New Roman" w:hAnsi="Times New Roman"/>
          <w:color w:val="auto"/>
          <w:sz w:val="24"/>
          <w:highlight w:val="none"/>
        </w:rPr>
        <w:t>日内将本保函正本退回我方</w:t>
      </w:r>
      <w:r>
        <w:rPr>
          <w:rFonts w:hint="default" w:ascii="Times New Roman" w:hAnsi="Times New Roman"/>
          <w:color w:val="auto"/>
          <w:sz w:val="24"/>
          <w:highlight w:val="none"/>
        </w:rPr>
        <w:t>注销</w:t>
      </w:r>
      <w:r>
        <w:rPr>
          <w:rFonts w:ascii="Times New Roman" w:hAnsi="Times New Roman"/>
          <w:color w:val="auto"/>
          <w:sz w:val="24"/>
          <w:highlight w:val="none"/>
        </w:rPr>
        <w:t>，但是不论</w:t>
      </w:r>
      <w:r>
        <w:rPr>
          <w:rFonts w:hint="default" w:ascii="Times New Roman" w:hAnsi="Times New Roman"/>
          <w:color w:val="auto"/>
          <w:sz w:val="24"/>
          <w:highlight w:val="none"/>
        </w:rPr>
        <w:t>受益人</w:t>
      </w:r>
      <w:r>
        <w:rPr>
          <w:rFonts w:ascii="Times New Roman" w:hAnsi="Times New Roman"/>
          <w:color w:val="auto"/>
          <w:sz w:val="24"/>
          <w:highlight w:val="none"/>
        </w:rPr>
        <w:t>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294DC1AD">
      <w:pPr>
        <w:spacing w:line="360" w:lineRule="auto"/>
        <w:ind w:firstLine="480" w:firstLineChars="200"/>
        <w:rPr>
          <w:rFonts w:ascii="Times New Roman" w:hAnsi="Times New Roman"/>
          <w:color w:val="auto"/>
          <w:sz w:val="24"/>
          <w:highlight w:val="none"/>
        </w:rPr>
      </w:pPr>
      <w:bookmarkStart w:id="1834" w:name="_Hlk40303383"/>
      <w:bookmarkStart w:id="1835" w:name="_Hlk40354981"/>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bookmarkEnd w:id="1834"/>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bookmarkEnd w:id="1835"/>
    <w:p w14:paraId="29B2FCB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49896F0F">
      <w:pPr>
        <w:spacing w:line="360" w:lineRule="auto"/>
        <w:ind w:firstLine="480" w:firstLineChars="200"/>
        <w:rPr>
          <w:rFonts w:ascii="Times New Roman" w:hAnsi="Times New Roman"/>
          <w:color w:val="auto"/>
          <w:sz w:val="24"/>
          <w:highlight w:val="none"/>
        </w:rPr>
      </w:pPr>
    </w:p>
    <w:p w14:paraId="63EA25E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779D476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 ：</w:t>
      </w:r>
      <w:r>
        <w:rPr>
          <w:rFonts w:ascii="Times New Roman" w:hAnsi="Times New Roman"/>
          <w:color w:val="auto"/>
          <w:sz w:val="24"/>
          <w:highlight w:val="none"/>
        </w:rPr>
        <w:t xml:space="preserve">               （签字） </w:t>
      </w:r>
    </w:p>
    <w:p w14:paraId="1BC48DC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6E74AD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3E8DACC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2E31E6A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2E3C0F5C">
      <w:pPr>
        <w:spacing w:line="360" w:lineRule="auto"/>
        <w:ind w:firstLine="480" w:firstLineChars="200"/>
        <w:rPr>
          <w:color w:val="auto"/>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w:t>
      </w:r>
      <w:r>
        <w:rPr>
          <w:rFonts w:hint="default" w:ascii="Times New Roman" w:hAnsi="Times New Roman"/>
          <w:color w:val="auto"/>
          <w:sz w:val="24"/>
          <w:highlight w:val="none"/>
        </w:rPr>
        <w:t>日</w:t>
      </w:r>
    </w:p>
    <w:p w14:paraId="28FBF8AF">
      <w:pPr>
        <w:spacing w:line="360" w:lineRule="auto"/>
        <w:jc w:val="left"/>
        <w:rPr>
          <w:color w:val="auto"/>
          <w:szCs w:val="21"/>
          <w:highlight w:val="none"/>
        </w:rPr>
      </w:pPr>
    </w:p>
    <w:p w14:paraId="621C213B">
      <w:pPr>
        <w:pStyle w:val="5"/>
        <w:jc w:val="center"/>
        <w:rPr>
          <w:rFonts w:hAnsi="Times New Roman" w:cs="Times New Roman"/>
          <w:b w:val="0"/>
          <w:color w:val="auto"/>
          <w:highlight w:val="none"/>
        </w:rPr>
      </w:pPr>
      <w:bookmarkStart w:id="1836" w:name="_Toc1851010850"/>
      <w:bookmarkStart w:id="1837" w:name="_Toc59202962"/>
      <w:r>
        <w:rPr>
          <w:color w:val="auto"/>
          <w:szCs w:val="21"/>
          <w:highlight w:val="none"/>
        </w:rPr>
        <w:t>5</w:t>
      </w:r>
      <w:r>
        <w:rPr>
          <w:rFonts w:hint="eastAsia"/>
          <w:color w:val="auto"/>
          <w:szCs w:val="21"/>
          <w:highlight w:val="none"/>
        </w:rPr>
        <w:t>.</w:t>
      </w:r>
      <w:r>
        <w:rPr>
          <w:rFonts w:hint="eastAsia"/>
          <w:color w:val="auto"/>
          <w:szCs w:val="21"/>
          <w:highlight w:val="none"/>
          <w:lang w:eastAsia="zh-CN"/>
        </w:rPr>
        <w:t>全过程咨询项目负责人</w:t>
      </w:r>
      <w:r>
        <w:rPr>
          <w:color w:val="auto"/>
          <w:szCs w:val="21"/>
          <w:highlight w:val="none"/>
        </w:rPr>
        <w:t>简历表</w:t>
      </w:r>
      <w:bookmarkEnd w:id="1836"/>
      <w:bookmarkEnd w:id="1837"/>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08D8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C73AA3B">
            <w:pPr>
              <w:jc w:val="center"/>
              <w:rPr>
                <w:color w:val="auto"/>
                <w:highlight w:val="none"/>
              </w:rPr>
            </w:pPr>
            <w:r>
              <w:rPr>
                <w:rFonts w:hint="default" w:cs="Times New Roman"/>
                <w:color w:val="auto"/>
                <w:highlight w:val="none"/>
              </w:rPr>
              <w:t>姓名</w:t>
            </w:r>
          </w:p>
        </w:tc>
        <w:tc>
          <w:tcPr>
            <w:tcW w:w="2340" w:type="dxa"/>
            <w:gridSpan w:val="6"/>
            <w:vAlign w:val="center"/>
          </w:tcPr>
          <w:p w14:paraId="504D362B">
            <w:pPr>
              <w:jc w:val="center"/>
              <w:rPr>
                <w:color w:val="auto"/>
                <w:highlight w:val="none"/>
              </w:rPr>
            </w:pPr>
          </w:p>
        </w:tc>
        <w:tc>
          <w:tcPr>
            <w:tcW w:w="1893" w:type="dxa"/>
            <w:gridSpan w:val="5"/>
            <w:vAlign w:val="center"/>
          </w:tcPr>
          <w:p w14:paraId="4621F296">
            <w:pPr>
              <w:jc w:val="center"/>
              <w:rPr>
                <w:color w:val="auto"/>
                <w:highlight w:val="none"/>
              </w:rPr>
            </w:pPr>
            <w:r>
              <w:rPr>
                <w:rFonts w:hint="default" w:cs="Times New Roman"/>
                <w:color w:val="auto"/>
                <w:highlight w:val="none"/>
              </w:rPr>
              <w:t>性别</w:t>
            </w:r>
          </w:p>
        </w:tc>
        <w:tc>
          <w:tcPr>
            <w:tcW w:w="1585" w:type="dxa"/>
            <w:gridSpan w:val="3"/>
            <w:vAlign w:val="center"/>
          </w:tcPr>
          <w:p w14:paraId="11AA4972">
            <w:pPr>
              <w:jc w:val="center"/>
              <w:rPr>
                <w:color w:val="auto"/>
                <w:highlight w:val="none"/>
              </w:rPr>
            </w:pPr>
          </w:p>
        </w:tc>
        <w:tc>
          <w:tcPr>
            <w:tcW w:w="1108" w:type="dxa"/>
            <w:vAlign w:val="center"/>
          </w:tcPr>
          <w:p w14:paraId="6BA03511">
            <w:pPr>
              <w:jc w:val="center"/>
              <w:rPr>
                <w:color w:val="auto"/>
                <w:highlight w:val="none"/>
              </w:rPr>
            </w:pPr>
            <w:r>
              <w:rPr>
                <w:rFonts w:hint="default" w:cs="Times New Roman"/>
                <w:color w:val="auto"/>
                <w:highlight w:val="none"/>
              </w:rPr>
              <w:t>年龄</w:t>
            </w:r>
          </w:p>
        </w:tc>
        <w:tc>
          <w:tcPr>
            <w:tcW w:w="1531" w:type="dxa"/>
            <w:gridSpan w:val="5"/>
            <w:vAlign w:val="center"/>
          </w:tcPr>
          <w:p w14:paraId="16E690F8">
            <w:pPr>
              <w:jc w:val="center"/>
              <w:rPr>
                <w:color w:val="auto"/>
                <w:highlight w:val="none"/>
              </w:rPr>
            </w:pPr>
          </w:p>
        </w:tc>
      </w:tr>
      <w:tr w14:paraId="0DDC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D7979C7">
            <w:pPr>
              <w:jc w:val="center"/>
              <w:rPr>
                <w:color w:val="auto"/>
                <w:highlight w:val="none"/>
              </w:rPr>
            </w:pPr>
            <w:r>
              <w:rPr>
                <w:rFonts w:hint="default" w:cs="Times New Roman"/>
                <w:color w:val="auto"/>
                <w:highlight w:val="none"/>
              </w:rPr>
              <w:t>岗位</w:t>
            </w:r>
          </w:p>
        </w:tc>
        <w:tc>
          <w:tcPr>
            <w:tcW w:w="2340" w:type="dxa"/>
            <w:gridSpan w:val="6"/>
            <w:vAlign w:val="center"/>
          </w:tcPr>
          <w:p w14:paraId="7975E230">
            <w:pPr>
              <w:jc w:val="center"/>
              <w:rPr>
                <w:rFonts w:hint="eastAsia" w:eastAsia="宋体"/>
                <w:color w:val="auto"/>
                <w:highlight w:val="none"/>
                <w:lang w:eastAsia="zh-CN"/>
              </w:rPr>
            </w:pPr>
            <w:r>
              <w:rPr>
                <w:rFonts w:hint="eastAsia"/>
                <w:color w:val="auto"/>
                <w:szCs w:val="21"/>
                <w:highlight w:val="none"/>
                <w:lang w:eastAsia="zh-CN"/>
              </w:rPr>
              <w:t>全过程咨询项目负责人</w:t>
            </w:r>
          </w:p>
        </w:tc>
        <w:tc>
          <w:tcPr>
            <w:tcW w:w="1893" w:type="dxa"/>
            <w:gridSpan w:val="5"/>
            <w:vAlign w:val="center"/>
          </w:tcPr>
          <w:p w14:paraId="71255A8B">
            <w:pPr>
              <w:jc w:val="center"/>
              <w:rPr>
                <w:color w:val="auto"/>
                <w:highlight w:val="none"/>
              </w:rPr>
            </w:pPr>
            <w:r>
              <w:rPr>
                <w:rFonts w:hint="default" w:cs="Times New Roman"/>
                <w:color w:val="auto"/>
                <w:highlight w:val="none"/>
              </w:rPr>
              <w:t>职称</w:t>
            </w:r>
          </w:p>
        </w:tc>
        <w:tc>
          <w:tcPr>
            <w:tcW w:w="1585" w:type="dxa"/>
            <w:gridSpan w:val="3"/>
            <w:vAlign w:val="center"/>
          </w:tcPr>
          <w:p w14:paraId="064EF746">
            <w:pPr>
              <w:jc w:val="center"/>
              <w:rPr>
                <w:color w:val="auto"/>
                <w:highlight w:val="none"/>
              </w:rPr>
            </w:pPr>
          </w:p>
        </w:tc>
        <w:tc>
          <w:tcPr>
            <w:tcW w:w="1108" w:type="dxa"/>
            <w:vAlign w:val="center"/>
          </w:tcPr>
          <w:p w14:paraId="4E8A2D49">
            <w:pPr>
              <w:jc w:val="center"/>
              <w:rPr>
                <w:color w:val="auto"/>
                <w:highlight w:val="none"/>
              </w:rPr>
            </w:pPr>
            <w:r>
              <w:rPr>
                <w:rFonts w:hint="default" w:cs="Times New Roman"/>
                <w:color w:val="auto"/>
                <w:highlight w:val="none"/>
              </w:rPr>
              <w:t>学历</w:t>
            </w:r>
          </w:p>
        </w:tc>
        <w:tc>
          <w:tcPr>
            <w:tcW w:w="1531" w:type="dxa"/>
            <w:gridSpan w:val="5"/>
            <w:vAlign w:val="center"/>
          </w:tcPr>
          <w:p w14:paraId="57C2A04A">
            <w:pPr>
              <w:jc w:val="center"/>
              <w:rPr>
                <w:color w:val="auto"/>
                <w:highlight w:val="none"/>
              </w:rPr>
            </w:pPr>
          </w:p>
        </w:tc>
      </w:tr>
      <w:tr w14:paraId="42FA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13C56C9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4BFBF106">
            <w:pPr>
              <w:jc w:val="center"/>
              <w:rPr>
                <w:color w:val="auto"/>
                <w:highlight w:val="none"/>
              </w:rPr>
            </w:pPr>
          </w:p>
        </w:tc>
        <w:tc>
          <w:tcPr>
            <w:tcW w:w="1893" w:type="dxa"/>
            <w:gridSpan w:val="5"/>
            <w:vAlign w:val="center"/>
          </w:tcPr>
          <w:p w14:paraId="737D8952">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300B78CE">
            <w:pPr>
              <w:jc w:val="center"/>
              <w:rPr>
                <w:color w:val="auto"/>
                <w:highlight w:val="none"/>
              </w:rPr>
            </w:pPr>
          </w:p>
        </w:tc>
        <w:tc>
          <w:tcPr>
            <w:tcW w:w="1108" w:type="dxa"/>
            <w:vAlign w:val="center"/>
          </w:tcPr>
          <w:p w14:paraId="11E3E7AD">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1977A1FE">
            <w:pPr>
              <w:jc w:val="center"/>
              <w:rPr>
                <w:color w:val="auto"/>
                <w:highlight w:val="none"/>
              </w:rPr>
            </w:pPr>
          </w:p>
        </w:tc>
      </w:tr>
      <w:tr w14:paraId="60BC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75C9B47A">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36ACA17D">
            <w:pPr>
              <w:jc w:val="center"/>
              <w:rPr>
                <w:color w:val="auto"/>
                <w:highlight w:val="none"/>
              </w:rPr>
            </w:pPr>
          </w:p>
        </w:tc>
        <w:tc>
          <w:tcPr>
            <w:tcW w:w="1402" w:type="dxa"/>
            <w:gridSpan w:val="5"/>
            <w:vAlign w:val="center"/>
          </w:tcPr>
          <w:p w14:paraId="79BAAAED">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69B234C0">
            <w:pPr>
              <w:jc w:val="center"/>
              <w:rPr>
                <w:color w:val="auto"/>
                <w:highlight w:val="none"/>
              </w:rPr>
            </w:pPr>
          </w:p>
        </w:tc>
        <w:tc>
          <w:tcPr>
            <w:tcW w:w="3610" w:type="dxa"/>
            <w:gridSpan w:val="9"/>
            <w:vAlign w:val="center"/>
          </w:tcPr>
          <w:p w14:paraId="348012F6">
            <w:pPr>
              <w:jc w:val="center"/>
              <w:rPr>
                <w:color w:val="auto"/>
                <w:highlight w:val="none"/>
              </w:rPr>
            </w:pPr>
            <w:r>
              <w:rPr>
                <w:rFonts w:hint="eastAsia"/>
                <w:color w:val="auto"/>
                <w:highlight w:val="none"/>
              </w:rPr>
              <w:t>社保所附证明材料索引号</w:t>
            </w:r>
          </w:p>
        </w:tc>
        <w:tc>
          <w:tcPr>
            <w:tcW w:w="998" w:type="dxa"/>
            <w:gridSpan w:val="2"/>
            <w:vAlign w:val="center"/>
          </w:tcPr>
          <w:p w14:paraId="2A2D7DDB">
            <w:pPr>
              <w:jc w:val="center"/>
              <w:rPr>
                <w:color w:val="auto"/>
                <w:highlight w:val="none"/>
              </w:rPr>
            </w:pPr>
          </w:p>
        </w:tc>
      </w:tr>
      <w:tr w14:paraId="73F1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5769FE5">
            <w:pPr>
              <w:jc w:val="center"/>
              <w:rPr>
                <w:color w:val="auto"/>
                <w:highlight w:val="none"/>
              </w:rPr>
            </w:pPr>
            <w:r>
              <w:rPr>
                <w:rFonts w:hint="eastAsia"/>
                <w:color w:val="auto"/>
                <w:highlight w:val="none"/>
              </w:rPr>
              <w:t>证书名称</w:t>
            </w:r>
          </w:p>
        </w:tc>
        <w:tc>
          <w:tcPr>
            <w:tcW w:w="1188" w:type="dxa"/>
            <w:gridSpan w:val="3"/>
            <w:vAlign w:val="center"/>
          </w:tcPr>
          <w:p w14:paraId="1365E587">
            <w:pPr>
              <w:jc w:val="center"/>
              <w:rPr>
                <w:color w:val="auto"/>
                <w:highlight w:val="none"/>
              </w:rPr>
            </w:pPr>
            <w:r>
              <w:rPr>
                <w:rFonts w:hint="eastAsia"/>
                <w:color w:val="auto"/>
                <w:highlight w:val="none"/>
              </w:rPr>
              <w:t>注册专业</w:t>
            </w:r>
          </w:p>
        </w:tc>
        <w:tc>
          <w:tcPr>
            <w:tcW w:w="1222" w:type="dxa"/>
            <w:gridSpan w:val="3"/>
            <w:vAlign w:val="center"/>
          </w:tcPr>
          <w:p w14:paraId="568C702B">
            <w:pPr>
              <w:jc w:val="center"/>
              <w:rPr>
                <w:color w:val="auto"/>
                <w:highlight w:val="none"/>
              </w:rPr>
            </w:pPr>
            <w:r>
              <w:rPr>
                <w:color w:val="auto"/>
                <w:highlight w:val="none"/>
              </w:rPr>
              <w:t>级别</w:t>
            </w:r>
          </w:p>
        </w:tc>
        <w:tc>
          <w:tcPr>
            <w:tcW w:w="1417" w:type="dxa"/>
            <w:gridSpan w:val="3"/>
            <w:vAlign w:val="center"/>
          </w:tcPr>
          <w:p w14:paraId="5DC91C0B">
            <w:pPr>
              <w:jc w:val="center"/>
              <w:rPr>
                <w:color w:val="auto"/>
                <w:highlight w:val="none"/>
              </w:rPr>
            </w:pPr>
            <w:r>
              <w:rPr>
                <w:rFonts w:hint="default" w:cs="Times New Roman"/>
                <w:color w:val="auto"/>
                <w:highlight w:val="none"/>
              </w:rPr>
              <w:t>证书编号</w:t>
            </w:r>
          </w:p>
        </w:tc>
        <w:tc>
          <w:tcPr>
            <w:tcW w:w="1418" w:type="dxa"/>
            <w:gridSpan w:val="3"/>
            <w:vAlign w:val="center"/>
          </w:tcPr>
          <w:p w14:paraId="47669CBB">
            <w:pPr>
              <w:jc w:val="center"/>
              <w:rPr>
                <w:color w:val="auto"/>
                <w:highlight w:val="none"/>
              </w:rPr>
            </w:pPr>
            <w:r>
              <w:rPr>
                <w:rFonts w:hint="eastAsia"/>
                <w:color w:val="auto"/>
                <w:highlight w:val="none"/>
              </w:rPr>
              <w:t>注册时间</w:t>
            </w:r>
          </w:p>
        </w:tc>
        <w:tc>
          <w:tcPr>
            <w:tcW w:w="1632" w:type="dxa"/>
            <w:gridSpan w:val="4"/>
            <w:vAlign w:val="center"/>
          </w:tcPr>
          <w:p w14:paraId="3E95A6D1">
            <w:pPr>
              <w:jc w:val="center"/>
              <w:rPr>
                <w:color w:val="auto"/>
                <w:highlight w:val="none"/>
              </w:rPr>
            </w:pPr>
            <w:r>
              <w:rPr>
                <w:rFonts w:hint="eastAsia"/>
                <w:color w:val="auto"/>
                <w:highlight w:val="none"/>
              </w:rPr>
              <w:t>注册单位</w:t>
            </w:r>
          </w:p>
        </w:tc>
        <w:tc>
          <w:tcPr>
            <w:tcW w:w="1416" w:type="dxa"/>
            <w:gridSpan w:val="3"/>
            <w:vAlign w:val="center"/>
          </w:tcPr>
          <w:p w14:paraId="6EC9A379">
            <w:pPr>
              <w:jc w:val="center"/>
              <w:rPr>
                <w:color w:val="auto"/>
                <w:highlight w:val="none"/>
              </w:rPr>
            </w:pPr>
            <w:r>
              <w:rPr>
                <w:rFonts w:hint="eastAsia"/>
                <w:color w:val="auto"/>
                <w:highlight w:val="none"/>
              </w:rPr>
              <w:t>注册有效期</w:t>
            </w:r>
          </w:p>
        </w:tc>
      </w:tr>
      <w:tr w14:paraId="4F58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3B18DDAC">
            <w:pPr>
              <w:jc w:val="center"/>
              <w:rPr>
                <w:color w:val="auto"/>
                <w:highlight w:val="none"/>
              </w:rPr>
            </w:pPr>
          </w:p>
        </w:tc>
        <w:tc>
          <w:tcPr>
            <w:tcW w:w="1188" w:type="dxa"/>
            <w:gridSpan w:val="3"/>
            <w:vAlign w:val="center"/>
          </w:tcPr>
          <w:p w14:paraId="1A2F7EF8">
            <w:pPr>
              <w:jc w:val="center"/>
              <w:rPr>
                <w:color w:val="auto"/>
                <w:highlight w:val="none"/>
              </w:rPr>
            </w:pPr>
          </w:p>
        </w:tc>
        <w:tc>
          <w:tcPr>
            <w:tcW w:w="1222" w:type="dxa"/>
            <w:gridSpan w:val="3"/>
            <w:vAlign w:val="center"/>
          </w:tcPr>
          <w:p w14:paraId="1D88C593">
            <w:pPr>
              <w:jc w:val="center"/>
              <w:rPr>
                <w:rFonts w:cs="Times New Roman"/>
                <w:color w:val="auto"/>
                <w:highlight w:val="none"/>
              </w:rPr>
            </w:pPr>
          </w:p>
        </w:tc>
        <w:tc>
          <w:tcPr>
            <w:tcW w:w="1417" w:type="dxa"/>
            <w:gridSpan w:val="3"/>
            <w:vAlign w:val="center"/>
          </w:tcPr>
          <w:p w14:paraId="27BE4870">
            <w:pPr>
              <w:jc w:val="center"/>
              <w:rPr>
                <w:color w:val="auto"/>
                <w:highlight w:val="none"/>
              </w:rPr>
            </w:pPr>
          </w:p>
        </w:tc>
        <w:tc>
          <w:tcPr>
            <w:tcW w:w="1418" w:type="dxa"/>
            <w:gridSpan w:val="3"/>
            <w:vAlign w:val="center"/>
          </w:tcPr>
          <w:p w14:paraId="235FB1C8">
            <w:pPr>
              <w:jc w:val="center"/>
              <w:rPr>
                <w:color w:val="auto"/>
                <w:highlight w:val="none"/>
              </w:rPr>
            </w:pPr>
          </w:p>
        </w:tc>
        <w:tc>
          <w:tcPr>
            <w:tcW w:w="1632" w:type="dxa"/>
            <w:gridSpan w:val="4"/>
            <w:vAlign w:val="center"/>
          </w:tcPr>
          <w:p w14:paraId="60731406">
            <w:pPr>
              <w:jc w:val="center"/>
              <w:rPr>
                <w:color w:val="auto"/>
                <w:highlight w:val="none"/>
              </w:rPr>
            </w:pPr>
          </w:p>
        </w:tc>
        <w:tc>
          <w:tcPr>
            <w:tcW w:w="1416" w:type="dxa"/>
            <w:gridSpan w:val="3"/>
            <w:vAlign w:val="center"/>
          </w:tcPr>
          <w:p w14:paraId="3D5E463C">
            <w:pPr>
              <w:jc w:val="center"/>
              <w:rPr>
                <w:color w:val="auto"/>
                <w:highlight w:val="none"/>
              </w:rPr>
            </w:pPr>
          </w:p>
        </w:tc>
      </w:tr>
      <w:tr w14:paraId="7002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CB42AFE">
            <w:pPr>
              <w:jc w:val="center"/>
              <w:rPr>
                <w:color w:val="auto"/>
                <w:highlight w:val="none"/>
              </w:rPr>
            </w:pPr>
          </w:p>
        </w:tc>
        <w:tc>
          <w:tcPr>
            <w:tcW w:w="1188" w:type="dxa"/>
            <w:gridSpan w:val="3"/>
            <w:vAlign w:val="center"/>
          </w:tcPr>
          <w:p w14:paraId="0CA51375">
            <w:pPr>
              <w:jc w:val="center"/>
              <w:rPr>
                <w:color w:val="auto"/>
                <w:highlight w:val="none"/>
              </w:rPr>
            </w:pPr>
          </w:p>
        </w:tc>
        <w:tc>
          <w:tcPr>
            <w:tcW w:w="1222" w:type="dxa"/>
            <w:gridSpan w:val="3"/>
            <w:vAlign w:val="center"/>
          </w:tcPr>
          <w:p w14:paraId="64DCE57B">
            <w:pPr>
              <w:jc w:val="center"/>
              <w:rPr>
                <w:rFonts w:cs="Times New Roman"/>
                <w:color w:val="auto"/>
                <w:highlight w:val="none"/>
              </w:rPr>
            </w:pPr>
          </w:p>
        </w:tc>
        <w:tc>
          <w:tcPr>
            <w:tcW w:w="1417" w:type="dxa"/>
            <w:gridSpan w:val="3"/>
            <w:vAlign w:val="center"/>
          </w:tcPr>
          <w:p w14:paraId="2D80CEB8">
            <w:pPr>
              <w:jc w:val="center"/>
              <w:rPr>
                <w:color w:val="auto"/>
                <w:highlight w:val="none"/>
              </w:rPr>
            </w:pPr>
          </w:p>
        </w:tc>
        <w:tc>
          <w:tcPr>
            <w:tcW w:w="1418" w:type="dxa"/>
            <w:gridSpan w:val="3"/>
            <w:vAlign w:val="center"/>
          </w:tcPr>
          <w:p w14:paraId="214269DD">
            <w:pPr>
              <w:jc w:val="center"/>
              <w:rPr>
                <w:color w:val="auto"/>
                <w:highlight w:val="none"/>
              </w:rPr>
            </w:pPr>
          </w:p>
        </w:tc>
        <w:tc>
          <w:tcPr>
            <w:tcW w:w="1632" w:type="dxa"/>
            <w:gridSpan w:val="4"/>
            <w:vAlign w:val="center"/>
          </w:tcPr>
          <w:p w14:paraId="00ADDC56">
            <w:pPr>
              <w:jc w:val="center"/>
              <w:rPr>
                <w:color w:val="auto"/>
                <w:highlight w:val="none"/>
              </w:rPr>
            </w:pPr>
          </w:p>
        </w:tc>
        <w:tc>
          <w:tcPr>
            <w:tcW w:w="1416" w:type="dxa"/>
            <w:gridSpan w:val="3"/>
            <w:vAlign w:val="center"/>
          </w:tcPr>
          <w:p w14:paraId="40D00E1D">
            <w:pPr>
              <w:jc w:val="center"/>
              <w:rPr>
                <w:color w:val="auto"/>
                <w:highlight w:val="none"/>
              </w:rPr>
            </w:pPr>
          </w:p>
        </w:tc>
      </w:tr>
      <w:tr w14:paraId="6B8F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4AA72AF5">
            <w:pPr>
              <w:jc w:val="center"/>
              <w:rPr>
                <w:color w:val="auto"/>
                <w:highlight w:val="none"/>
              </w:rPr>
            </w:pPr>
            <w:r>
              <w:rPr>
                <w:rFonts w:hint="default" w:cs="Times New Roman"/>
                <w:color w:val="auto"/>
                <w:highlight w:val="none"/>
              </w:rPr>
              <w:t>在建和已完工程项目情况</w:t>
            </w:r>
          </w:p>
        </w:tc>
      </w:tr>
      <w:tr w14:paraId="23C5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477AA2CE">
            <w:pPr>
              <w:jc w:val="center"/>
              <w:rPr>
                <w:color w:val="auto"/>
                <w:highlight w:val="none"/>
              </w:rPr>
            </w:pPr>
          </w:p>
        </w:tc>
        <w:tc>
          <w:tcPr>
            <w:tcW w:w="1548" w:type="dxa"/>
            <w:gridSpan w:val="3"/>
            <w:vAlign w:val="center"/>
          </w:tcPr>
          <w:p w14:paraId="5EAF7784">
            <w:pPr>
              <w:jc w:val="center"/>
              <w:rPr>
                <w:color w:val="auto"/>
                <w:highlight w:val="none"/>
              </w:rPr>
            </w:pPr>
            <w:r>
              <w:rPr>
                <w:rFonts w:hint="eastAsia"/>
                <w:color w:val="auto"/>
                <w:highlight w:val="none"/>
              </w:rPr>
              <w:t>项目1</w:t>
            </w:r>
          </w:p>
        </w:tc>
        <w:tc>
          <w:tcPr>
            <w:tcW w:w="1837" w:type="dxa"/>
            <w:gridSpan w:val="4"/>
            <w:vAlign w:val="center"/>
          </w:tcPr>
          <w:p w14:paraId="79660423">
            <w:pPr>
              <w:jc w:val="center"/>
              <w:rPr>
                <w:color w:val="auto"/>
                <w:highlight w:val="none"/>
              </w:rPr>
            </w:pPr>
            <w:r>
              <w:rPr>
                <w:rFonts w:hint="eastAsia"/>
                <w:color w:val="auto"/>
                <w:highlight w:val="none"/>
              </w:rPr>
              <w:t>项目2</w:t>
            </w:r>
          </w:p>
        </w:tc>
        <w:tc>
          <w:tcPr>
            <w:tcW w:w="1472" w:type="dxa"/>
            <w:gridSpan w:val="3"/>
            <w:vAlign w:val="center"/>
          </w:tcPr>
          <w:p w14:paraId="7731A74A">
            <w:pPr>
              <w:jc w:val="center"/>
              <w:rPr>
                <w:color w:val="auto"/>
                <w:highlight w:val="none"/>
              </w:rPr>
            </w:pPr>
            <w:r>
              <w:rPr>
                <w:rFonts w:hint="eastAsia"/>
                <w:color w:val="auto"/>
                <w:highlight w:val="none"/>
              </w:rPr>
              <w:t>项目3</w:t>
            </w:r>
          </w:p>
        </w:tc>
        <w:tc>
          <w:tcPr>
            <w:tcW w:w="1641" w:type="dxa"/>
            <w:gridSpan w:val="4"/>
            <w:vAlign w:val="center"/>
          </w:tcPr>
          <w:p w14:paraId="695E3479">
            <w:pPr>
              <w:jc w:val="center"/>
              <w:rPr>
                <w:color w:val="auto"/>
                <w:highlight w:val="none"/>
              </w:rPr>
            </w:pPr>
            <w:r>
              <w:rPr>
                <w:rFonts w:hint="eastAsia"/>
                <w:color w:val="auto"/>
                <w:highlight w:val="none"/>
              </w:rPr>
              <w:t>项目4</w:t>
            </w:r>
          </w:p>
        </w:tc>
        <w:tc>
          <w:tcPr>
            <w:tcW w:w="1484" w:type="dxa"/>
            <w:gridSpan w:val="3"/>
            <w:vAlign w:val="center"/>
          </w:tcPr>
          <w:p w14:paraId="4CA5DB18">
            <w:pPr>
              <w:jc w:val="center"/>
              <w:rPr>
                <w:color w:val="auto"/>
                <w:highlight w:val="none"/>
              </w:rPr>
            </w:pPr>
            <w:r>
              <w:rPr>
                <w:rFonts w:hint="eastAsia"/>
                <w:color w:val="auto"/>
                <w:highlight w:val="none"/>
              </w:rPr>
              <w:t>……</w:t>
            </w:r>
          </w:p>
        </w:tc>
      </w:tr>
      <w:tr w14:paraId="5889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17B0B68">
            <w:pPr>
              <w:jc w:val="center"/>
              <w:rPr>
                <w:color w:val="auto"/>
                <w:highlight w:val="none"/>
              </w:rPr>
            </w:pPr>
            <w:r>
              <w:rPr>
                <w:rFonts w:hint="eastAsia"/>
                <w:color w:val="auto"/>
                <w:highlight w:val="none"/>
              </w:rPr>
              <w:t>项目名称</w:t>
            </w:r>
          </w:p>
        </w:tc>
        <w:tc>
          <w:tcPr>
            <w:tcW w:w="1548" w:type="dxa"/>
            <w:gridSpan w:val="3"/>
            <w:vAlign w:val="center"/>
          </w:tcPr>
          <w:p w14:paraId="4255921C">
            <w:pPr>
              <w:jc w:val="center"/>
              <w:rPr>
                <w:color w:val="auto"/>
                <w:highlight w:val="none"/>
              </w:rPr>
            </w:pPr>
          </w:p>
        </w:tc>
        <w:tc>
          <w:tcPr>
            <w:tcW w:w="1837" w:type="dxa"/>
            <w:gridSpan w:val="4"/>
            <w:vAlign w:val="center"/>
          </w:tcPr>
          <w:p w14:paraId="4277AF30">
            <w:pPr>
              <w:jc w:val="center"/>
              <w:rPr>
                <w:color w:val="auto"/>
                <w:highlight w:val="none"/>
              </w:rPr>
            </w:pPr>
          </w:p>
        </w:tc>
        <w:tc>
          <w:tcPr>
            <w:tcW w:w="1472" w:type="dxa"/>
            <w:gridSpan w:val="3"/>
            <w:vAlign w:val="center"/>
          </w:tcPr>
          <w:p w14:paraId="61B4046E">
            <w:pPr>
              <w:jc w:val="center"/>
              <w:rPr>
                <w:color w:val="auto"/>
                <w:highlight w:val="none"/>
              </w:rPr>
            </w:pPr>
          </w:p>
        </w:tc>
        <w:tc>
          <w:tcPr>
            <w:tcW w:w="1641" w:type="dxa"/>
            <w:gridSpan w:val="4"/>
            <w:vAlign w:val="center"/>
          </w:tcPr>
          <w:p w14:paraId="5219CE1E">
            <w:pPr>
              <w:jc w:val="center"/>
              <w:rPr>
                <w:color w:val="auto"/>
                <w:highlight w:val="none"/>
              </w:rPr>
            </w:pPr>
          </w:p>
        </w:tc>
        <w:tc>
          <w:tcPr>
            <w:tcW w:w="1484" w:type="dxa"/>
            <w:gridSpan w:val="3"/>
            <w:vAlign w:val="center"/>
          </w:tcPr>
          <w:p w14:paraId="48AA4FAF">
            <w:pPr>
              <w:jc w:val="center"/>
              <w:rPr>
                <w:color w:val="auto"/>
                <w:highlight w:val="none"/>
              </w:rPr>
            </w:pPr>
          </w:p>
        </w:tc>
      </w:tr>
      <w:tr w14:paraId="5B24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8F7A592">
            <w:pPr>
              <w:jc w:val="center"/>
              <w:rPr>
                <w:color w:val="auto"/>
                <w:highlight w:val="none"/>
              </w:rPr>
            </w:pPr>
            <w:r>
              <w:rPr>
                <w:rFonts w:hint="eastAsia"/>
                <w:color w:val="auto"/>
                <w:highlight w:val="none"/>
              </w:rPr>
              <w:t>项目所在区县</w:t>
            </w:r>
          </w:p>
        </w:tc>
        <w:tc>
          <w:tcPr>
            <w:tcW w:w="1548" w:type="dxa"/>
            <w:gridSpan w:val="3"/>
            <w:vAlign w:val="center"/>
          </w:tcPr>
          <w:p w14:paraId="4BB35232">
            <w:pPr>
              <w:jc w:val="center"/>
              <w:rPr>
                <w:color w:val="auto"/>
                <w:highlight w:val="none"/>
              </w:rPr>
            </w:pPr>
          </w:p>
        </w:tc>
        <w:tc>
          <w:tcPr>
            <w:tcW w:w="1837" w:type="dxa"/>
            <w:gridSpan w:val="4"/>
            <w:vAlign w:val="center"/>
          </w:tcPr>
          <w:p w14:paraId="704A5C3C">
            <w:pPr>
              <w:jc w:val="center"/>
              <w:rPr>
                <w:color w:val="auto"/>
                <w:highlight w:val="none"/>
              </w:rPr>
            </w:pPr>
          </w:p>
        </w:tc>
        <w:tc>
          <w:tcPr>
            <w:tcW w:w="1472" w:type="dxa"/>
            <w:gridSpan w:val="3"/>
            <w:vAlign w:val="center"/>
          </w:tcPr>
          <w:p w14:paraId="13EC1F49">
            <w:pPr>
              <w:jc w:val="center"/>
              <w:rPr>
                <w:color w:val="auto"/>
                <w:highlight w:val="none"/>
              </w:rPr>
            </w:pPr>
          </w:p>
        </w:tc>
        <w:tc>
          <w:tcPr>
            <w:tcW w:w="1641" w:type="dxa"/>
            <w:gridSpan w:val="4"/>
            <w:vAlign w:val="center"/>
          </w:tcPr>
          <w:p w14:paraId="486D60A6">
            <w:pPr>
              <w:jc w:val="center"/>
              <w:rPr>
                <w:color w:val="auto"/>
                <w:highlight w:val="none"/>
              </w:rPr>
            </w:pPr>
          </w:p>
        </w:tc>
        <w:tc>
          <w:tcPr>
            <w:tcW w:w="1484" w:type="dxa"/>
            <w:gridSpan w:val="3"/>
            <w:vAlign w:val="center"/>
          </w:tcPr>
          <w:p w14:paraId="7150F0E0">
            <w:pPr>
              <w:jc w:val="center"/>
              <w:rPr>
                <w:color w:val="auto"/>
                <w:highlight w:val="none"/>
              </w:rPr>
            </w:pPr>
          </w:p>
        </w:tc>
      </w:tr>
      <w:tr w14:paraId="3A2C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52F0C20">
            <w:pPr>
              <w:jc w:val="center"/>
              <w:rPr>
                <w:color w:val="auto"/>
                <w:highlight w:val="none"/>
              </w:rPr>
            </w:pPr>
            <w:r>
              <w:rPr>
                <w:rFonts w:hint="default" w:cs="Times New Roman"/>
                <w:color w:val="auto"/>
                <w:highlight w:val="none"/>
              </w:rPr>
              <w:t>建设单位</w:t>
            </w:r>
          </w:p>
        </w:tc>
        <w:tc>
          <w:tcPr>
            <w:tcW w:w="1548" w:type="dxa"/>
            <w:gridSpan w:val="3"/>
            <w:vAlign w:val="center"/>
          </w:tcPr>
          <w:p w14:paraId="25122DF6">
            <w:pPr>
              <w:jc w:val="center"/>
              <w:rPr>
                <w:color w:val="auto"/>
                <w:highlight w:val="none"/>
              </w:rPr>
            </w:pPr>
          </w:p>
        </w:tc>
        <w:tc>
          <w:tcPr>
            <w:tcW w:w="1837" w:type="dxa"/>
            <w:gridSpan w:val="4"/>
            <w:vAlign w:val="center"/>
          </w:tcPr>
          <w:p w14:paraId="7A2DC30D">
            <w:pPr>
              <w:jc w:val="center"/>
              <w:rPr>
                <w:color w:val="auto"/>
                <w:highlight w:val="none"/>
              </w:rPr>
            </w:pPr>
          </w:p>
        </w:tc>
        <w:tc>
          <w:tcPr>
            <w:tcW w:w="1472" w:type="dxa"/>
            <w:gridSpan w:val="3"/>
            <w:vAlign w:val="center"/>
          </w:tcPr>
          <w:p w14:paraId="4BFAB7B1">
            <w:pPr>
              <w:jc w:val="center"/>
              <w:rPr>
                <w:color w:val="auto"/>
                <w:highlight w:val="none"/>
              </w:rPr>
            </w:pPr>
          </w:p>
        </w:tc>
        <w:tc>
          <w:tcPr>
            <w:tcW w:w="1641" w:type="dxa"/>
            <w:gridSpan w:val="4"/>
            <w:vAlign w:val="center"/>
          </w:tcPr>
          <w:p w14:paraId="3AC560D6">
            <w:pPr>
              <w:jc w:val="center"/>
              <w:rPr>
                <w:color w:val="auto"/>
                <w:highlight w:val="none"/>
              </w:rPr>
            </w:pPr>
          </w:p>
        </w:tc>
        <w:tc>
          <w:tcPr>
            <w:tcW w:w="1484" w:type="dxa"/>
            <w:gridSpan w:val="3"/>
            <w:vAlign w:val="center"/>
          </w:tcPr>
          <w:p w14:paraId="7BA8133D">
            <w:pPr>
              <w:jc w:val="center"/>
              <w:rPr>
                <w:color w:val="auto"/>
                <w:highlight w:val="none"/>
              </w:rPr>
            </w:pPr>
          </w:p>
        </w:tc>
      </w:tr>
      <w:tr w14:paraId="6C17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8398EE4">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20A6AAC8">
            <w:pPr>
              <w:jc w:val="center"/>
              <w:rPr>
                <w:color w:val="auto"/>
                <w:highlight w:val="none"/>
              </w:rPr>
            </w:pPr>
          </w:p>
        </w:tc>
        <w:tc>
          <w:tcPr>
            <w:tcW w:w="1837" w:type="dxa"/>
            <w:gridSpan w:val="4"/>
            <w:vAlign w:val="center"/>
          </w:tcPr>
          <w:p w14:paraId="68EBEDF2">
            <w:pPr>
              <w:jc w:val="center"/>
              <w:rPr>
                <w:color w:val="auto"/>
                <w:highlight w:val="none"/>
              </w:rPr>
            </w:pPr>
          </w:p>
        </w:tc>
        <w:tc>
          <w:tcPr>
            <w:tcW w:w="1472" w:type="dxa"/>
            <w:gridSpan w:val="3"/>
            <w:vAlign w:val="center"/>
          </w:tcPr>
          <w:p w14:paraId="0B422AC8">
            <w:pPr>
              <w:jc w:val="center"/>
              <w:rPr>
                <w:color w:val="auto"/>
                <w:highlight w:val="none"/>
              </w:rPr>
            </w:pPr>
          </w:p>
        </w:tc>
        <w:tc>
          <w:tcPr>
            <w:tcW w:w="1641" w:type="dxa"/>
            <w:gridSpan w:val="4"/>
            <w:vAlign w:val="center"/>
          </w:tcPr>
          <w:p w14:paraId="4BE7590E">
            <w:pPr>
              <w:jc w:val="center"/>
              <w:rPr>
                <w:color w:val="auto"/>
                <w:highlight w:val="none"/>
              </w:rPr>
            </w:pPr>
          </w:p>
        </w:tc>
        <w:tc>
          <w:tcPr>
            <w:tcW w:w="1484" w:type="dxa"/>
            <w:gridSpan w:val="3"/>
            <w:vAlign w:val="center"/>
          </w:tcPr>
          <w:p w14:paraId="5DD5F497">
            <w:pPr>
              <w:jc w:val="center"/>
              <w:rPr>
                <w:color w:val="auto"/>
                <w:highlight w:val="none"/>
              </w:rPr>
            </w:pPr>
          </w:p>
        </w:tc>
      </w:tr>
      <w:tr w14:paraId="7943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597A1D0">
            <w:pPr>
              <w:jc w:val="center"/>
              <w:rPr>
                <w:color w:val="auto"/>
                <w:highlight w:val="none"/>
              </w:rPr>
            </w:pPr>
            <w:r>
              <w:rPr>
                <w:rFonts w:hint="default" w:cs="Times New Roman"/>
                <w:color w:val="auto"/>
                <w:highlight w:val="none"/>
              </w:rPr>
              <w:t>项目分类</w:t>
            </w:r>
          </w:p>
        </w:tc>
        <w:tc>
          <w:tcPr>
            <w:tcW w:w="1548" w:type="dxa"/>
            <w:gridSpan w:val="3"/>
            <w:vAlign w:val="center"/>
          </w:tcPr>
          <w:p w14:paraId="1FB20112">
            <w:pPr>
              <w:jc w:val="center"/>
              <w:rPr>
                <w:color w:val="auto"/>
                <w:highlight w:val="none"/>
              </w:rPr>
            </w:pPr>
          </w:p>
        </w:tc>
        <w:tc>
          <w:tcPr>
            <w:tcW w:w="1837" w:type="dxa"/>
            <w:gridSpan w:val="4"/>
            <w:vAlign w:val="center"/>
          </w:tcPr>
          <w:p w14:paraId="76F53478">
            <w:pPr>
              <w:jc w:val="center"/>
              <w:rPr>
                <w:color w:val="auto"/>
                <w:highlight w:val="none"/>
              </w:rPr>
            </w:pPr>
          </w:p>
        </w:tc>
        <w:tc>
          <w:tcPr>
            <w:tcW w:w="1472" w:type="dxa"/>
            <w:gridSpan w:val="3"/>
            <w:vAlign w:val="center"/>
          </w:tcPr>
          <w:p w14:paraId="77C96D2E">
            <w:pPr>
              <w:jc w:val="center"/>
              <w:rPr>
                <w:color w:val="auto"/>
                <w:highlight w:val="none"/>
              </w:rPr>
            </w:pPr>
          </w:p>
        </w:tc>
        <w:tc>
          <w:tcPr>
            <w:tcW w:w="1641" w:type="dxa"/>
            <w:gridSpan w:val="4"/>
            <w:vAlign w:val="center"/>
          </w:tcPr>
          <w:p w14:paraId="1E30A5AA">
            <w:pPr>
              <w:jc w:val="center"/>
              <w:rPr>
                <w:color w:val="auto"/>
                <w:highlight w:val="none"/>
              </w:rPr>
            </w:pPr>
          </w:p>
        </w:tc>
        <w:tc>
          <w:tcPr>
            <w:tcW w:w="1484" w:type="dxa"/>
            <w:gridSpan w:val="3"/>
            <w:vAlign w:val="center"/>
          </w:tcPr>
          <w:p w14:paraId="0893A1FC">
            <w:pPr>
              <w:jc w:val="center"/>
              <w:rPr>
                <w:color w:val="auto"/>
                <w:highlight w:val="none"/>
              </w:rPr>
            </w:pPr>
          </w:p>
        </w:tc>
      </w:tr>
      <w:tr w14:paraId="7CC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4075D68">
            <w:pPr>
              <w:jc w:val="center"/>
              <w:rPr>
                <w:color w:val="auto"/>
                <w:highlight w:val="none"/>
              </w:rPr>
            </w:pPr>
            <w:r>
              <w:rPr>
                <w:rFonts w:hint="default" w:cs="Times New Roman"/>
                <w:color w:val="auto"/>
                <w:highlight w:val="none"/>
              </w:rPr>
              <w:t>建设规模</w:t>
            </w:r>
          </w:p>
        </w:tc>
        <w:tc>
          <w:tcPr>
            <w:tcW w:w="1548" w:type="dxa"/>
            <w:gridSpan w:val="3"/>
            <w:vAlign w:val="center"/>
          </w:tcPr>
          <w:p w14:paraId="6B022190">
            <w:pPr>
              <w:jc w:val="center"/>
              <w:rPr>
                <w:color w:val="auto"/>
                <w:highlight w:val="none"/>
              </w:rPr>
            </w:pPr>
          </w:p>
        </w:tc>
        <w:tc>
          <w:tcPr>
            <w:tcW w:w="1837" w:type="dxa"/>
            <w:gridSpan w:val="4"/>
            <w:vAlign w:val="center"/>
          </w:tcPr>
          <w:p w14:paraId="7CE2CAF1">
            <w:pPr>
              <w:jc w:val="center"/>
              <w:rPr>
                <w:color w:val="auto"/>
                <w:highlight w:val="none"/>
              </w:rPr>
            </w:pPr>
          </w:p>
        </w:tc>
        <w:tc>
          <w:tcPr>
            <w:tcW w:w="1472" w:type="dxa"/>
            <w:gridSpan w:val="3"/>
            <w:vAlign w:val="center"/>
          </w:tcPr>
          <w:p w14:paraId="7A6517AB">
            <w:pPr>
              <w:jc w:val="center"/>
              <w:rPr>
                <w:color w:val="auto"/>
                <w:highlight w:val="none"/>
              </w:rPr>
            </w:pPr>
          </w:p>
        </w:tc>
        <w:tc>
          <w:tcPr>
            <w:tcW w:w="1641" w:type="dxa"/>
            <w:gridSpan w:val="4"/>
            <w:vAlign w:val="center"/>
          </w:tcPr>
          <w:p w14:paraId="0BB034A7">
            <w:pPr>
              <w:jc w:val="center"/>
              <w:rPr>
                <w:color w:val="auto"/>
                <w:highlight w:val="none"/>
              </w:rPr>
            </w:pPr>
          </w:p>
        </w:tc>
        <w:tc>
          <w:tcPr>
            <w:tcW w:w="1484" w:type="dxa"/>
            <w:gridSpan w:val="3"/>
            <w:vAlign w:val="center"/>
          </w:tcPr>
          <w:p w14:paraId="59B0B2D8">
            <w:pPr>
              <w:jc w:val="center"/>
              <w:rPr>
                <w:color w:val="auto"/>
                <w:highlight w:val="none"/>
              </w:rPr>
            </w:pPr>
          </w:p>
        </w:tc>
      </w:tr>
      <w:tr w14:paraId="110B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D114106">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1D40156A">
            <w:pPr>
              <w:jc w:val="center"/>
              <w:rPr>
                <w:color w:val="auto"/>
                <w:highlight w:val="none"/>
              </w:rPr>
            </w:pPr>
          </w:p>
        </w:tc>
        <w:tc>
          <w:tcPr>
            <w:tcW w:w="1837" w:type="dxa"/>
            <w:gridSpan w:val="4"/>
            <w:vAlign w:val="center"/>
          </w:tcPr>
          <w:p w14:paraId="35DA4130">
            <w:pPr>
              <w:jc w:val="center"/>
              <w:rPr>
                <w:color w:val="auto"/>
                <w:highlight w:val="none"/>
              </w:rPr>
            </w:pPr>
          </w:p>
        </w:tc>
        <w:tc>
          <w:tcPr>
            <w:tcW w:w="1472" w:type="dxa"/>
            <w:gridSpan w:val="3"/>
            <w:vAlign w:val="center"/>
          </w:tcPr>
          <w:p w14:paraId="0683361B">
            <w:pPr>
              <w:jc w:val="center"/>
              <w:rPr>
                <w:color w:val="auto"/>
                <w:highlight w:val="none"/>
              </w:rPr>
            </w:pPr>
          </w:p>
        </w:tc>
        <w:tc>
          <w:tcPr>
            <w:tcW w:w="1641" w:type="dxa"/>
            <w:gridSpan w:val="4"/>
            <w:vAlign w:val="center"/>
          </w:tcPr>
          <w:p w14:paraId="77DC4F5E">
            <w:pPr>
              <w:jc w:val="center"/>
              <w:rPr>
                <w:color w:val="auto"/>
                <w:highlight w:val="none"/>
              </w:rPr>
            </w:pPr>
          </w:p>
        </w:tc>
        <w:tc>
          <w:tcPr>
            <w:tcW w:w="1484" w:type="dxa"/>
            <w:gridSpan w:val="3"/>
            <w:vAlign w:val="center"/>
          </w:tcPr>
          <w:p w14:paraId="4B52AF70">
            <w:pPr>
              <w:jc w:val="center"/>
              <w:rPr>
                <w:color w:val="auto"/>
                <w:highlight w:val="none"/>
              </w:rPr>
            </w:pPr>
          </w:p>
        </w:tc>
      </w:tr>
      <w:tr w14:paraId="4F1A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E3FF14E">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1F9BFD2D">
            <w:pPr>
              <w:jc w:val="center"/>
              <w:rPr>
                <w:color w:val="auto"/>
                <w:highlight w:val="none"/>
              </w:rPr>
            </w:pPr>
          </w:p>
        </w:tc>
        <w:tc>
          <w:tcPr>
            <w:tcW w:w="1837" w:type="dxa"/>
            <w:gridSpan w:val="4"/>
            <w:vAlign w:val="center"/>
          </w:tcPr>
          <w:p w14:paraId="5614C495">
            <w:pPr>
              <w:jc w:val="center"/>
              <w:rPr>
                <w:color w:val="auto"/>
                <w:highlight w:val="none"/>
              </w:rPr>
            </w:pPr>
          </w:p>
        </w:tc>
        <w:tc>
          <w:tcPr>
            <w:tcW w:w="1472" w:type="dxa"/>
            <w:gridSpan w:val="3"/>
            <w:vAlign w:val="center"/>
          </w:tcPr>
          <w:p w14:paraId="65A0F0CE">
            <w:pPr>
              <w:jc w:val="center"/>
              <w:rPr>
                <w:color w:val="auto"/>
                <w:highlight w:val="none"/>
              </w:rPr>
            </w:pPr>
          </w:p>
        </w:tc>
        <w:tc>
          <w:tcPr>
            <w:tcW w:w="1641" w:type="dxa"/>
            <w:gridSpan w:val="4"/>
            <w:vAlign w:val="center"/>
          </w:tcPr>
          <w:p w14:paraId="5AD17F5E">
            <w:pPr>
              <w:jc w:val="center"/>
              <w:rPr>
                <w:color w:val="auto"/>
                <w:highlight w:val="none"/>
              </w:rPr>
            </w:pPr>
          </w:p>
        </w:tc>
        <w:tc>
          <w:tcPr>
            <w:tcW w:w="1484" w:type="dxa"/>
            <w:gridSpan w:val="3"/>
            <w:vAlign w:val="center"/>
          </w:tcPr>
          <w:p w14:paraId="1BCEC360">
            <w:pPr>
              <w:jc w:val="center"/>
              <w:rPr>
                <w:color w:val="auto"/>
                <w:highlight w:val="none"/>
              </w:rPr>
            </w:pPr>
          </w:p>
        </w:tc>
      </w:tr>
      <w:tr w14:paraId="3416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829F681">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27AFBBC7">
            <w:pPr>
              <w:jc w:val="center"/>
              <w:rPr>
                <w:color w:val="auto"/>
                <w:highlight w:val="none"/>
              </w:rPr>
            </w:pPr>
          </w:p>
        </w:tc>
        <w:tc>
          <w:tcPr>
            <w:tcW w:w="1837" w:type="dxa"/>
            <w:gridSpan w:val="4"/>
            <w:vAlign w:val="center"/>
          </w:tcPr>
          <w:p w14:paraId="759F5D1B">
            <w:pPr>
              <w:jc w:val="center"/>
              <w:rPr>
                <w:color w:val="auto"/>
                <w:highlight w:val="none"/>
              </w:rPr>
            </w:pPr>
          </w:p>
        </w:tc>
        <w:tc>
          <w:tcPr>
            <w:tcW w:w="1472" w:type="dxa"/>
            <w:gridSpan w:val="3"/>
            <w:vAlign w:val="center"/>
          </w:tcPr>
          <w:p w14:paraId="295B2B99">
            <w:pPr>
              <w:jc w:val="center"/>
              <w:rPr>
                <w:color w:val="auto"/>
                <w:highlight w:val="none"/>
              </w:rPr>
            </w:pPr>
          </w:p>
        </w:tc>
        <w:tc>
          <w:tcPr>
            <w:tcW w:w="1641" w:type="dxa"/>
            <w:gridSpan w:val="4"/>
            <w:vAlign w:val="center"/>
          </w:tcPr>
          <w:p w14:paraId="202ABBE7">
            <w:pPr>
              <w:jc w:val="center"/>
              <w:rPr>
                <w:color w:val="auto"/>
                <w:highlight w:val="none"/>
              </w:rPr>
            </w:pPr>
          </w:p>
        </w:tc>
        <w:tc>
          <w:tcPr>
            <w:tcW w:w="1484" w:type="dxa"/>
            <w:gridSpan w:val="3"/>
            <w:vAlign w:val="center"/>
          </w:tcPr>
          <w:p w14:paraId="2A22BFA1">
            <w:pPr>
              <w:jc w:val="center"/>
              <w:rPr>
                <w:color w:val="auto"/>
                <w:highlight w:val="none"/>
              </w:rPr>
            </w:pPr>
          </w:p>
        </w:tc>
      </w:tr>
      <w:tr w14:paraId="7C3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6A62056">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70342200">
            <w:pPr>
              <w:jc w:val="center"/>
              <w:rPr>
                <w:color w:val="auto"/>
                <w:highlight w:val="none"/>
              </w:rPr>
            </w:pPr>
          </w:p>
        </w:tc>
        <w:tc>
          <w:tcPr>
            <w:tcW w:w="1837" w:type="dxa"/>
            <w:gridSpan w:val="4"/>
            <w:vAlign w:val="center"/>
          </w:tcPr>
          <w:p w14:paraId="0F323209">
            <w:pPr>
              <w:jc w:val="center"/>
              <w:rPr>
                <w:color w:val="auto"/>
                <w:highlight w:val="none"/>
              </w:rPr>
            </w:pPr>
          </w:p>
        </w:tc>
        <w:tc>
          <w:tcPr>
            <w:tcW w:w="1472" w:type="dxa"/>
            <w:gridSpan w:val="3"/>
            <w:vAlign w:val="center"/>
          </w:tcPr>
          <w:p w14:paraId="125EFFD3">
            <w:pPr>
              <w:jc w:val="center"/>
              <w:rPr>
                <w:color w:val="auto"/>
                <w:highlight w:val="none"/>
              </w:rPr>
            </w:pPr>
          </w:p>
        </w:tc>
        <w:tc>
          <w:tcPr>
            <w:tcW w:w="1641" w:type="dxa"/>
            <w:gridSpan w:val="4"/>
            <w:vAlign w:val="center"/>
          </w:tcPr>
          <w:p w14:paraId="15F59AD4">
            <w:pPr>
              <w:jc w:val="center"/>
              <w:rPr>
                <w:color w:val="auto"/>
                <w:highlight w:val="none"/>
              </w:rPr>
            </w:pPr>
          </w:p>
        </w:tc>
        <w:tc>
          <w:tcPr>
            <w:tcW w:w="1484" w:type="dxa"/>
            <w:gridSpan w:val="3"/>
            <w:vAlign w:val="center"/>
          </w:tcPr>
          <w:p w14:paraId="48604858">
            <w:pPr>
              <w:jc w:val="center"/>
              <w:rPr>
                <w:color w:val="auto"/>
                <w:highlight w:val="none"/>
              </w:rPr>
            </w:pPr>
          </w:p>
        </w:tc>
      </w:tr>
      <w:tr w14:paraId="1847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FFAC64D">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137AE959">
            <w:pPr>
              <w:jc w:val="center"/>
              <w:rPr>
                <w:color w:val="auto"/>
                <w:highlight w:val="none"/>
              </w:rPr>
            </w:pPr>
          </w:p>
        </w:tc>
        <w:tc>
          <w:tcPr>
            <w:tcW w:w="1837" w:type="dxa"/>
            <w:gridSpan w:val="4"/>
            <w:vAlign w:val="center"/>
          </w:tcPr>
          <w:p w14:paraId="172D64F1">
            <w:pPr>
              <w:jc w:val="center"/>
              <w:rPr>
                <w:color w:val="auto"/>
                <w:highlight w:val="none"/>
              </w:rPr>
            </w:pPr>
          </w:p>
        </w:tc>
        <w:tc>
          <w:tcPr>
            <w:tcW w:w="1472" w:type="dxa"/>
            <w:gridSpan w:val="3"/>
            <w:vAlign w:val="center"/>
          </w:tcPr>
          <w:p w14:paraId="6B444F4D">
            <w:pPr>
              <w:jc w:val="center"/>
              <w:rPr>
                <w:color w:val="auto"/>
                <w:highlight w:val="none"/>
              </w:rPr>
            </w:pPr>
          </w:p>
        </w:tc>
        <w:tc>
          <w:tcPr>
            <w:tcW w:w="1641" w:type="dxa"/>
            <w:gridSpan w:val="4"/>
            <w:vAlign w:val="center"/>
          </w:tcPr>
          <w:p w14:paraId="28AFF492">
            <w:pPr>
              <w:jc w:val="center"/>
              <w:rPr>
                <w:color w:val="auto"/>
                <w:highlight w:val="none"/>
              </w:rPr>
            </w:pPr>
          </w:p>
        </w:tc>
        <w:tc>
          <w:tcPr>
            <w:tcW w:w="1484" w:type="dxa"/>
            <w:gridSpan w:val="3"/>
            <w:vAlign w:val="center"/>
          </w:tcPr>
          <w:p w14:paraId="2C342F56">
            <w:pPr>
              <w:jc w:val="center"/>
              <w:rPr>
                <w:color w:val="auto"/>
                <w:highlight w:val="none"/>
              </w:rPr>
            </w:pPr>
          </w:p>
        </w:tc>
      </w:tr>
      <w:tr w14:paraId="3883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29DB848">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1F792E89">
            <w:pPr>
              <w:jc w:val="center"/>
              <w:rPr>
                <w:color w:val="auto"/>
                <w:highlight w:val="none"/>
              </w:rPr>
            </w:pPr>
          </w:p>
        </w:tc>
        <w:tc>
          <w:tcPr>
            <w:tcW w:w="1837" w:type="dxa"/>
            <w:gridSpan w:val="4"/>
            <w:vAlign w:val="center"/>
          </w:tcPr>
          <w:p w14:paraId="6A417112">
            <w:pPr>
              <w:jc w:val="center"/>
              <w:rPr>
                <w:color w:val="auto"/>
                <w:highlight w:val="none"/>
              </w:rPr>
            </w:pPr>
          </w:p>
        </w:tc>
        <w:tc>
          <w:tcPr>
            <w:tcW w:w="1472" w:type="dxa"/>
            <w:gridSpan w:val="3"/>
            <w:vAlign w:val="center"/>
          </w:tcPr>
          <w:p w14:paraId="30878A43">
            <w:pPr>
              <w:jc w:val="center"/>
              <w:rPr>
                <w:color w:val="auto"/>
                <w:highlight w:val="none"/>
              </w:rPr>
            </w:pPr>
          </w:p>
        </w:tc>
        <w:tc>
          <w:tcPr>
            <w:tcW w:w="1641" w:type="dxa"/>
            <w:gridSpan w:val="4"/>
            <w:vAlign w:val="center"/>
          </w:tcPr>
          <w:p w14:paraId="4B7280D0">
            <w:pPr>
              <w:jc w:val="center"/>
              <w:rPr>
                <w:color w:val="auto"/>
                <w:highlight w:val="none"/>
              </w:rPr>
            </w:pPr>
          </w:p>
        </w:tc>
        <w:tc>
          <w:tcPr>
            <w:tcW w:w="1484" w:type="dxa"/>
            <w:gridSpan w:val="3"/>
            <w:vAlign w:val="center"/>
          </w:tcPr>
          <w:p w14:paraId="08FE355D">
            <w:pPr>
              <w:jc w:val="center"/>
              <w:rPr>
                <w:color w:val="auto"/>
                <w:highlight w:val="none"/>
              </w:rPr>
            </w:pPr>
          </w:p>
        </w:tc>
      </w:tr>
      <w:tr w14:paraId="36A6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5EA01BC">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01E8D7A3">
            <w:pPr>
              <w:jc w:val="center"/>
              <w:rPr>
                <w:color w:val="auto"/>
                <w:highlight w:val="none"/>
              </w:rPr>
            </w:pPr>
          </w:p>
        </w:tc>
        <w:tc>
          <w:tcPr>
            <w:tcW w:w="1837" w:type="dxa"/>
            <w:gridSpan w:val="4"/>
            <w:vAlign w:val="center"/>
          </w:tcPr>
          <w:p w14:paraId="14C115F2">
            <w:pPr>
              <w:jc w:val="center"/>
              <w:rPr>
                <w:color w:val="auto"/>
                <w:highlight w:val="none"/>
              </w:rPr>
            </w:pPr>
          </w:p>
        </w:tc>
        <w:tc>
          <w:tcPr>
            <w:tcW w:w="1472" w:type="dxa"/>
            <w:gridSpan w:val="3"/>
            <w:vAlign w:val="center"/>
          </w:tcPr>
          <w:p w14:paraId="7D57DF25">
            <w:pPr>
              <w:jc w:val="center"/>
              <w:rPr>
                <w:color w:val="auto"/>
                <w:highlight w:val="none"/>
              </w:rPr>
            </w:pPr>
          </w:p>
        </w:tc>
        <w:tc>
          <w:tcPr>
            <w:tcW w:w="1641" w:type="dxa"/>
            <w:gridSpan w:val="4"/>
            <w:vAlign w:val="center"/>
          </w:tcPr>
          <w:p w14:paraId="74182BB2">
            <w:pPr>
              <w:jc w:val="center"/>
              <w:rPr>
                <w:color w:val="auto"/>
                <w:highlight w:val="none"/>
              </w:rPr>
            </w:pPr>
          </w:p>
        </w:tc>
        <w:tc>
          <w:tcPr>
            <w:tcW w:w="1484" w:type="dxa"/>
            <w:gridSpan w:val="3"/>
            <w:vAlign w:val="center"/>
          </w:tcPr>
          <w:p w14:paraId="07023B36">
            <w:pPr>
              <w:jc w:val="center"/>
              <w:rPr>
                <w:color w:val="auto"/>
                <w:highlight w:val="none"/>
              </w:rPr>
            </w:pPr>
          </w:p>
        </w:tc>
      </w:tr>
      <w:tr w14:paraId="641C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8BC59D1">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304CF0B2">
            <w:pPr>
              <w:jc w:val="center"/>
              <w:rPr>
                <w:color w:val="auto"/>
                <w:highlight w:val="none"/>
              </w:rPr>
            </w:pPr>
          </w:p>
        </w:tc>
        <w:tc>
          <w:tcPr>
            <w:tcW w:w="1837" w:type="dxa"/>
            <w:gridSpan w:val="4"/>
            <w:vAlign w:val="center"/>
          </w:tcPr>
          <w:p w14:paraId="7AE26731">
            <w:pPr>
              <w:jc w:val="center"/>
              <w:rPr>
                <w:color w:val="auto"/>
                <w:highlight w:val="none"/>
              </w:rPr>
            </w:pPr>
          </w:p>
        </w:tc>
        <w:tc>
          <w:tcPr>
            <w:tcW w:w="1472" w:type="dxa"/>
            <w:gridSpan w:val="3"/>
            <w:vAlign w:val="center"/>
          </w:tcPr>
          <w:p w14:paraId="08048D31">
            <w:pPr>
              <w:jc w:val="center"/>
              <w:rPr>
                <w:color w:val="auto"/>
                <w:highlight w:val="none"/>
              </w:rPr>
            </w:pPr>
          </w:p>
        </w:tc>
        <w:tc>
          <w:tcPr>
            <w:tcW w:w="1641" w:type="dxa"/>
            <w:gridSpan w:val="4"/>
            <w:vAlign w:val="center"/>
          </w:tcPr>
          <w:p w14:paraId="5BEE8ABA">
            <w:pPr>
              <w:jc w:val="center"/>
              <w:rPr>
                <w:color w:val="auto"/>
                <w:highlight w:val="none"/>
              </w:rPr>
            </w:pPr>
          </w:p>
        </w:tc>
        <w:tc>
          <w:tcPr>
            <w:tcW w:w="1484" w:type="dxa"/>
            <w:gridSpan w:val="3"/>
            <w:vAlign w:val="center"/>
          </w:tcPr>
          <w:p w14:paraId="3D3029C1">
            <w:pPr>
              <w:jc w:val="center"/>
              <w:rPr>
                <w:color w:val="auto"/>
                <w:highlight w:val="none"/>
              </w:rPr>
            </w:pPr>
          </w:p>
        </w:tc>
      </w:tr>
      <w:tr w14:paraId="30B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D9BEC46">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5E3227E6">
            <w:pPr>
              <w:jc w:val="center"/>
              <w:rPr>
                <w:color w:val="auto"/>
                <w:highlight w:val="none"/>
              </w:rPr>
            </w:pPr>
          </w:p>
        </w:tc>
        <w:tc>
          <w:tcPr>
            <w:tcW w:w="1837" w:type="dxa"/>
            <w:gridSpan w:val="4"/>
            <w:vAlign w:val="center"/>
          </w:tcPr>
          <w:p w14:paraId="0C6229AF">
            <w:pPr>
              <w:jc w:val="center"/>
              <w:rPr>
                <w:color w:val="auto"/>
                <w:highlight w:val="none"/>
              </w:rPr>
            </w:pPr>
          </w:p>
        </w:tc>
        <w:tc>
          <w:tcPr>
            <w:tcW w:w="1472" w:type="dxa"/>
            <w:gridSpan w:val="3"/>
            <w:vAlign w:val="center"/>
          </w:tcPr>
          <w:p w14:paraId="0AC42AB3">
            <w:pPr>
              <w:jc w:val="center"/>
              <w:rPr>
                <w:color w:val="auto"/>
                <w:highlight w:val="none"/>
              </w:rPr>
            </w:pPr>
          </w:p>
        </w:tc>
        <w:tc>
          <w:tcPr>
            <w:tcW w:w="1641" w:type="dxa"/>
            <w:gridSpan w:val="4"/>
            <w:vAlign w:val="center"/>
          </w:tcPr>
          <w:p w14:paraId="396C77D4">
            <w:pPr>
              <w:jc w:val="center"/>
              <w:rPr>
                <w:color w:val="auto"/>
                <w:highlight w:val="none"/>
              </w:rPr>
            </w:pPr>
          </w:p>
        </w:tc>
        <w:tc>
          <w:tcPr>
            <w:tcW w:w="1484" w:type="dxa"/>
            <w:gridSpan w:val="3"/>
            <w:vAlign w:val="center"/>
          </w:tcPr>
          <w:p w14:paraId="6E93FC21">
            <w:pPr>
              <w:jc w:val="center"/>
              <w:rPr>
                <w:color w:val="auto"/>
                <w:highlight w:val="none"/>
              </w:rPr>
            </w:pPr>
          </w:p>
        </w:tc>
      </w:tr>
      <w:tr w14:paraId="7C15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4C97140">
            <w:pPr>
              <w:jc w:val="center"/>
              <w:rPr>
                <w:color w:val="auto"/>
                <w:highlight w:val="none"/>
              </w:rPr>
            </w:pPr>
            <w:r>
              <w:rPr>
                <w:rFonts w:hint="default" w:cs="Times New Roman"/>
                <w:color w:val="auto"/>
                <w:highlight w:val="none"/>
              </w:rPr>
              <w:t>竣工日期</w:t>
            </w:r>
          </w:p>
        </w:tc>
        <w:tc>
          <w:tcPr>
            <w:tcW w:w="1548" w:type="dxa"/>
            <w:gridSpan w:val="3"/>
            <w:vAlign w:val="center"/>
          </w:tcPr>
          <w:p w14:paraId="7F39BF47">
            <w:pPr>
              <w:jc w:val="center"/>
              <w:rPr>
                <w:color w:val="auto"/>
                <w:highlight w:val="none"/>
              </w:rPr>
            </w:pPr>
          </w:p>
        </w:tc>
        <w:tc>
          <w:tcPr>
            <w:tcW w:w="1837" w:type="dxa"/>
            <w:gridSpan w:val="4"/>
            <w:vAlign w:val="center"/>
          </w:tcPr>
          <w:p w14:paraId="27671FD9">
            <w:pPr>
              <w:jc w:val="center"/>
              <w:rPr>
                <w:color w:val="auto"/>
                <w:highlight w:val="none"/>
              </w:rPr>
            </w:pPr>
          </w:p>
        </w:tc>
        <w:tc>
          <w:tcPr>
            <w:tcW w:w="1472" w:type="dxa"/>
            <w:gridSpan w:val="3"/>
            <w:vAlign w:val="center"/>
          </w:tcPr>
          <w:p w14:paraId="627BE1E5">
            <w:pPr>
              <w:jc w:val="center"/>
              <w:rPr>
                <w:color w:val="auto"/>
                <w:highlight w:val="none"/>
              </w:rPr>
            </w:pPr>
          </w:p>
        </w:tc>
        <w:tc>
          <w:tcPr>
            <w:tcW w:w="1641" w:type="dxa"/>
            <w:gridSpan w:val="4"/>
            <w:vAlign w:val="center"/>
          </w:tcPr>
          <w:p w14:paraId="5D6700D6">
            <w:pPr>
              <w:jc w:val="center"/>
              <w:rPr>
                <w:color w:val="auto"/>
                <w:highlight w:val="none"/>
              </w:rPr>
            </w:pPr>
          </w:p>
        </w:tc>
        <w:tc>
          <w:tcPr>
            <w:tcW w:w="1484" w:type="dxa"/>
            <w:gridSpan w:val="3"/>
            <w:vAlign w:val="center"/>
          </w:tcPr>
          <w:p w14:paraId="579B8201">
            <w:pPr>
              <w:jc w:val="center"/>
              <w:rPr>
                <w:color w:val="auto"/>
                <w:highlight w:val="none"/>
              </w:rPr>
            </w:pPr>
          </w:p>
        </w:tc>
      </w:tr>
      <w:tr w14:paraId="3706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D98F1FE">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65ADEECE">
            <w:pPr>
              <w:jc w:val="center"/>
              <w:rPr>
                <w:color w:val="auto"/>
                <w:highlight w:val="none"/>
              </w:rPr>
            </w:pPr>
          </w:p>
        </w:tc>
        <w:tc>
          <w:tcPr>
            <w:tcW w:w="1837" w:type="dxa"/>
            <w:gridSpan w:val="4"/>
            <w:vAlign w:val="center"/>
          </w:tcPr>
          <w:p w14:paraId="171EAD06">
            <w:pPr>
              <w:jc w:val="center"/>
              <w:rPr>
                <w:color w:val="auto"/>
                <w:highlight w:val="none"/>
              </w:rPr>
            </w:pPr>
          </w:p>
        </w:tc>
        <w:tc>
          <w:tcPr>
            <w:tcW w:w="1472" w:type="dxa"/>
            <w:gridSpan w:val="3"/>
            <w:vAlign w:val="center"/>
          </w:tcPr>
          <w:p w14:paraId="31A1EBCA">
            <w:pPr>
              <w:jc w:val="center"/>
              <w:rPr>
                <w:color w:val="auto"/>
                <w:highlight w:val="none"/>
              </w:rPr>
            </w:pPr>
          </w:p>
        </w:tc>
        <w:tc>
          <w:tcPr>
            <w:tcW w:w="1641" w:type="dxa"/>
            <w:gridSpan w:val="4"/>
            <w:vAlign w:val="center"/>
          </w:tcPr>
          <w:p w14:paraId="01D4E297">
            <w:pPr>
              <w:jc w:val="center"/>
              <w:rPr>
                <w:color w:val="auto"/>
                <w:highlight w:val="none"/>
              </w:rPr>
            </w:pPr>
          </w:p>
        </w:tc>
        <w:tc>
          <w:tcPr>
            <w:tcW w:w="1484" w:type="dxa"/>
            <w:gridSpan w:val="3"/>
            <w:vAlign w:val="center"/>
          </w:tcPr>
          <w:p w14:paraId="76F4DEB0">
            <w:pPr>
              <w:jc w:val="center"/>
              <w:rPr>
                <w:color w:val="auto"/>
                <w:highlight w:val="none"/>
              </w:rPr>
            </w:pPr>
          </w:p>
        </w:tc>
      </w:tr>
      <w:tr w14:paraId="368B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5080FE6">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57DFC9C0">
            <w:pPr>
              <w:jc w:val="center"/>
              <w:rPr>
                <w:color w:val="auto"/>
                <w:highlight w:val="none"/>
              </w:rPr>
            </w:pPr>
          </w:p>
        </w:tc>
        <w:tc>
          <w:tcPr>
            <w:tcW w:w="1837" w:type="dxa"/>
            <w:gridSpan w:val="4"/>
            <w:vAlign w:val="center"/>
          </w:tcPr>
          <w:p w14:paraId="5131AEBE">
            <w:pPr>
              <w:jc w:val="center"/>
              <w:rPr>
                <w:color w:val="auto"/>
                <w:highlight w:val="none"/>
              </w:rPr>
            </w:pPr>
          </w:p>
        </w:tc>
        <w:tc>
          <w:tcPr>
            <w:tcW w:w="1472" w:type="dxa"/>
            <w:gridSpan w:val="3"/>
            <w:vAlign w:val="center"/>
          </w:tcPr>
          <w:p w14:paraId="0035551C">
            <w:pPr>
              <w:jc w:val="center"/>
              <w:rPr>
                <w:color w:val="auto"/>
                <w:highlight w:val="none"/>
              </w:rPr>
            </w:pPr>
          </w:p>
        </w:tc>
        <w:tc>
          <w:tcPr>
            <w:tcW w:w="1641" w:type="dxa"/>
            <w:gridSpan w:val="4"/>
            <w:vAlign w:val="center"/>
          </w:tcPr>
          <w:p w14:paraId="49A9E2C5">
            <w:pPr>
              <w:jc w:val="center"/>
              <w:rPr>
                <w:color w:val="auto"/>
                <w:highlight w:val="none"/>
              </w:rPr>
            </w:pPr>
          </w:p>
        </w:tc>
        <w:tc>
          <w:tcPr>
            <w:tcW w:w="1484" w:type="dxa"/>
            <w:gridSpan w:val="3"/>
            <w:vAlign w:val="center"/>
          </w:tcPr>
          <w:p w14:paraId="7730F01A">
            <w:pPr>
              <w:jc w:val="center"/>
              <w:rPr>
                <w:color w:val="auto"/>
                <w:highlight w:val="none"/>
              </w:rPr>
            </w:pPr>
          </w:p>
        </w:tc>
      </w:tr>
      <w:tr w14:paraId="33ED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A780BE2">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AE5CF99">
            <w:pPr>
              <w:jc w:val="center"/>
              <w:rPr>
                <w:color w:val="auto"/>
                <w:highlight w:val="none"/>
              </w:rPr>
            </w:pPr>
          </w:p>
        </w:tc>
        <w:tc>
          <w:tcPr>
            <w:tcW w:w="1837" w:type="dxa"/>
            <w:gridSpan w:val="4"/>
            <w:vAlign w:val="center"/>
          </w:tcPr>
          <w:p w14:paraId="527FDE0B">
            <w:pPr>
              <w:jc w:val="center"/>
              <w:rPr>
                <w:color w:val="auto"/>
                <w:highlight w:val="none"/>
              </w:rPr>
            </w:pPr>
          </w:p>
        </w:tc>
        <w:tc>
          <w:tcPr>
            <w:tcW w:w="1472" w:type="dxa"/>
            <w:gridSpan w:val="3"/>
            <w:vAlign w:val="center"/>
          </w:tcPr>
          <w:p w14:paraId="0E70FEFB">
            <w:pPr>
              <w:jc w:val="center"/>
              <w:rPr>
                <w:color w:val="auto"/>
                <w:highlight w:val="none"/>
              </w:rPr>
            </w:pPr>
          </w:p>
        </w:tc>
        <w:tc>
          <w:tcPr>
            <w:tcW w:w="1641" w:type="dxa"/>
            <w:gridSpan w:val="4"/>
            <w:vAlign w:val="center"/>
          </w:tcPr>
          <w:p w14:paraId="7CF62E2C">
            <w:pPr>
              <w:jc w:val="center"/>
              <w:rPr>
                <w:color w:val="auto"/>
                <w:highlight w:val="none"/>
              </w:rPr>
            </w:pPr>
          </w:p>
        </w:tc>
        <w:tc>
          <w:tcPr>
            <w:tcW w:w="1484" w:type="dxa"/>
            <w:gridSpan w:val="3"/>
            <w:vAlign w:val="center"/>
          </w:tcPr>
          <w:p w14:paraId="270D6227">
            <w:pPr>
              <w:jc w:val="center"/>
              <w:rPr>
                <w:color w:val="auto"/>
                <w:highlight w:val="none"/>
              </w:rPr>
            </w:pPr>
          </w:p>
        </w:tc>
      </w:tr>
      <w:tr w14:paraId="3F54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C0BAB82">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152AB8B">
            <w:pPr>
              <w:jc w:val="center"/>
              <w:rPr>
                <w:color w:val="auto"/>
                <w:highlight w:val="none"/>
              </w:rPr>
            </w:pPr>
          </w:p>
        </w:tc>
        <w:tc>
          <w:tcPr>
            <w:tcW w:w="1837" w:type="dxa"/>
            <w:gridSpan w:val="4"/>
            <w:vAlign w:val="center"/>
          </w:tcPr>
          <w:p w14:paraId="16BAFE3B">
            <w:pPr>
              <w:jc w:val="center"/>
              <w:rPr>
                <w:color w:val="auto"/>
                <w:highlight w:val="none"/>
              </w:rPr>
            </w:pPr>
          </w:p>
        </w:tc>
        <w:tc>
          <w:tcPr>
            <w:tcW w:w="1472" w:type="dxa"/>
            <w:gridSpan w:val="3"/>
            <w:vAlign w:val="center"/>
          </w:tcPr>
          <w:p w14:paraId="606A0F90">
            <w:pPr>
              <w:jc w:val="center"/>
              <w:rPr>
                <w:color w:val="auto"/>
                <w:highlight w:val="none"/>
              </w:rPr>
            </w:pPr>
          </w:p>
        </w:tc>
        <w:tc>
          <w:tcPr>
            <w:tcW w:w="1641" w:type="dxa"/>
            <w:gridSpan w:val="4"/>
            <w:vAlign w:val="center"/>
          </w:tcPr>
          <w:p w14:paraId="3B51BF59">
            <w:pPr>
              <w:jc w:val="center"/>
              <w:rPr>
                <w:color w:val="auto"/>
                <w:highlight w:val="none"/>
              </w:rPr>
            </w:pPr>
          </w:p>
        </w:tc>
        <w:tc>
          <w:tcPr>
            <w:tcW w:w="1484" w:type="dxa"/>
            <w:gridSpan w:val="3"/>
            <w:vAlign w:val="center"/>
          </w:tcPr>
          <w:p w14:paraId="74758355">
            <w:pPr>
              <w:jc w:val="center"/>
              <w:rPr>
                <w:color w:val="auto"/>
                <w:highlight w:val="none"/>
              </w:rPr>
            </w:pPr>
          </w:p>
        </w:tc>
      </w:tr>
      <w:tr w14:paraId="2396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9E0679C">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190B52E5">
            <w:pPr>
              <w:jc w:val="center"/>
              <w:rPr>
                <w:color w:val="auto"/>
                <w:highlight w:val="none"/>
              </w:rPr>
            </w:pPr>
          </w:p>
        </w:tc>
        <w:tc>
          <w:tcPr>
            <w:tcW w:w="1837" w:type="dxa"/>
            <w:gridSpan w:val="4"/>
            <w:vAlign w:val="center"/>
          </w:tcPr>
          <w:p w14:paraId="20334457">
            <w:pPr>
              <w:jc w:val="center"/>
              <w:rPr>
                <w:color w:val="auto"/>
                <w:highlight w:val="none"/>
              </w:rPr>
            </w:pPr>
          </w:p>
        </w:tc>
        <w:tc>
          <w:tcPr>
            <w:tcW w:w="1472" w:type="dxa"/>
            <w:gridSpan w:val="3"/>
            <w:vAlign w:val="center"/>
          </w:tcPr>
          <w:p w14:paraId="2FC498BC">
            <w:pPr>
              <w:jc w:val="center"/>
              <w:rPr>
                <w:color w:val="auto"/>
                <w:highlight w:val="none"/>
              </w:rPr>
            </w:pPr>
          </w:p>
        </w:tc>
        <w:tc>
          <w:tcPr>
            <w:tcW w:w="1641" w:type="dxa"/>
            <w:gridSpan w:val="4"/>
            <w:vAlign w:val="center"/>
          </w:tcPr>
          <w:p w14:paraId="4F48E5E5">
            <w:pPr>
              <w:jc w:val="center"/>
              <w:rPr>
                <w:color w:val="auto"/>
                <w:highlight w:val="none"/>
              </w:rPr>
            </w:pPr>
          </w:p>
        </w:tc>
        <w:tc>
          <w:tcPr>
            <w:tcW w:w="1484" w:type="dxa"/>
            <w:gridSpan w:val="3"/>
            <w:vAlign w:val="center"/>
          </w:tcPr>
          <w:p w14:paraId="3DFAC7A4">
            <w:pPr>
              <w:jc w:val="center"/>
              <w:rPr>
                <w:color w:val="auto"/>
                <w:highlight w:val="none"/>
              </w:rPr>
            </w:pPr>
          </w:p>
        </w:tc>
      </w:tr>
    </w:tbl>
    <w:p w14:paraId="687A3F9E">
      <w:pPr>
        <w:tabs>
          <w:tab w:val="left" w:pos="0"/>
          <w:tab w:val="left" w:pos="567"/>
          <w:tab w:val="left" w:pos="993"/>
          <w:tab w:val="left" w:pos="1134"/>
        </w:tabs>
        <w:snapToGrid w:val="0"/>
        <w:spacing w:line="300" w:lineRule="auto"/>
        <w:jc w:val="center"/>
        <w:rPr>
          <w:b/>
          <w:color w:val="auto"/>
          <w:szCs w:val="21"/>
          <w:highlight w:val="none"/>
        </w:rPr>
      </w:pPr>
    </w:p>
    <w:p w14:paraId="629F7158">
      <w:pPr>
        <w:ind w:left="315" w:leftChars="150" w:right="399" w:rightChars="190"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A8DAA9F">
      <w:pPr>
        <w:ind w:left="315" w:leftChars="150" w:right="399" w:rightChars="190"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填写已录入“桂建云”项目负责人的注册执业资格证书、</w:t>
      </w:r>
      <w:r>
        <w:rPr>
          <w:rFonts w:hint="eastAsia" w:ascii="方正楷体_GB2312" w:hAnsi="方正楷体_GB2312" w:eastAsia="方正楷体_GB2312" w:cs="方正楷体_GB2312"/>
          <w:color w:val="auto"/>
          <w:szCs w:val="21"/>
          <w:highlight w:val="none"/>
          <w:lang w:eastAsia="zh-CN"/>
        </w:rPr>
        <w:t>个人业绩</w:t>
      </w:r>
      <w:r>
        <w:rPr>
          <w:rFonts w:hint="eastAsia" w:ascii="方正楷体_GB2312" w:hAnsi="方正楷体_GB2312" w:eastAsia="方正楷体_GB2312" w:cs="方正楷体_GB2312"/>
          <w:color w:val="auto"/>
          <w:szCs w:val="21"/>
          <w:highlight w:val="none"/>
        </w:rPr>
        <w:t>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“桂建云”读取</w:t>
      </w:r>
      <w:r>
        <w:rPr>
          <w:rFonts w:hint="eastAsia" w:ascii="方正楷体_GB2312" w:hAnsi="方正楷体_GB2312" w:eastAsia="方正楷体_GB2312" w:cs="方正楷体_GB2312"/>
          <w:color w:val="auto"/>
          <w:szCs w:val="21"/>
          <w:highlight w:val="none"/>
          <w:lang w:eastAsia="zh-CN"/>
        </w:rPr>
        <w:t>，投标人不可修改</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lang w:eastAsia="zh-CN"/>
        </w:rPr>
        <w:t>不需要提供扫描件</w:t>
      </w:r>
      <w:r>
        <w:rPr>
          <w:rFonts w:hint="eastAsia" w:ascii="方正楷体_GB2312" w:hAnsi="方正楷体_GB2312" w:eastAsia="方正楷体_GB2312" w:cs="方正楷体_GB2312"/>
          <w:color w:val="auto"/>
          <w:highlight w:val="none"/>
          <w:lang w:eastAsia="zh-CN"/>
        </w:rPr>
        <w:t>；职称证提供扫描件，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未通过“桂建云”读取的</w:t>
      </w:r>
      <w:r>
        <w:rPr>
          <w:rFonts w:hint="eastAsia" w:ascii="方正楷体_GB2312" w:hAnsi="方正楷体_GB2312" w:eastAsia="方正楷体_GB2312" w:cs="方正楷体_GB2312"/>
          <w:color w:val="auto"/>
          <w:highlight w:val="none"/>
        </w:rPr>
        <w:t>，在评审时不予承认。（造价咨询企业人员提供原件扫描件，不需通过“桂建云”）。</w:t>
      </w:r>
    </w:p>
    <w:p w14:paraId="543495AA">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35771A64">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749181B7">
      <w:pPr>
        <w:ind w:left="315" w:leftChars="150" w:right="399" w:rightChars="190" w:firstLine="420" w:firstLineChars="200"/>
        <w:rPr>
          <w:rFonts w:ascii="Times New Roman" w:hAnsi="Times New Roman"/>
          <w:color w:val="auto"/>
          <w:highlight w:val="none"/>
        </w:rPr>
      </w:pPr>
    </w:p>
    <w:p w14:paraId="18D61ABA">
      <w:pPr>
        <w:pStyle w:val="5"/>
        <w:pageBreakBefore/>
        <w:jc w:val="center"/>
        <w:rPr>
          <w:color w:val="auto"/>
          <w:szCs w:val="21"/>
          <w:highlight w:val="none"/>
        </w:rPr>
      </w:pPr>
      <w:bookmarkStart w:id="1838" w:name="_Toc708107145"/>
      <w:bookmarkStart w:id="1839" w:name="_Toc59202963"/>
      <w:r>
        <w:rPr>
          <w:color w:val="auto"/>
          <w:szCs w:val="21"/>
          <w:highlight w:val="none"/>
        </w:rPr>
        <w:t>6</w:t>
      </w:r>
      <w:r>
        <w:rPr>
          <w:rFonts w:hint="eastAsia"/>
          <w:color w:val="auto"/>
          <w:szCs w:val="21"/>
          <w:highlight w:val="none"/>
        </w:rPr>
        <w:t>.前期咨询负责人简历表（如有）</w:t>
      </w:r>
      <w:bookmarkEnd w:id="1838"/>
      <w:bookmarkEnd w:id="1839"/>
    </w:p>
    <w:p w14:paraId="69DFB622">
      <w:pPr>
        <w:ind w:left="315" w:leftChars="150" w:right="399" w:rightChars="190"/>
        <w:rPr>
          <w:rFonts w:ascii="Times New Roman" w:hAnsi="Times New Roman"/>
          <w:color w:val="auto"/>
          <w:highlight w:val="none"/>
        </w:rPr>
      </w:pPr>
    </w:p>
    <w:p w14:paraId="1D44F413">
      <w:pPr>
        <w:ind w:left="315" w:leftChars="150" w:right="399" w:rightChars="190"/>
        <w:rPr>
          <w:rFonts w:ascii="Times New Roman" w:hAnsi="Times New Roman"/>
          <w:color w:val="auto"/>
          <w:highlight w:val="none"/>
        </w:rPr>
      </w:pPr>
    </w:p>
    <w:p w14:paraId="6661FC63">
      <w:pPr>
        <w:ind w:left="315" w:leftChars="150" w:right="399" w:rightChars="190"/>
        <w:rPr>
          <w:rFonts w:ascii="Times New Roman" w:hAnsi="Times New Roman"/>
          <w:color w:val="auto"/>
          <w:highlight w:val="none"/>
        </w:rPr>
      </w:pP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0AFD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0357139">
            <w:pPr>
              <w:jc w:val="center"/>
              <w:rPr>
                <w:color w:val="auto"/>
                <w:highlight w:val="none"/>
              </w:rPr>
            </w:pPr>
            <w:r>
              <w:rPr>
                <w:rFonts w:hint="default" w:cs="Times New Roman"/>
                <w:color w:val="auto"/>
                <w:highlight w:val="none"/>
              </w:rPr>
              <w:t>姓名</w:t>
            </w:r>
          </w:p>
        </w:tc>
        <w:tc>
          <w:tcPr>
            <w:tcW w:w="2340" w:type="dxa"/>
            <w:gridSpan w:val="6"/>
            <w:vAlign w:val="center"/>
          </w:tcPr>
          <w:p w14:paraId="328621B6">
            <w:pPr>
              <w:jc w:val="center"/>
              <w:rPr>
                <w:color w:val="auto"/>
                <w:highlight w:val="none"/>
              </w:rPr>
            </w:pPr>
          </w:p>
        </w:tc>
        <w:tc>
          <w:tcPr>
            <w:tcW w:w="1893" w:type="dxa"/>
            <w:gridSpan w:val="5"/>
            <w:vAlign w:val="center"/>
          </w:tcPr>
          <w:p w14:paraId="19D4F21A">
            <w:pPr>
              <w:jc w:val="center"/>
              <w:rPr>
                <w:color w:val="auto"/>
                <w:highlight w:val="none"/>
              </w:rPr>
            </w:pPr>
            <w:r>
              <w:rPr>
                <w:rFonts w:hint="default" w:cs="Times New Roman"/>
                <w:color w:val="auto"/>
                <w:highlight w:val="none"/>
              </w:rPr>
              <w:t>性别</w:t>
            </w:r>
          </w:p>
        </w:tc>
        <w:tc>
          <w:tcPr>
            <w:tcW w:w="1585" w:type="dxa"/>
            <w:gridSpan w:val="3"/>
            <w:vAlign w:val="center"/>
          </w:tcPr>
          <w:p w14:paraId="3C6A778E">
            <w:pPr>
              <w:jc w:val="center"/>
              <w:rPr>
                <w:color w:val="auto"/>
                <w:highlight w:val="none"/>
              </w:rPr>
            </w:pPr>
          </w:p>
        </w:tc>
        <w:tc>
          <w:tcPr>
            <w:tcW w:w="1108" w:type="dxa"/>
            <w:vAlign w:val="center"/>
          </w:tcPr>
          <w:p w14:paraId="71D278F9">
            <w:pPr>
              <w:jc w:val="center"/>
              <w:rPr>
                <w:color w:val="auto"/>
                <w:highlight w:val="none"/>
              </w:rPr>
            </w:pPr>
            <w:r>
              <w:rPr>
                <w:rFonts w:hint="default" w:cs="Times New Roman"/>
                <w:color w:val="auto"/>
                <w:highlight w:val="none"/>
              </w:rPr>
              <w:t>年龄</w:t>
            </w:r>
          </w:p>
        </w:tc>
        <w:tc>
          <w:tcPr>
            <w:tcW w:w="1531" w:type="dxa"/>
            <w:gridSpan w:val="5"/>
            <w:vAlign w:val="center"/>
          </w:tcPr>
          <w:p w14:paraId="08E0F14F">
            <w:pPr>
              <w:jc w:val="center"/>
              <w:rPr>
                <w:color w:val="auto"/>
                <w:highlight w:val="none"/>
              </w:rPr>
            </w:pPr>
          </w:p>
        </w:tc>
      </w:tr>
      <w:tr w14:paraId="62EE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8603BAF">
            <w:pPr>
              <w:jc w:val="center"/>
              <w:rPr>
                <w:color w:val="auto"/>
                <w:highlight w:val="none"/>
              </w:rPr>
            </w:pPr>
            <w:r>
              <w:rPr>
                <w:rFonts w:hint="default" w:cs="Times New Roman"/>
                <w:color w:val="auto"/>
                <w:highlight w:val="none"/>
              </w:rPr>
              <w:t>岗位</w:t>
            </w:r>
          </w:p>
        </w:tc>
        <w:tc>
          <w:tcPr>
            <w:tcW w:w="2340" w:type="dxa"/>
            <w:gridSpan w:val="6"/>
            <w:vAlign w:val="center"/>
          </w:tcPr>
          <w:p w14:paraId="2F39B829">
            <w:pPr>
              <w:jc w:val="center"/>
              <w:rPr>
                <w:color w:val="auto"/>
                <w:highlight w:val="none"/>
              </w:rPr>
            </w:pPr>
            <w:r>
              <w:rPr>
                <w:rFonts w:hint="eastAsia"/>
                <w:color w:val="auto"/>
                <w:szCs w:val="21"/>
                <w:highlight w:val="none"/>
              </w:rPr>
              <w:t>前期咨询负责人</w:t>
            </w:r>
          </w:p>
        </w:tc>
        <w:tc>
          <w:tcPr>
            <w:tcW w:w="1893" w:type="dxa"/>
            <w:gridSpan w:val="5"/>
            <w:vAlign w:val="center"/>
          </w:tcPr>
          <w:p w14:paraId="4E4AFB0C">
            <w:pPr>
              <w:jc w:val="center"/>
              <w:rPr>
                <w:color w:val="auto"/>
                <w:highlight w:val="none"/>
              </w:rPr>
            </w:pPr>
            <w:r>
              <w:rPr>
                <w:rFonts w:hint="default" w:cs="Times New Roman"/>
                <w:color w:val="auto"/>
                <w:highlight w:val="none"/>
              </w:rPr>
              <w:t>职称</w:t>
            </w:r>
          </w:p>
        </w:tc>
        <w:tc>
          <w:tcPr>
            <w:tcW w:w="1585" w:type="dxa"/>
            <w:gridSpan w:val="3"/>
            <w:vAlign w:val="center"/>
          </w:tcPr>
          <w:p w14:paraId="2646AFBB">
            <w:pPr>
              <w:jc w:val="center"/>
              <w:rPr>
                <w:color w:val="auto"/>
                <w:highlight w:val="none"/>
              </w:rPr>
            </w:pPr>
          </w:p>
        </w:tc>
        <w:tc>
          <w:tcPr>
            <w:tcW w:w="1108" w:type="dxa"/>
            <w:vAlign w:val="center"/>
          </w:tcPr>
          <w:p w14:paraId="57995D9F">
            <w:pPr>
              <w:jc w:val="center"/>
              <w:rPr>
                <w:color w:val="auto"/>
                <w:highlight w:val="none"/>
              </w:rPr>
            </w:pPr>
            <w:r>
              <w:rPr>
                <w:rFonts w:hint="default" w:cs="Times New Roman"/>
                <w:color w:val="auto"/>
                <w:highlight w:val="none"/>
              </w:rPr>
              <w:t>学历</w:t>
            </w:r>
          </w:p>
        </w:tc>
        <w:tc>
          <w:tcPr>
            <w:tcW w:w="1531" w:type="dxa"/>
            <w:gridSpan w:val="5"/>
            <w:vAlign w:val="center"/>
          </w:tcPr>
          <w:p w14:paraId="24D7E6D6">
            <w:pPr>
              <w:jc w:val="center"/>
              <w:rPr>
                <w:color w:val="auto"/>
                <w:highlight w:val="none"/>
              </w:rPr>
            </w:pPr>
          </w:p>
        </w:tc>
      </w:tr>
      <w:tr w14:paraId="22C9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6D3B3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25FEDCA8">
            <w:pPr>
              <w:jc w:val="center"/>
              <w:rPr>
                <w:color w:val="auto"/>
                <w:highlight w:val="none"/>
              </w:rPr>
            </w:pPr>
          </w:p>
        </w:tc>
        <w:tc>
          <w:tcPr>
            <w:tcW w:w="1893" w:type="dxa"/>
            <w:gridSpan w:val="5"/>
            <w:vAlign w:val="center"/>
          </w:tcPr>
          <w:p w14:paraId="4E60ABB7">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2B1A281E">
            <w:pPr>
              <w:jc w:val="center"/>
              <w:rPr>
                <w:color w:val="auto"/>
                <w:highlight w:val="none"/>
              </w:rPr>
            </w:pPr>
          </w:p>
        </w:tc>
        <w:tc>
          <w:tcPr>
            <w:tcW w:w="1108" w:type="dxa"/>
            <w:vAlign w:val="center"/>
          </w:tcPr>
          <w:p w14:paraId="7319C249">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235435F1">
            <w:pPr>
              <w:jc w:val="center"/>
              <w:rPr>
                <w:color w:val="auto"/>
                <w:highlight w:val="none"/>
              </w:rPr>
            </w:pPr>
          </w:p>
        </w:tc>
      </w:tr>
      <w:tr w14:paraId="550B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A9BB715">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09863B6A">
            <w:pPr>
              <w:jc w:val="center"/>
              <w:rPr>
                <w:color w:val="auto"/>
                <w:highlight w:val="none"/>
              </w:rPr>
            </w:pPr>
          </w:p>
        </w:tc>
        <w:tc>
          <w:tcPr>
            <w:tcW w:w="1402" w:type="dxa"/>
            <w:gridSpan w:val="5"/>
            <w:vAlign w:val="center"/>
          </w:tcPr>
          <w:p w14:paraId="5B008754">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7AE10AC3">
            <w:pPr>
              <w:jc w:val="center"/>
              <w:rPr>
                <w:color w:val="auto"/>
                <w:highlight w:val="none"/>
              </w:rPr>
            </w:pPr>
          </w:p>
        </w:tc>
        <w:tc>
          <w:tcPr>
            <w:tcW w:w="3610" w:type="dxa"/>
            <w:gridSpan w:val="9"/>
            <w:vAlign w:val="center"/>
          </w:tcPr>
          <w:p w14:paraId="1A965646">
            <w:pPr>
              <w:jc w:val="center"/>
              <w:rPr>
                <w:color w:val="auto"/>
                <w:highlight w:val="none"/>
              </w:rPr>
            </w:pPr>
            <w:r>
              <w:rPr>
                <w:rFonts w:hint="eastAsia"/>
                <w:color w:val="auto"/>
                <w:highlight w:val="none"/>
              </w:rPr>
              <w:t>社保所附证明材料索引号</w:t>
            </w:r>
          </w:p>
        </w:tc>
        <w:tc>
          <w:tcPr>
            <w:tcW w:w="998" w:type="dxa"/>
            <w:gridSpan w:val="2"/>
            <w:vAlign w:val="center"/>
          </w:tcPr>
          <w:p w14:paraId="1DA09904">
            <w:pPr>
              <w:jc w:val="center"/>
              <w:rPr>
                <w:color w:val="auto"/>
                <w:highlight w:val="none"/>
              </w:rPr>
            </w:pPr>
          </w:p>
        </w:tc>
      </w:tr>
      <w:tr w14:paraId="5AC0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50F52E11">
            <w:pPr>
              <w:jc w:val="center"/>
              <w:rPr>
                <w:color w:val="auto"/>
                <w:highlight w:val="none"/>
              </w:rPr>
            </w:pPr>
            <w:r>
              <w:rPr>
                <w:rFonts w:hint="eastAsia"/>
                <w:color w:val="auto"/>
                <w:highlight w:val="none"/>
              </w:rPr>
              <w:t>证书名称</w:t>
            </w:r>
          </w:p>
        </w:tc>
        <w:tc>
          <w:tcPr>
            <w:tcW w:w="1188" w:type="dxa"/>
            <w:gridSpan w:val="3"/>
            <w:vAlign w:val="center"/>
          </w:tcPr>
          <w:p w14:paraId="0F55E8DF">
            <w:pPr>
              <w:jc w:val="center"/>
              <w:rPr>
                <w:color w:val="auto"/>
                <w:highlight w:val="none"/>
              </w:rPr>
            </w:pPr>
            <w:r>
              <w:rPr>
                <w:rFonts w:hint="eastAsia"/>
                <w:color w:val="auto"/>
                <w:highlight w:val="none"/>
              </w:rPr>
              <w:t>注册专业</w:t>
            </w:r>
          </w:p>
        </w:tc>
        <w:tc>
          <w:tcPr>
            <w:tcW w:w="1222" w:type="dxa"/>
            <w:gridSpan w:val="3"/>
            <w:vAlign w:val="center"/>
          </w:tcPr>
          <w:p w14:paraId="30E56449">
            <w:pPr>
              <w:jc w:val="center"/>
              <w:rPr>
                <w:color w:val="auto"/>
                <w:highlight w:val="none"/>
              </w:rPr>
            </w:pPr>
            <w:r>
              <w:rPr>
                <w:color w:val="auto"/>
                <w:highlight w:val="none"/>
              </w:rPr>
              <w:t>级别</w:t>
            </w:r>
          </w:p>
        </w:tc>
        <w:tc>
          <w:tcPr>
            <w:tcW w:w="1417" w:type="dxa"/>
            <w:gridSpan w:val="3"/>
            <w:vAlign w:val="center"/>
          </w:tcPr>
          <w:p w14:paraId="1ECE71DE">
            <w:pPr>
              <w:jc w:val="center"/>
              <w:rPr>
                <w:color w:val="auto"/>
                <w:highlight w:val="none"/>
              </w:rPr>
            </w:pPr>
            <w:r>
              <w:rPr>
                <w:rFonts w:hint="default" w:cs="Times New Roman"/>
                <w:color w:val="auto"/>
                <w:highlight w:val="none"/>
              </w:rPr>
              <w:t>证书编号</w:t>
            </w:r>
          </w:p>
        </w:tc>
        <w:tc>
          <w:tcPr>
            <w:tcW w:w="1418" w:type="dxa"/>
            <w:gridSpan w:val="3"/>
            <w:vAlign w:val="center"/>
          </w:tcPr>
          <w:p w14:paraId="220FFCAB">
            <w:pPr>
              <w:jc w:val="center"/>
              <w:rPr>
                <w:color w:val="auto"/>
                <w:highlight w:val="none"/>
              </w:rPr>
            </w:pPr>
            <w:r>
              <w:rPr>
                <w:rFonts w:hint="eastAsia"/>
                <w:color w:val="auto"/>
                <w:highlight w:val="none"/>
              </w:rPr>
              <w:t>注册时间</w:t>
            </w:r>
          </w:p>
        </w:tc>
        <w:tc>
          <w:tcPr>
            <w:tcW w:w="1632" w:type="dxa"/>
            <w:gridSpan w:val="4"/>
            <w:vAlign w:val="center"/>
          </w:tcPr>
          <w:p w14:paraId="46696EEC">
            <w:pPr>
              <w:jc w:val="center"/>
              <w:rPr>
                <w:color w:val="auto"/>
                <w:highlight w:val="none"/>
              </w:rPr>
            </w:pPr>
            <w:r>
              <w:rPr>
                <w:rFonts w:hint="eastAsia"/>
                <w:color w:val="auto"/>
                <w:highlight w:val="none"/>
              </w:rPr>
              <w:t>注册单位</w:t>
            </w:r>
          </w:p>
        </w:tc>
        <w:tc>
          <w:tcPr>
            <w:tcW w:w="1416" w:type="dxa"/>
            <w:gridSpan w:val="3"/>
            <w:vAlign w:val="center"/>
          </w:tcPr>
          <w:p w14:paraId="10A42C28">
            <w:pPr>
              <w:jc w:val="center"/>
              <w:rPr>
                <w:color w:val="auto"/>
                <w:highlight w:val="none"/>
              </w:rPr>
            </w:pPr>
            <w:r>
              <w:rPr>
                <w:rFonts w:hint="eastAsia"/>
                <w:color w:val="auto"/>
                <w:highlight w:val="none"/>
              </w:rPr>
              <w:t>注册有效期</w:t>
            </w:r>
          </w:p>
        </w:tc>
      </w:tr>
      <w:tr w14:paraId="37E6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05D0B28">
            <w:pPr>
              <w:jc w:val="center"/>
              <w:rPr>
                <w:color w:val="auto"/>
                <w:highlight w:val="none"/>
              </w:rPr>
            </w:pPr>
          </w:p>
        </w:tc>
        <w:tc>
          <w:tcPr>
            <w:tcW w:w="1188" w:type="dxa"/>
            <w:gridSpan w:val="3"/>
            <w:vAlign w:val="center"/>
          </w:tcPr>
          <w:p w14:paraId="0A4B54B9">
            <w:pPr>
              <w:jc w:val="center"/>
              <w:rPr>
                <w:color w:val="auto"/>
                <w:highlight w:val="none"/>
              </w:rPr>
            </w:pPr>
          </w:p>
        </w:tc>
        <w:tc>
          <w:tcPr>
            <w:tcW w:w="1222" w:type="dxa"/>
            <w:gridSpan w:val="3"/>
            <w:vAlign w:val="center"/>
          </w:tcPr>
          <w:p w14:paraId="4683EA17">
            <w:pPr>
              <w:jc w:val="center"/>
              <w:rPr>
                <w:rFonts w:cs="Times New Roman"/>
                <w:color w:val="auto"/>
                <w:highlight w:val="none"/>
              </w:rPr>
            </w:pPr>
          </w:p>
        </w:tc>
        <w:tc>
          <w:tcPr>
            <w:tcW w:w="1417" w:type="dxa"/>
            <w:gridSpan w:val="3"/>
            <w:vAlign w:val="center"/>
          </w:tcPr>
          <w:p w14:paraId="5C9ED9B1">
            <w:pPr>
              <w:jc w:val="center"/>
              <w:rPr>
                <w:color w:val="auto"/>
                <w:highlight w:val="none"/>
              </w:rPr>
            </w:pPr>
          </w:p>
        </w:tc>
        <w:tc>
          <w:tcPr>
            <w:tcW w:w="1418" w:type="dxa"/>
            <w:gridSpan w:val="3"/>
            <w:vAlign w:val="center"/>
          </w:tcPr>
          <w:p w14:paraId="66581A99">
            <w:pPr>
              <w:jc w:val="center"/>
              <w:rPr>
                <w:color w:val="auto"/>
                <w:highlight w:val="none"/>
              </w:rPr>
            </w:pPr>
          </w:p>
        </w:tc>
        <w:tc>
          <w:tcPr>
            <w:tcW w:w="1632" w:type="dxa"/>
            <w:gridSpan w:val="4"/>
            <w:vAlign w:val="center"/>
          </w:tcPr>
          <w:p w14:paraId="7E9F3A58">
            <w:pPr>
              <w:jc w:val="center"/>
              <w:rPr>
                <w:color w:val="auto"/>
                <w:highlight w:val="none"/>
              </w:rPr>
            </w:pPr>
          </w:p>
        </w:tc>
        <w:tc>
          <w:tcPr>
            <w:tcW w:w="1416" w:type="dxa"/>
            <w:gridSpan w:val="3"/>
            <w:vAlign w:val="center"/>
          </w:tcPr>
          <w:p w14:paraId="0EE0686B">
            <w:pPr>
              <w:jc w:val="center"/>
              <w:rPr>
                <w:color w:val="auto"/>
                <w:highlight w:val="none"/>
              </w:rPr>
            </w:pPr>
          </w:p>
        </w:tc>
      </w:tr>
      <w:tr w14:paraId="11C3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3FF8EFC">
            <w:pPr>
              <w:jc w:val="center"/>
              <w:rPr>
                <w:color w:val="auto"/>
                <w:highlight w:val="none"/>
              </w:rPr>
            </w:pPr>
          </w:p>
        </w:tc>
        <w:tc>
          <w:tcPr>
            <w:tcW w:w="1188" w:type="dxa"/>
            <w:gridSpan w:val="3"/>
            <w:vAlign w:val="center"/>
          </w:tcPr>
          <w:p w14:paraId="656E748C">
            <w:pPr>
              <w:jc w:val="center"/>
              <w:rPr>
                <w:color w:val="auto"/>
                <w:highlight w:val="none"/>
              </w:rPr>
            </w:pPr>
          </w:p>
        </w:tc>
        <w:tc>
          <w:tcPr>
            <w:tcW w:w="1222" w:type="dxa"/>
            <w:gridSpan w:val="3"/>
            <w:vAlign w:val="center"/>
          </w:tcPr>
          <w:p w14:paraId="6F5BAA74">
            <w:pPr>
              <w:jc w:val="center"/>
              <w:rPr>
                <w:rFonts w:cs="Times New Roman"/>
                <w:color w:val="auto"/>
                <w:highlight w:val="none"/>
              </w:rPr>
            </w:pPr>
          </w:p>
        </w:tc>
        <w:tc>
          <w:tcPr>
            <w:tcW w:w="1417" w:type="dxa"/>
            <w:gridSpan w:val="3"/>
            <w:vAlign w:val="center"/>
          </w:tcPr>
          <w:p w14:paraId="4B50708B">
            <w:pPr>
              <w:jc w:val="center"/>
              <w:rPr>
                <w:color w:val="auto"/>
                <w:highlight w:val="none"/>
              </w:rPr>
            </w:pPr>
          </w:p>
        </w:tc>
        <w:tc>
          <w:tcPr>
            <w:tcW w:w="1418" w:type="dxa"/>
            <w:gridSpan w:val="3"/>
            <w:vAlign w:val="center"/>
          </w:tcPr>
          <w:p w14:paraId="1118826C">
            <w:pPr>
              <w:jc w:val="center"/>
              <w:rPr>
                <w:color w:val="auto"/>
                <w:highlight w:val="none"/>
              </w:rPr>
            </w:pPr>
          </w:p>
        </w:tc>
        <w:tc>
          <w:tcPr>
            <w:tcW w:w="1632" w:type="dxa"/>
            <w:gridSpan w:val="4"/>
            <w:vAlign w:val="center"/>
          </w:tcPr>
          <w:p w14:paraId="1FDF6E9D">
            <w:pPr>
              <w:jc w:val="center"/>
              <w:rPr>
                <w:color w:val="auto"/>
                <w:highlight w:val="none"/>
              </w:rPr>
            </w:pPr>
          </w:p>
        </w:tc>
        <w:tc>
          <w:tcPr>
            <w:tcW w:w="1416" w:type="dxa"/>
            <w:gridSpan w:val="3"/>
            <w:vAlign w:val="center"/>
          </w:tcPr>
          <w:p w14:paraId="73114063">
            <w:pPr>
              <w:jc w:val="center"/>
              <w:rPr>
                <w:color w:val="auto"/>
                <w:highlight w:val="none"/>
              </w:rPr>
            </w:pPr>
          </w:p>
        </w:tc>
      </w:tr>
      <w:tr w14:paraId="2999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73250A4D">
            <w:pPr>
              <w:jc w:val="center"/>
              <w:rPr>
                <w:color w:val="auto"/>
                <w:highlight w:val="none"/>
              </w:rPr>
            </w:pPr>
            <w:r>
              <w:rPr>
                <w:rFonts w:hint="default" w:cs="Times New Roman"/>
                <w:color w:val="auto"/>
                <w:highlight w:val="none"/>
              </w:rPr>
              <w:t>在建和已完工程项目情况</w:t>
            </w:r>
          </w:p>
        </w:tc>
      </w:tr>
      <w:tr w14:paraId="63DB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1AFA47A4">
            <w:pPr>
              <w:jc w:val="center"/>
              <w:rPr>
                <w:color w:val="auto"/>
                <w:highlight w:val="none"/>
              </w:rPr>
            </w:pPr>
          </w:p>
        </w:tc>
        <w:tc>
          <w:tcPr>
            <w:tcW w:w="1548" w:type="dxa"/>
            <w:gridSpan w:val="3"/>
            <w:vAlign w:val="center"/>
          </w:tcPr>
          <w:p w14:paraId="1E59B659">
            <w:pPr>
              <w:jc w:val="center"/>
              <w:rPr>
                <w:color w:val="auto"/>
                <w:highlight w:val="none"/>
              </w:rPr>
            </w:pPr>
            <w:r>
              <w:rPr>
                <w:rFonts w:hint="eastAsia"/>
                <w:color w:val="auto"/>
                <w:highlight w:val="none"/>
              </w:rPr>
              <w:t>项目1</w:t>
            </w:r>
          </w:p>
        </w:tc>
        <w:tc>
          <w:tcPr>
            <w:tcW w:w="1837" w:type="dxa"/>
            <w:gridSpan w:val="4"/>
            <w:vAlign w:val="center"/>
          </w:tcPr>
          <w:p w14:paraId="792DDCEB">
            <w:pPr>
              <w:jc w:val="center"/>
              <w:rPr>
                <w:color w:val="auto"/>
                <w:highlight w:val="none"/>
              </w:rPr>
            </w:pPr>
            <w:r>
              <w:rPr>
                <w:rFonts w:hint="eastAsia"/>
                <w:color w:val="auto"/>
                <w:highlight w:val="none"/>
              </w:rPr>
              <w:t>项目2</w:t>
            </w:r>
          </w:p>
        </w:tc>
        <w:tc>
          <w:tcPr>
            <w:tcW w:w="1472" w:type="dxa"/>
            <w:gridSpan w:val="3"/>
            <w:vAlign w:val="center"/>
          </w:tcPr>
          <w:p w14:paraId="24904521">
            <w:pPr>
              <w:jc w:val="center"/>
              <w:rPr>
                <w:color w:val="auto"/>
                <w:highlight w:val="none"/>
              </w:rPr>
            </w:pPr>
            <w:r>
              <w:rPr>
                <w:rFonts w:hint="eastAsia"/>
                <w:color w:val="auto"/>
                <w:highlight w:val="none"/>
              </w:rPr>
              <w:t>项目3</w:t>
            </w:r>
          </w:p>
        </w:tc>
        <w:tc>
          <w:tcPr>
            <w:tcW w:w="1641" w:type="dxa"/>
            <w:gridSpan w:val="4"/>
            <w:vAlign w:val="center"/>
          </w:tcPr>
          <w:p w14:paraId="0EEDE0AC">
            <w:pPr>
              <w:jc w:val="center"/>
              <w:rPr>
                <w:color w:val="auto"/>
                <w:highlight w:val="none"/>
              </w:rPr>
            </w:pPr>
            <w:r>
              <w:rPr>
                <w:rFonts w:hint="eastAsia"/>
                <w:color w:val="auto"/>
                <w:highlight w:val="none"/>
              </w:rPr>
              <w:t>项目4</w:t>
            </w:r>
          </w:p>
        </w:tc>
        <w:tc>
          <w:tcPr>
            <w:tcW w:w="1484" w:type="dxa"/>
            <w:gridSpan w:val="3"/>
            <w:vAlign w:val="center"/>
          </w:tcPr>
          <w:p w14:paraId="7000917D">
            <w:pPr>
              <w:jc w:val="center"/>
              <w:rPr>
                <w:color w:val="auto"/>
                <w:highlight w:val="none"/>
              </w:rPr>
            </w:pPr>
            <w:r>
              <w:rPr>
                <w:rFonts w:hint="eastAsia"/>
                <w:color w:val="auto"/>
                <w:highlight w:val="none"/>
              </w:rPr>
              <w:t>……</w:t>
            </w:r>
          </w:p>
        </w:tc>
      </w:tr>
      <w:tr w14:paraId="74C9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234A99E9">
            <w:pPr>
              <w:jc w:val="center"/>
              <w:rPr>
                <w:color w:val="auto"/>
                <w:highlight w:val="none"/>
              </w:rPr>
            </w:pPr>
            <w:r>
              <w:rPr>
                <w:rFonts w:hint="eastAsia"/>
                <w:color w:val="auto"/>
                <w:highlight w:val="none"/>
              </w:rPr>
              <w:t>项目名称</w:t>
            </w:r>
          </w:p>
        </w:tc>
        <w:tc>
          <w:tcPr>
            <w:tcW w:w="1548" w:type="dxa"/>
            <w:gridSpan w:val="3"/>
            <w:vAlign w:val="center"/>
          </w:tcPr>
          <w:p w14:paraId="7B04BC53">
            <w:pPr>
              <w:jc w:val="center"/>
              <w:rPr>
                <w:color w:val="auto"/>
                <w:highlight w:val="none"/>
              </w:rPr>
            </w:pPr>
          </w:p>
        </w:tc>
        <w:tc>
          <w:tcPr>
            <w:tcW w:w="1837" w:type="dxa"/>
            <w:gridSpan w:val="4"/>
            <w:vAlign w:val="center"/>
          </w:tcPr>
          <w:p w14:paraId="598F8A33">
            <w:pPr>
              <w:jc w:val="center"/>
              <w:rPr>
                <w:color w:val="auto"/>
                <w:highlight w:val="none"/>
              </w:rPr>
            </w:pPr>
          </w:p>
        </w:tc>
        <w:tc>
          <w:tcPr>
            <w:tcW w:w="1472" w:type="dxa"/>
            <w:gridSpan w:val="3"/>
            <w:vAlign w:val="center"/>
          </w:tcPr>
          <w:p w14:paraId="51FD3195">
            <w:pPr>
              <w:jc w:val="center"/>
              <w:rPr>
                <w:color w:val="auto"/>
                <w:highlight w:val="none"/>
              </w:rPr>
            </w:pPr>
          </w:p>
        </w:tc>
        <w:tc>
          <w:tcPr>
            <w:tcW w:w="1641" w:type="dxa"/>
            <w:gridSpan w:val="4"/>
            <w:vAlign w:val="center"/>
          </w:tcPr>
          <w:p w14:paraId="3AFDE451">
            <w:pPr>
              <w:jc w:val="center"/>
              <w:rPr>
                <w:color w:val="auto"/>
                <w:highlight w:val="none"/>
              </w:rPr>
            </w:pPr>
          </w:p>
        </w:tc>
        <w:tc>
          <w:tcPr>
            <w:tcW w:w="1484" w:type="dxa"/>
            <w:gridSpan w:val="3"/>
            <w:vAlign w:val="center"/>
          </w:tcPr>
          <w:p w14:paraId="59C9D584">
            <w:pPr>
              <w:jc w:val="center"/>
              <w:rPr>
                <w:color w:val="auto"/>
                <w:highlight w:val="none"/>
              </w:rPr>
            </w:pPr>
          </w:p>
        </w:tc>
      </w:tr>
      <w:tr w14:paraId="4913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6914EA3F">
            <w:pPr>
              <w:jc w:val="center"/>
              <w:rPr>
                <w:color w:val="auto"/>
                <w:highlight w:val="none"/>
              </w:rPr>
            </w:pPr>
            <w:r>
              <w:rPr>
                <w:rFonts w:hint="eastAsia"/>
                <w:color w:val="auto"/>
                <w:highlight w:val="none"/>
              </w:rPr>
              <w:t>项目所在区县</w:t>
            </w:r>
          </w:p>
        </w:tc>
        <w:tc>
          <w:tcPr>
            <w:tcW w:w="1548" w:type="dxa"/>
            <w:gridSpan w:val="3"/>
            <w:vAlign w:val="center"/>
          </w:tcPr>
          <w:p w14:paraId="3171B7FD">
            <w:pPr>
              <w:jc w:val="center"/>
              <w:rPr>
                <w:color w:val="auto"/>
                <w:highlight w:val="none"/>
              </w:rPr>
            </w:pPr>
          </w:p>
        </w:tc>
        <w:tc>
          <w:tcPr>
            <w:tcW w:w="1837" w:type="dxa"/>
            <w:gridSpan w:val="4"/>
            <w:vAlign w:val="center"/>
          </w:tcPr>
          <w:p w14:paraId="435355D1">
            <w:pPr>
              <w:jc w:val="center"/>
              <w:rPr>
                <w:color w:val="auto"/>
                <w:highlight w:val="none"/>
              </w:rPr>
            </w:pPr>
          </w:p>
        </w:tc>
        <w:tc>
          <w:tcPr>
            <w:tcW w:w="1472" w:type="dxa"/>
            <w:gridSpan w:val="3"/>
            <w:vAlign w:val="center"/>
          </w:tcPr>
          <w:p w14:paraId="0EC34FC8">
            <w:pPr>
              <w:jc w:val="center"/>
              <w:rPr>
                <w:color w:val="auto"/>
                <w:highlight w:val="none"/>
              </w:rPr>
            </w:pPr>
          </w:p>
        </w:tc>
        <w:tc>
          <w:tcPr>
            <w:tcW w:w="1641" w:type="dxa"/>
            <w:gridSpan w:val="4"/>
            <w:vAlign w:val="center"/>
          </w:tcPr>
          <w:p w14:paraId="63741723">
            <w:pPr>
              <w:jc w:val="center"/>
              <w:rPr>
                <w:color w:val="auto"/>
                <w:highlight w:val="none"/>
              </w:rPr>
            </w:pPr>
          </w:p>
        </w:tc>
        <w:tc>
          <w:tcPr>
            <w:tcW w:w="1484" w:type="dxa"/>
            <w:gridSpan w:val="3"/>
            <w:vAlign w:val="center"/>
          </w:tcPr>
          <w:p w14:paraId="24FDB74A">
            <w:pPr>
              <w:jc w:val="center"/>
              <w:rPr>
                <w:color w:val="auto"/>
                <w:highlight w:val="none"/>
              </w:rPr>
            </w:pPr>
          </w:p>
        </w:tc>
      </w:tr>
      <w:tr w14:paraId="2A2F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8B5999A">
            <w:pPr>
              <w:jc w:val="center"/>
              <w:rPr>
                <w:color w:val="auto"/>
                <w:highlight w:val="none"/>
              </w:rPr>
            </w:pPr>
            <w:r>
              <w:rPr>
                <w:rFonts w:hint="default" w:cs="Times New Roman"/>
                <w:color w:val="auto"/>
                <w:highlight w:val="none"/>
              </w:rPr>
              <w:t>建设单位</w:t>
            </w:r>
          </w:p>
        </w:tc>
        <w:tc>
          <w:tcPr>
            <w:tcW w:w="1548" w:type="dxa"/>
            <w:gridSpan w:val="3"/>
            <w:vAlign w:val="center"/>
          </w:tcPr>
          <w:p w14:paraId="54177772">
            <w:pPr>
              <w:jc w:val="center"/>
              <w:rPr>
                <w:color w:val="auto"/>
                <w:highlight w:val="none"/>
              </w:rPr>
            </w:pPr>
          </w:p>
        </w:tc>
        <w:tc>
          <w:tcPr>
            <w:tcW w:w="1837" w:type="dxa"/>
            <w:gridSpan w:val="4"/>
            <w:vAlign w:val="center"/>
          </w:tcPr>
          <w:p w14:paraId="3A748B34">
            <w:pPr>
              <w:jc w:val="center"/>
              <w:rPr>
                <w:color w:val="auto"/>
                <w:highlight w:val="none"/>
              </w:rPr>
            </w:pPr>
          </w:p>
        </w:tc>
        <w:tc>
          <w:tcPr>
            <w:tcW w:w="1472" w:type="dxa"/>
            <w:gridSpan w:val="3"/>
            <w:vAlign w:val="center"/>
          </w:tcPr>
          <w:p w14:paraId="6CC476F7">
            <w:pPr>
              <w:jc w:val="center"/>
              <w:rPr>
                <w:color w:val="auto"/>
                <w:highlight w:val="none"/>
              </w:rPr>
            </w:pPr>
          </w:p>
        </w:tc>
        <w:tc>
          <w:tcPr>
            <w:tcW w:w="1641" w:type="dxa"/>
            <w:gridSpan w:val="4"/>
            <w:vAlign w:val="center"/>
          </w:tcPr>
          <w:p w14:paraId="4E2D484F">
            <w:pPr>
              <w:jc w:val="center"/>
              <w:rPr>
                <w:color w:val="auto"/>
                <w:highlight w:val="none"/>
              </w:rPr>
            </w:pPr>
          </w:p>
        </w:tc>
        <w:tc>
          <w:tcPr>
            <w:tcW w:w="1484" w:type="dxa"/>
            <w:gridSpan w:val="3"/>
            <w:vAlign w:val="center"/>
          </w:tcPr>
          <w:p w14:paraId="4C4DE1DE">
            <w:pPr>
              <w:jc w:val="center"/>
              <w:rPr>
                <w:color w:val="auto"/>
                <w:highlight w:val="none"/>
              </w:rPr>
            </w:pPr>
          </w:p>
        </w:tc>
      </w:tr>
      <w:tr w14:paraId="4F1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6D98445">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2B534C2C">
            <w:pPr>
              <w:jc w:val="center"/>
              <w:rPr>
                <w:color w:val="auto"/>
                <w:highlight w:val="none"/>
              </w:rPr>
            </w:pPr>
          </w:p>
        </w:tc>
        <w:tc>
          <w:tcPr>
            <w:tcW w:w="1837" w:type="dxa"/>
            <w:gridSpan w:val="4"/>
            <w:vAlign w:val="center"/>
          </w:tcPr>
          <w:p w14:paraId="40BC4F06">
            <w:pPr>
              <w:jc w:val="center"/>
              <w:rPr>
                <w:color w:val="auto"/>
                <w:highlight w:val="none"/>
              </w:rPr>
            </w:pPr>
          </w:p>
        </w:tc>
        <w:tc>
          <w:tcPr>
            <w:tcW w:w="1472" w:type="dxa"/>
            <w:gridSpan w:val="3"/>
            <w:vAlign w:val="center"/>
          </w:tcPr>
          <w:p w14:paraId="30E87AEA">
            <w:pPr>
              <w:jc w:val="center"/>
              <w:rPr>
                <w:color w:val="auto"/>
                <w:highlight w:val="none"/>
              </w:rPr>
            </w:pPr>
          </w:p>
        </w:tc>
        <w:tc>
          <w:tcPr>
            <w:tcW w:w="1641" w:type="dxa"/>
            <w:gridSpan w:val="4"/>
            <w:vAlign w:val="center"/>
          </w:tcPr>
          <w:p w14:paraId="396A7D9A">
            <w:pPr>
              <w:jc w:val="center"/>
              <w:rPr>
                <w:color w:val="auto"/>
                <w:highlight w:val="none"/>
              </w:rPr>
            </w:pPr>
          </w:p>
        </w:tc>
        <w:tc>
          <w:tcPr>
            <w:tcW w:w="1484" w:type="dxa"/>
            <w:gridSpan w:val="3"/>
            <w:vAlign w:val="center"/>
          </w:tcPr>
          <w:p w14:paraId="349A29EB">
            <w:pPr>
              <w:jc w:val="center"/>
              <w:rPr>
                <w:color w:val="auto"/>
                <w:highlight w:val="none"/>
              </w:rPr>
            </w:pPr>
          </w:p>
        </w:tc>
      </w:tr>
      <w:tr w14:paraId="01FF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7F6196E">
            <w:pPr>
              <w:jc w:val="center"/>
              <w:rPr>
                <w:color w:val="auto"/>
                <w:highlight w:val="none"/>
              </w:rPr>
            </w:pPr>
            <w:r>
              <w:rPr>
                <w:rFonts w:hint="default" w:cs="Times New Roman"/>
                <w:color w:val="auto"/>
                <w:highlight w:val="none"/>
              </w:rPr>
              <w:t>项目分类</w:t>
            </w:r>
          </w:p>
        </w:tc>
        <w:tc>
          <w:tcPr>
            <w:tcW w:w="1548" w:type="dxa"/>
            <w:gridSpan w:val="3"/>
            <w:vAlign w:val="center"/>
          </w:tcPr>
          <w:p w14:paraId="0B88612E">
            <w:pPr>
              <w:jc w:val="center"/>
              <w:rPr>
                <w:color w:val="auto"/>
                <w:highlight w:val="none"/>
              </w:rPr>
            </w:pPr>
          </w:p>
        </w:tc>
        <w:tc>
          <w:tcPr>
            <w:tcW w:w="1837" w:type="dxa"/>
            <w:gridSpan w:val="4"/>
            <w:vAlign w:val="center"/>
          </w:tcPr>
          <w:p w14:paraId="6ADB0090">
            <w:pPr>
              <w:jc w:val="center"/>
              <w:rPr>
                <w:color w:val="auto"/>
                <w:highlight w:val="none"/>
              </w:rPr>
            </w:pPr>
          </w:p>
        </w:tc>
        <w:tc>
          <w:tcPr>
            <w:tcW w:w="1472" w:type="dxa"/>
            <w:gridSpan w:val="3"/>
            <w:vAlign w:val="center"/>
          </w:tcPr>
          <w:p w14:paraId="7C56CEBE">
            <w:pPr>
              <w:jc w:val="center"/>
              <w:rPr>
                <w:color w:val="auto"/>
                <w:highlight w:val="none"/>
              </w:rPr>
            </w:pPr>
          </w:p>
        </w:tc>
        <w:tc>
          <w:tcPr>
            <w:tcW w:w="1641" w:type="dxa"/>
            <w:gridSpan w:val="4"/>
            <w:vAlign w:val="center"/>
          </w:tcPr>
          <w:p w14:paraId="006C31A1">
            <w:pPr>
              <w:jc w:val="center"/>
              <w:rPr>
                <w:color w:val="auto"/>
                <w:highlight w:val="none"/>
              </w:rPr>
            </w:pPr>
          </w:p>
        </w:tc>
        <w:tc>
          <w:tcPr>
            <w:tcW w:w="1484" w:type="dxa"/>
            <w:gridSpan w:val="3"/>
            <w:vAlign w:val="center"/>
          </w:tcPr>
          <w:p w14:paraId="5794BA68">
            <w:pPr>
              <w:jc w:val="center"/>
              <w:rPr>
                <w:color w:val="auto"/>
                <w:highlight w:val="none"/>
              </w:rPr>
            </w:pPr>
          </w:p>
        </w:tc>
      </w:tr>
      <w:tr w14:paraId="0A55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2A1382B">
            <w:pPr>
              <w:jc w:val="center"/>
              <w:rPr>
                <w:color w:val="auto"/>
                <w:highlight w:val="none"/>
              </w:rPr>
            </w:pPr>
            <w:r>
              <w:rPr>
                <w:rFonts w:hint="default" w:cs="Times New Roman"/>
                <w:color w:val="auto"/>
                <w:highlight w:val="none"/>
              </w:rPr>
              <w:t>建设规模</w:t>
            </w:r>
          </w:p>
        </w:tc>
        <w:tc>
          <w:tcPr>
            <w:tcW w:w="1548" w:type="dxa"/>
            <w:gridSpan w:val="3"/>
            <w:vAlign w:val="center"/>
          </w:tcPr>
          <w:p w14:paraId="7B7AB4AF">
            <w:pPr>
              <w:jc w:val="center"/>
              <w:rPr>
                <w:color w:val="auto"/>
                <w:highlight w:val="none"/>
              </w:rPr>
            </w:pPr>
          </w:p>
        </w:tc>
        <w:tc>
          <w:tcPr>
            <w:tcW w:w="1837" w:type="dxa"/>
            <w:gridSpan w:val="4"/>
            <w:vAlign w:val="center"/>
          </w:tcPr>
          <w:p w14:paraId="2EB1B406">
            <w:pPr>
              <w:jc w:val="center"/>
              <w:rPr>
                <w:color w:val="auto"/>
                <w:highlight w:val="none"/>
              </w:rPr>
            </w:pPr>
          </w:p>
        </w:tc>
        <w:tc>
          <w:tcPr>
            <w:tcW w:w="1472" w:type="dxa"/>
            <w:gridSpan w:val="3"/>
            <w:vAlign w:val="center"/>
          </w:tcPr>
          <w:p w14:paraId="4CC8E2AB">
            <w:pPr>
              <w:jc w:val="center"/>
              <w:rPr>
                <w:color w:val="auto"/>
                <w:highlight w:val="none"/>
              </w:rPr>
            </w:pPr>
          </w:p>
        </w:tc>
        <w:tc>
          <w:tcPr>
            <w:tcW w:w="1641" w:type="dxa"/>
            <w:gridSpan w:val="4"/>
            <w:vAlign w:val="center"/>
          </w:tcPr>
          <w:p w14:paraId="5A33BD99">
            <w:pPr>
              <w:jc w:val="center"/>
              <w:rPr>
                <w:color w:val="auto"/>
                <w:highlight w:val="none"/>
              </w:rPr>
            </w:pPr>
          </w:p>
        </w:tc>
        <w:tc>
          <w:tcPr>
            <w:tcW w:w="1484" w:type="dxa"/>
            <w:gridSpan w:val="3"/>
            <w:vAlign w:val="center"/>
          </w:tcPr>
          <w:p w14:paraId="009B80C2">
            <w:pPr>
              <w:jc w:val="center"/>
              <w:rPr>
                <w:color w:val="auto"/>
                <w:highlight w:val="none"/>
              </w:rPr>
            </w:pPr>
          </w:p>
        </w:tc>
      </w:tr>
      <w:tr w14:paraId="30A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68B50C5">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206618BF">
            <w:pPr>
              <w:jc w:val="center"/>
              <w:rPr>
                <w:color w:val="auto"/>
                <w:highlight w:val="none"/>
              </w:rPr>
            </w:pPr>
          </w:p>
        </w:tc>
        <w:tc>
          <w:tcPr>
            <w:tcW w:w="1837" w:type="dxa"/>
            <w:gridSpan w:val="4"/>
            <w:vAlign w:val="center"/>
          </w:tcPr>
          <w:p w14:paraId="5AE5B5E0">
            <w:pPr>
              <w:jc w:val="center"/>
              <w:rPr>
                <w:color w:val="auto"/>
                <w:highlight w:val="none"/>
              </w:rPr>
            </w:pPr>
          </w:p>
        </w:tc>
        <w:tc>
          <w:tcPr>
            <w:tcW w:w="1472" w:type="dxa"/>
            <w:gridSpan w:val="3"/>
            <w:vAlign w:val="center"/>
          </w:tcPr>
          <w:p w14:paraId="156D4554">
            <w:pPr>
              <w:jc w:val="center"/>
              <w:rPr>
                <w:color w:val="auto"/>
                <w:highlight w:val="none"/>
              </w:rPr>
            </w:pPr>
          </w:p>
        </w:tc>
        <w:tc>
          <w:tcPr>
            <w:tcW w:w="1641" w:type="dxa"/>
            <w:gridSpan w:val="4"/>
            <w:vAlign w:val="center"/>
          </w:tcPr>
          <w:p w14:paraId="7CC4D73B">
            <w:pPr>
              <w:jc w:val="center"/>
              <w:rPr>
                <w:color w:val="auto"/>
                <w:highlight w:val="none"/>
              </w:rPr>
            </w:pPr>
          </w:p>
        </w:tc>
        <w:tc>
          <w:tcPr>
            <w:tcW w:w="1484" w:type="dxa"/>
            <w:gridSpan w:val="3"/>
            <w:vAlign w:val="center"/>
          </w:tcPr>
          <w:p w14:paraId="33FEF3F5">
            <w:pPr>
              <w:jc w:val="center"/>
              <w:rPr>
                <w:color w:val="auto"/>
                <w:highlight w:val="none"/>
              </w:rPr>
            </w:pPr>
          </w:p>
        </w:tc>
      </w:tr>
      <w:tr w14:paraId="643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14CF1E6">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3EA4DF4F">
            <w:pPr>
              <w:jc w:val="center"/>
              <w:rPr>
                <w:color w:val="auto"/>
                <w:highlight w:val="none"/>
              </w:rPr>
            </w:pPr>
          </w:p>
        </w:tc>
        <w:tc>
          <w:tcPr>
            <w:tcW w:w="1837" w:type="dxa"/>
            <w:gridSpan w:val="4"/>
            <w:vAlign w:val="center"/>
          </w:tcPr>
          <w:p w14:paraId="1EC35F12">
            <w:pPr>
              <w:jc w:val="center"/>
              <w:rPr>
                <w:color w:val="auto"/>
                <w:highlight w:val="none"/>
              </w:rPr>
            </w:pPr>
          </w:p>
        </w:tc>
        <w:tc>
          <w:tcPr>
            <w:tcW w:w="1472" w:type="dxa"/>
            <w:gridSpan w:val="3"/>
            <w:vAlign w:val="center"/>
          </w:tcPr>
          <w:p w14:paraId="0D00F9B9">
            <w:pPr>
              <w:jc w:val="center"/>
              <w:rPr>
                <w:color w:val="auto"/>
                <w:highlight w:val="none"/>
              </w:rPr>
            </w:pPr>
          </w:p>
        </w:tc>
        <w:tc>
          <w:tcPr>
            <w:tcW w:w="1641" w:type="dxa"/>
            <w:gridSpan w:val="4"/>
            <w:vAlign w:val="center"/>
          </w:tcPr>
          <w:p w14:paraId="5E7534C5">
            <w:pPr>
              <w:jc w:val="center"/>
              <w:rPr>
                <w:color w:val="auto"/>
                <w:highlight w:val="none"/>
              </w:rPr>
            </w:pPr>
          </w:p>
        </w:tc>
        <w:tc>
          <w:tcPr>
            <w:tcW w:w="1484" w:type="dxa"/>
            <w:gridSpan w:val="3"/>
            <w:vAlign w:val="center"/>
          </w:tcPr>
          <w:p w14:paraId="0EF107A9">
            <w:pPr>
              <w:jc w:val="center"/>
              <w:rPr>
                <w:color w:val="auto"/>
                <w:highlight w:val="none"/>
              </w:rPr>
            </w:pPr>
          </w:p>
        </w:tc>
      </w:tr>
      <w:tr w14:paraId="0E6B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3D2532C">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6AB56B5B">
            <w:pPr>
              <w:jc w:val="center"/>
              <w:rPr>
                <w:color w:val="auto"/>
                <w:highlight w:val="none"/>
              </w:rPr>
            </w:pPr>
          </w:p>
        </w:tc>
        <w:tc>
          <w:tcPr>
            <w:tcW w:w="1837" w:type="dxa"/>
            <w:gridSpan w:val="4"/>
            <w:vAlign w:val="center"/>
          </w:tcPr>
          <w:p w14:paraId="3310CC2D">
            <w:pPr>
              <w:jc w:val="center"/>
              <w:rPr>
                <w:color w:val="auto"/>
                <w:highlight w:val="none"/>
              </w:rPr>
            </w:pPr>
          </w:p>
        </w:tc>
        <w:tc>
          <w:tcPr>
            <w:tcW w:w="1472" w:type="dxa"/>
            <w:gridSpan w:val="3"/>
            <w:vAlign w:val="center"/>
          </w:tcPr>
          <w:p w14:paraId="4D8FC9D2">
            <w:pPr>
              <w:jc w:val="center"/>
              <w:rPr>
                <w:color w:val="auto"/>
                <w:highlight w:val="none"/>
              </w:rPr>
            </w:pPr>
          </w:p>
        </w:tc>
        <w:tc>
          <w:tcPr>
            <w:tcW w:w="1641" w:type="dxa"/>
            <w:gridSpan w:val="4"/>
            <w:vAlign w:val="center"/>
          </w:tcPr>
          <w:p w14:paraId="16115289">
            <w:pPr>
              <w:jc w:val="center"/>
              <w:rPr>
                <w:color w:val="auto"/>
                <w:highlight w:val="none"/>
              </w:rPr>
            </w:pPr>
          </w:p>
        </w:tc>
        <w:tc>
          <w:tcPr>
            <w:tcW w:w="1484" w:type="dxa"/>
            <w:gridSpan w:val="3"/>
            <w:vAlign w:val="center"/>
          </w:tcPr>
          <w:p w14:paraId="685FA5C8">
            <w:pPr>
              <w:jc w:val="center"/>
              <w:rPr>
                <w:color w:val="auto"/>
                <w:highlight w:val="none"/>
              </w:rPr>
            </w:pPr>
          </w:p>
        </w:tc>
      </w:tr>
      <w:tr w14:paraId="4BE2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D8796DE">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64051F76">
            <w:pPr>
              <w:jc w:val="center"/>
              <w:rPr>
                <w:color w:val="auto"/>
                <w:highlight w:val="none"/>
              </w:rPr>
            </w:pPr>
          </w:p>
        </w:tc>
        <w:tc>
          <w:tcPr>
            <w:tcW w:w="1837" w:type="dxa"/>
            <w:gridSpan w:val="4"/>
            <w:vAlign w:val="center"/>
          </w:tcPr>
          <w:p w14:paraId="7A663124">
            <w:pPr>
              <w:jc w:val="center"/>
              <w:rPr>
                <w:color w:val="auto"/>
                <w:highlight w:val="none"/>
              </w:rPr>
            </w:pPr>
          </w:p>
        </w:tc>
        <w:tc>
          <w:tcPr>
            <w:tcW w:w="1472" w:type="dxa"/>
            <w:gridSpan w:val="3"/>
            <w:vAlign w:val="center"/>
          </w:tcPr>
          <w:p w14:paraId="2519F6DB">
            <w:pPr>
              <w:jc w:val="center"/>
              <w:rPr>
                <w:color w:val="auto"/>
                <w:highlight w:val="none"/>
              </w:rPr>
            </w:pPr>
          </w:p>
        </w:tc>
        <w:tc>
          <w:tcPr>
            <w:tcW w:w="1641" w:type="dxa"/>
            <w:gridSpan w:val="4"/>
            <w:vAlign w:val="center"/>
          </w:tcPr>
          <w:p w14:paraId="2AF0B7CD">
            <w:pPr>
              <w:jc w:val="center"/>
              <w:rPr>
                <w:color w:val="auto"/>
                <w:highlight w:val="none"/>
              </w:rPr>
            </w:pPr>
          </w:p>
        </w:tc>
        <w:tc>
          <w:tcPr>
            <w:tcW w:w="1484" w:type="dxa"/>
            <w:gridSpan w:val="3"/>
            <w:vAlign w:val="center"/>
          </w:tcPr>
          <w:p w14:paraId="537AE2CF">
            <w:pPr>
              <w:jc w:val="center"/>
              <w:rPr>
                <w:color w:val="auto"/>
                <w:highlight w:val="none"/>
              </w:rPr>
            </w:pPr>
          </w:p>
        </w:tc>
      </w:tr>
      <w:tr w14:paraId="3E39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6B788AF">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42AB0B5C">
            <w:pPr>
              <w:jc w:val="center"/>
              <w:rPr>
                <w:color w:val="auto"/>
                <w:highlight w:val="none"/>
              </w:rPr>
            </w:pPr>
          </w:p>
        </w:tc>
        <w:tc>
          <w:tcPr>
            <w:tcW w:w="1837" w:type="dxa"/>
            <w:gridSpan w:val="4"/>
            <w:vAlign w:val="center"/>
          </w:tcPr>
          <w:p w14:paraId="1A0200C8">
            <w:pPr>
              <w:jc w:val="center"/>
              <w:rPr>
                <w:color w:val="auto"/>
                <w:highlight w:val="none"/>
              </w:rPr>
            </w:pPr>
          </w:p>
        </w:tc>
        <w:tc>
          <w:tcPr>
            <w:tcW w:w="1472" w:type="dxa"/>
            <w:gridSpan w:val="3"/>
            <w:vAlign w:val="center"/>
          </w:tcPr>
          <w:p w14:paraId="0F1DC619">
            <w:pPr>
              <w:jc w:val="center"/>
              <w:rPr>
                <w:color w:val="auto"/>
                <w:highlight w:val="none"/>
              </w:rPr>
            </w:pPr>
          </w:p>
        </w:tc>
        <w:tc>
          <w:tcPr>
            <w:tcW w:w="1641" w:type="dxa"/>
            <w:gridSpan w:val="4"/>
            <w:vAlign w:val="center"/>
          </w:tcPr>
          <w:p w14:paraId="0EBD0775">
            <w:pPr>
              <w:jc w:val="center"/>
              <w:rPr>
                <w:color w:val="auto"/>
                <w:highlight w:val="none"/>
              </w:rPr>
            </w:pPr>
          </w:p>
        </w:tc>
        <w:tc>
          <w:tcPr>
            <w:tcW w:w="1484" w:type="dxa"/>
            <w:gridSpan w:val="3"/>
            <w:vAlign w:val="center"/>
          </w:tcPr>
          <w:p w14:paraId="08C609D3">
            <w:pPr>
              <w:jc w:val="center"/>
              <w:rPr>
                <w:color w:val="auto"/>
                <w:highlight w:val="none"/>
              </w:rPr>
            </w:pPr>
          </w:p>
        </w:tc>
      </w:tr>
      <w:tr w14:paraId="253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C1967C1">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671124D0">
            <w:pPr>
              <w:jc w:val="center"/>
              <w:rPr>
                <w:color w:val="auto"/>
                <w:highlight w:val="none"/>
              </w:rPr>
            </w:pPr>
          </w:p>
        </w:tc>
        <w:tc>
          <w:tcPr>
            <w:tcW w:w="1837" w:type="dxa"/>
            <w:gridSpan w:val="4"/>
            <w:vAlign w:val="center"/>
          </w:tcPr>
          <w:p w14:paraId="56B398F1">
            <w:pPr>
              <w:jc w:val="center"/>
              <w:rPr>
                <w:color w:val="auto"/>
                <w:highlight w:val="none"/>
              </w:rPr>
            </w:pPr>
          </w:p>
        </w:tc>
        <w:tc>
          <w:tcPr>
            <w:tcW w:w="1472" w:type="dxa"/>
            <w:gridSpan w:val="3"/>
            <w:vAlign w:val="center"/>
          </w:tcPr>
          <w:p w14:paraId="08010081">
            <w:pPr>
              <w:jc w:val="center"/>
              <w:rPr>
                <w:color w:val="auto"/>
                <w:highlight w:val="none"/>
              </w:rPr>
            </w:pPr>
          </w:p>
        </w:tc>
        <w:tc>
          <w:tcPr>
            <w:tcW w:w="1641" w:type="dxa"/>
            <w:gridSpan w:val="4"/>
            <w:vAlign w:val="center"/>
          </w:tcPr>
          <w:p w14:paraId="61010D4B">
            <w:pPr>
              <w:jc w:val="center"/>
              <w:rPr>
                <w:color w:val="auto"/>
                <w:highlight w:val="none"/>
              </w:rPr>
            </w:pPr>
          </w:p>
        </w:tc>
        <w:tc>
          <w:tcPr>
            <w:tcW w:w="1484" w:type="dxa"/>
            <w:gridSpan w:val="3"/>
            <w:vAlign w:val="center"/>
          </w:tcPr>
          <w:p w14:paraId="6D652C3F">
            <w:pPr>
              <w:jc w:val="center"/>
              <w:rPr>
                <w:color w:val="auto"/>
                <w:highlight w:val="none"/>
              </w:rPr>
            </w:pPr>
          </w:p>
        </w:tc>
      </w:tr>
      <w:tr w14:paraId="0E0F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492E9D4">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096C8F54">
            <w:pPr>
              <w:jc w:val="center"/>
              <w:rPr>
                <w:color w:val="auto"/>
                <w:highlight w:val="none"/>
              </w:rPr>
            </w:pPr>
          </w:p>
        </w:tc>
        <w:tc>
          <w:tcPr>
            <w:tcW w:w="1837" w:type="dxa"/>
            <w:gridSpan w:val="4"/>
            <w:vAlign w:val="center"/>
          </w:tcPr>
          <w:p w14:paraId="371ECA8B">
            <w:pPr>
              <w:jc w:val="center"/>
              <w:rPr>
                <w:color w:val="auto"/>
                <w:highlight w:val="none"/>
              </w:rPr>
            </w:pPr>
          </w:p>
        </w:tc>
        <w:tc>
          <w:tcPr>
            <w:tcW w:w="1472" w:type="dxa"/>
            <w:gridSpan w:val="3"/>
            <w:vAlign w:val="center"/>
          </w:tcPr>
          <w:p w14:paraId="11FB2780">
            <w:pPr>
              <w:jc w:val="center"/>
              <w:rPr>
                <w:color w:val="auto"/>
                <w:highlight w:val="none"/>
              </w:rPr>
            </w:pPr>
          </w:p>
        </w:tc>
        <w:tc>
          <w:tcPr>
            <w:tcW w:w="1641" w:type="dxa"/>
            <w:gridSpan w:val="4"/>
            <w:vAlign w:val="center"/>
          </w:tcPr>
          <w:p w14:paraId="59D21926">
            <w:pPr>
              <w:jc w:val="center"/>
              <w:rPr>
                <w:color w:val="auto"/>
                <w:highlight w:val="none"/>
              </w:rPr>
            </w:pPr>
          </w:p>
        </w:tc>
        <w:tc>
          <w:tcPr>
            <w:tcW w:w="1484" w:type="dxa"/>
            <w:gridSpan w:val="3"/>
            <w:vAlign w:val="center"/>
          </w:tcPr>
          <w:p w14:paraId="01C79B77">
            <w:pPr>
              <w:jc w:val="center"/>
              <w:rPr>
                <w:color w:val="auto"/>
                <w:highlight w:val="none"/>
              </w:rPr>
            </w:pPr>
          </w:p>
        </w:tc>
      </w:tr>
      <w:tr w14:paraId="00B1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68DAC85">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73B0856E">
            <w:pPr>
              <w:jc w:val="center"/>
              <w:rPr>
                <w:color w:val="auto"/>
                <w:highlight w:val="none"/>
              </w:rPr>
            </w:pPr>
          </w:p>
        </w:tc>
        <w:tc>
          <w:tcPr>
            <w:tcW w:w="1837" w:type="dxa"/>
            <w:gridSpan w:val="4"/>
            <w:vAlign w:val="center"/>
          </w:tcPr>
          <w:p w14:paraId="7E8EDE68">
            <w:pPr>
              <w:jc w:val="center"/>
              <w:rPr>
                <w:color w:val="auto"/>
                <w:highlight w:val="none"/>
              </w:rPr>
            </w:pPr>
          </w:p>
        </w:tc>
        <w:tc>
          <w:tcPr>
            <w:tcW w:w="1472" w:type="dxa"/>
            <w:gridSpan w:val="3"/>
            <w:vAlign w:val="center"/>
          </w:tcPr>
          <w:p w14:paraId="07F7C8BE">
            <w:pPr>
              <w:jc w:val="center"/>
              <w:rPr>
                <w:color w:val="auto"/>
                <w:highlight w:val="none"/>
              </w:rPr>
            </w:pPr>
          </w:p>
        </w:tc>
        <w:tc>
          <w:tcPr>
            <w:tcW w:w="1641" w:type="dxa"/>
            <w:gridSpan w:val="4"/>
            <w:vAlign w:val="center"/>
          </w:tcPr>
          <w:p w14:paraId="294F758D">
            <w:pPr>
              <w:jc w:val="center"/>
              <w:rPr>
                <w:color w:val="auto"/>
                <w:highlight w:val="none"/>
              </w:rPr>
            </w:pPr>
          </w:p>
        </w:tc>
        <w:tc>
          <w:tcPr>
            <w:tcW w:w="1484" w:type="dxa"/>
            <w:gridSpan w:val="3"/>
            <w:vAlign w:val="center"/>
          </w:tcPr>
          <w:p w14:paraId="157DAF42">
            <w:pPr>
              <w:jc w:val="center"/>
              <w:rPr>
                <w:color w:val="auto"/>
                <w:highlight w:val="none"/>
              </w:rPr>
            </w:pPr>
          </w:p>
        </w:tc>
      </w:tr>
      <w:tr w14:paraId="779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66B8A50">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69088B2C">
            <w:pPr>
              <w:jc w:val="center"/>
              <w:rPr>
                <w:color w:val="auto"/>
                <w:highlight w:val="none"/>
              </w:rPr>
            </w:pPr>
          </w:p>
        </w:tc>
        <w:tc>
          <w:tcPr>
            <w:tcW w:w="1837" w:type="dxa"/>
            <w:gridSpan w:val="4"/>
            <w:vAlign w:val="center"/>
          </w:tcPr>
          <w:p w14:paraId="282B96F2">
            <w:pPr>
              <w:jc w:val="center"/>
              <w:rPr>
                <w:color w:val="auto"/>
                <w:highlight w:val="none"/>
              </w:rPr>
            </w:pPr>
          </w:p>
        </w:tc>
        <w:tc>
          <w:tcPr>
            <w:tcW w:w="1472" w:type="dxa"/>
            <w:gridSpan w:val="3"/>
            <w:vAlign w:val="center"/>
          </w:tcPr>
          <w:p w14:paraId="1F6FA910">
            <w:pPr>
              <w:jc w:val="center"/>
              <w:rPr>
                <w:color w:val="auto"/>
                <w:highlight w:val="none"/>
              </w:rPr>
            </w:pPr>
          </w:p>
        </w:tc>
        <w:tc>
          <w:tcPr>
            <w:tcW w:w="1641" w:type="dxa"/>
            <w:gridSpan w:val="4"/>
            <w:vAlign w:val="center"/>
          </w:tcPr>
          <w:p w14:paraId="7BFA77CE">
            <w:pPr>
              <w:jc w:val="center"/>
              <w:rPr>
                <w:color w:val="auto"/>
                <w:highlight w:val="none"/>
              </w:rPr>
            </w:pPr>
          </w:p>
        </w:tc>
        <w:tc>
          <w:tcPr>
            <w:tcW w:w="1484" w:type="dxa"/>
            <w:gridSpan w:val="3"/>
            <w:vAlign w:val="center"/>
          </w:tcPr>
          <w:p w14:paraId="54400B47">
            <w:pPr>
              <w:jc w:val="center"/>
              <w:rPr>
                <w:color w:val="auto"/>
                <w:highlight w:val="none"/>
              </w:rPr>
            </w:pPr>
          </w:p>
        </w:tc>
      </w:tr>
      <w:tr w14:paraId="422A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DD2A75E">
            <w:pPr>
              <w:jc w:val="center"/>
              <w:rPr>
                <w:color w:val="auto"/>
                <w:highlight w:val="none"/>
              </w:rPr>
            </w:pPr>
            <w:r>
              <w:rPr>
                <w:rFonts w:hint="default" w:cs="Times New Roman"/>
                <w:color w:val="auto"/>
                <w:highlight w:val="none"/>
              </w:rPr>
              <w:t>竣工日期</w:t>
            </w:r>
          </w:p>
        </w:tc>
        <w:tc>
          <w:tcPr>
            <w:tcW w:w="1548" w:type="dxa"/>
            <w:gridSpan w:val="3"/>
            <w:vAlign w:val="center"/>
          </w:tcPr>
          <w:p w14:paraId="3CDB8737">
            <w:pPr>
              <w:jc w:val="center"/>
              <w:rPr>
                <w:color w:val="auto"/>
                <w:highlight w:val="none"/>
              </w:rPr>
            </w:pPr>
          </w:p>
        </w:tc>
        <w:tc>
          <w:tcPr>
            <w:tcW w:w="1837" w:type="dxa"/>
            <w:gridSpan w:val="4"/>
            <w:vAlign w:val="center"/>
          </w:tcPr>
          <w:p w14:paraId="46C03A78">
            <w:pPr>
              <w:jc w:val="center"/>
              <w:rPr>
                <w:color w:val="auto"/>
                <w:highlight w:val="none"/>
              </w:rPr>
            </w:pPr>
          </w:p>
        </w:tc>
        <w:tc>
          <w:tcPr>
            <w:tcW w:w="1472" w:type="dxa"/>
            <w:gridSpan w:val="3"/>
            <w:vAlign w:val="center"/>
          </w:tcPr>
          <w:p w14:paraId="3A77AEE7">
            <w:pPr>
              <w:jc w:val="center"/>
              <w:rPr>
                <w:color w:val="auto"/>
                <w:highlight w:val="none"/>
              </w:rPr>
            </w:pPr>
          </w:p>
        </w:tc>
        <w:tc>
          <w:tcPr>
            <w:tcW w:w="1641" w:type="dxa"/>
            <w:gridSpan w:val="4"/>
            <w:vAlign w:val="center"/>
          </w:tcPr>
          <w:p w14:paraId="59342BCF">
            <w:pPr>
              <w:jc w:val="center"/>
              <w:rPr>
                <w:color w:val="auto"/>
                <w:highlight w:val="none"/>
              </w:rPr>
            </w:pPr>
          </w:p>
        </w:tc>
        <w:tc>
          <w:tcPr>
            <w:tcW w:w="1484" w:type="dxa"/>
            <w:gridSpan w:val="3"/>
            <w:vAlign w:val="center"/>
          </w:tcPr>
          <w:p w14:paraId="0886F8CF">
            <w:pPr>
              <w:jc w:val="center"/>
              <w:rPr>
                <w:color w:val="auto"/>
                <w:highlight w:val="none"/>
              </w:rPr>
            </w:pPr>
          </w:p>
        </w:tc>
      </w:tr>
      <w:tr w14:paraId="3ED3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BCC5A16">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684FF43C">
            <w:pPr>
              <w:jc w:val="center"/>
              <w:rPr>
                <w:color w:val="auto"/>
                <w:highlight w:val="none"/>
              </w:rPr>
            </w:pPr>
          </w:p>
        </w:tc>
        <w:tc>
          <w:tcPr>
            <w:tcW w:w="1837" w:type="dxa"/>
            <w:gridSpan w:val="4"/>
            <w:vAlign w:val="center"/>
          </w:tcPr>
          <w:p w14:paraId="266FAB89">
            <w:pPr>
              <w:jc w:val="center"/>
              <w:rPr>
                <w:color w:val="auto"/>
                <w:highlight w:val="none"/>
              </w:rPr>
            </w:pPr>
          </w:p>
        </w:tc>
        <w:tc>
          <w:tcPr>
            <w:tcW w:w="1472" w:type="dxa"/>
            <w:gridSpan w:val="3"/>
            <w:vAlign w:val="center"/>
          </w:tcPr>
          <w:p w14:paraId="5203BDC5">
            <w:pPr>
              <w:jc w:val="center"/>
              <w:rPr>
                <w:color w:val="auto"/>
                <w:highlight w:val="none"/>
              </w:rPr>
            </w:pPr>
          </w:p>
        </w:tc>
        <w:tc>
          <w:tcPr>
            <w:tcW w:w="1641" w:type="dxa"/>
            <w:gridSpan w:val="4"/>
            <w:vAlign w:val="center"/>
          </w:tcPr>
          <w:p w14:paraId="48022B8C">
            <w:pPr>
              <w:jc w:val="center"/>
              <w:rPr>
                <w:color w:val="auto"/>
                <w:highlight w:val="none"/>
              </w:rPr>
            </w:pPr>
          </w:p>
        </w:tc>
        <w:tc>
          <w:tcPr>
            <w:tcW w:w="1484" w:type="dxa"/>
            <w:gridSpan w:val="3"/>
            <w:vAlign w:val="center"/>
          </w:tcPr>
          <w:p w14:paraId="6993E62A">
            <w:pPr>
              <w:jc w:val="center"/>
              <w:rPr>
                <w:color w:val="auto"/>
                <w:highlight w:val="none"/>
              </w:rPr>
            </w:pPr>
          </w:p>
        </w:tc>
      </w:tr>
      <w:tr w14:paraId="6490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4D77614">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4391FF78">
            <w:pPr>
              <w:jc w:val="center"/>
              <w:rPr>
                <w:color w:val="auto"/>
                <w:highlight w:val="none"/>
              </w:rPr>
            </w:pPr>
          </w:p>
        </w:tc>
        <w:tc>
          <w:tcPr>
            <w:tcW w:w="1837" w:type="dxa"/>
            <w:gridSpan w:val="4"/>
            <w:vAlign w:val="center"/>
          </w:tcPr>
          <w:p w14:paraId="4EA6181B">
            <w:pPr>
              <w:jc w:val="center"/>
              <w:rPr>
                <w:color w:val="auto"/>
                <w:highlight w:val="none"/>
              </w:rPr>
            </w:pPr>
          </w:p>
        </w:tc>
        <w:tc>
          <w:tcPr>
            <w:tcW w:w="1472" w:type="dxa"/>
            <w:gridSpan w:val="3"/>
            <w:vAlign w:val="center"/>
          </w:tcPr>
          <w:p w14:paraId="2D11D810">
            <w:pPr>
              <w:jc w:val="center"/>
              <w:rPr>
                <w:color w:val="auto"/>
                <w:highlight w:val="none"/>
              </w:rPr>
            </w:pPr>
          </w:p>
        </w:tc>
        <w:tc>
          <w:tcPr>
            <w:tcW w:w="1641" w:type="dxa"/>
            <w:gridSpan w:val="4"/>
            <w:vAlign w:val="center"/>
          </w:tcPr>
          <w:p w14:paraId="54F88A3B">
            <w:pPr>
              <w:jc w:val="center"/>
              <w:rPr>
                <w:color w:val="auto"/>
                <w:highlight w:val="none"/>
              </w:rPr>
            </w:pPr>
          </w:p>
        </w:tc>
        <w:tc>
          <w:tcPr>
            <w:tcW w:w="1484" w:type="dxa"/>
            <w:gridSpan w:val="3"/>
            <w:vAlign w:val="center"/>
          </w:tcPr>
          <w:p w14:paraId="5C10D2DE">
            <w:pPr>
              <w:jc w:val="center"/>
              <w:rPr>
                <w:color w:val="auto"/>
                <w:highlight w:val="none"/>
              </w:rPr>
            </w:pPr>
          </w:p>
        </w:tc>
      </w:tr>
      <w:tr w14:paraId="305C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9155BF1">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4AE7442B">
            <w:pPr>
              <w:jc w:val="center"/>
              <w:rPr>
                <w:color w:val="auto"/>
                <w:highlight w:val="none"/>
              </w:rPr>
            </w:pPr>
          </w:p>
        </w:tc>
        <w:tc>
          <w:tcPr>
            <w:tcW w:w="1837" w:type="dxa"/>
            <w:gridSpan w:val="4"/>
            <w:vAlign w:val="center"/>
          </w:tcPr>
          <w:p w14:paraId="3A9F3EE1">
            <w:pPr>
              <w:jc w:val="center"/>
              <w:rPr>
                <w:color w:val="auto"/>
                <w:highlight w:val="none"/>
              </w:rPr>
            </w:pPr>
          </w:p>
        </w:tc>
        <w:tc>
          <w:tcPr>
            <w:tcW w:w="1472" w:type="dxa"/>
            <w:gridSpan w:val="3"/>
            <w:vAlign w:val="center"/>
          </w:tcPr>
          <w:p w14:paraId="4BF18A36">
            <w:pPr>
              <w:jc w:val="center"/>
              <w:rPr>
                <w:color w:val="auto"/>
                <w:highlight w:val="none"/>
              </w:rPr>
            </w:pPr>
          </w:p>
        </w:tc>
        <w:tc>
          <w:tcPr>
            <w:tcW w:w="1641" w:type="dxa"/>
            <w:gridSpan w:val="4"/>
            <w:vAlign w:val="center"/>
          </w:tcPr>
          <w:p w14:paraId="2CF163F6">
            <w:pPr>
              <w:jc w:val="center"/>
              <w:rPr>
                <w:color w:val="auto"/>
                <w:highlight w:val="none"/>
              </w:rPr>
            </w:pPr>
          </w:p>
        </w:tc>
        <w:tc>
          <w:tcPr>
            <w:tcW w:w="1484" w:type="dxa"/>
            <w:gridSpan w:val="3"/>
            <w:vAlign w:val="center"/>
          </w:tcPr>
          <w:p w14:paraId="15B56F37">
            <w:pPr>
              <w:jc w:val="center"/>
              <w:rPr>
                <w:color w:val="auto"/>
                <w:highlight w:val="none"/>
              </w:rPr>
            </w:pPr>
          </w:p>
        </w:tc>
      </w:tr>
      <w:tr w14:paraId="452A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9DD8A11">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201C2514">
            <w:pPr>
              <w:jc w:val="center"/>
              <w:rPr>
                <w:color w:val="auto"/>
                <w:highlight w:val="none"/>
              </w:rPr>
            </w:pPr>
          </w:p>
        </w:tc>
        <w:tc>
          <w:tcPr>
            <w:tcW w:w="1837" w:type="dxa"/>
            <w:gridSpan w:val="4"/>
            <w:vAlign w:val="center"/>
          </w:tcPr>
          <w:p w14:paraId="1E737EAF">
            <w:pPr>
              <w:jc w:val="center"/>
              <w:rPr>
                <w:color w:val="auto"/>
                <w:highlight w:val="none"/>
              </w:rPr>
            </w:pPr>
          </w:p>
        </w:tc>
        <w:tc>
          <w:tcPr>
            <w:tcW w:w="1472" w:type="dxa"/>
            <w:gridSpan w:val="3"/>
            <w:vAlign w:val="center"/>
          </w:tcPr>
          <w:p w14:paraId="7CC95AF9">
            <w:pPr>
              <w:jc w:val="center"/>
              <w:rPr>
                <w:color w:val="auto"/>
                <w:highlight w:val="none"/>
              </w:rPr>
            </w:pPr>
          </w:p>
        </w:tc>
        <w:tc>
          <w:tcPr>
            <w:tcW w:w="1641" w:type="dxa"/>
            <w:gridSpan w:val="4"/>
            <w:vAlign w:val="center"/>
          </w:tcPr>
          <w:p w14:paraId="7BB3FD82">
            <w:pPr>
              <w:jc w:val="center"/>
              <w:rPr>
                <w:color w:val="auto"/>
                <w:highlight w:val="none"/>
              </w:rPr>
            </w:pPr>
          </w:p>
        </w:tc>
        <w:tc>
          <w:tcPr>
            <w:tcW w:w="1484" w:type="dxa"/>
            <w:gridSpan w:val="3"/>
            <w:vAlign w:val="center"/>
          </w:tcPr>
          <w:p w14:paraId="22622A37">
            <w:pPr>
              <w:jc w:val="center"/>
              <w:rPr>
                <w:color w:val="auto"/>
                <w:highlight w:val="none"/>
              </w:rPr>
            </w:pPr>
          </w:p>
        </w:tc>
      </w:tr>
      <w:tr w14:paraId="68DA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39FF9F9">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3A96F4D4">
            <w:pPr>
              <w:jc w:val="center"/>
              <w:rPr>
                <w:color w:val="auto"/>
                <w:highlight w:val="none"/>
              </w:rPr>
            </w:pPr>
          </w:p>
        </w:tc>
        <w:tc>
          <w:tcPr>
            <w:tcW w:w="1837" w:type="dxa"/>
            <w:gridSpan w:val="4"/>
            <w:vAlign w:val="center"/>
          </w:tcPr>
          <w:p w14:paraId="23207308">
            <w:pPr>
              <w:jc w:val="center"/>
              <w:rPr>
                <w:color w:val="auto"/>
                <w:highlight w:val="none"/>
              </w:rPr>
            </w:pPr>
          </w:p>
        </w:tc>
        <w:tc>
          <w:tcPr>
            <w:tcW w:w="1472" w:type="dxa"/>
            <w:gridSpan w:val="3"/>
            <w:vAlign w:val="center"/>
          </w:tcPr>
          <w:p w14:paraId="70BC21F3">
            <w:pPr>
              <w:jc w:val="center"/>
              <w:rPr>
                <w:color w:val="auto"/>
                <w:highlight w:val="none"/>
              </w:rPr>
            </w:pPr>
          </w:p>
        </w:tc>
        <w:tc>
          <w:tcPr>
            <w:tcW w:w="1641" w:type="dxa"/>
            <w:gridSpan w:val="4"/>
            <w:vAlign w:val="center"/>
          </w:tcPr>
          <w:p w14:paraId="2E7D79AE">
            <w:pPr>
              <w:jc w:val="center"/>
              <w:rPr>
                <w:color w:val="auto"/>
                <w:highlight w:val="none"/>
              </w:rPr>
            </w:pPr>
          </w:p>
        </w:tc>
        <w:tc>
          <w:tcPr>
            <w:tcW w:w="1484" w:type="dxa"/>
            <w:gridSpan w:val="3"/>
            <w:vAlign w:val="center"/>
          </w:tcPr>
          <w:p w14:paraId="340F6037">
            <w:pPr>
              <w:jc w:val="center"/>
              <w:rPr>
                <w:color w:val="auto"/>
                <w:highlight w:val="none"/>
              </w:rPr>
            </w:pPr>
          </w:p>
        </w:tc>
      </w:tr>
    </w:tbl>
    <w:p w14:paraId="2552CFB0">
      <w:pPr>
        <w:ind w:left="315" w:leftChars="150" w:right="399" w:rightChars="190"/>
        <w:rPr>
          <w:rFonts w:ascii="Times New Roman" w:hAnsi="Times New Roman"/>
          <w:color w:val="auto"/>
          <w:highlight w:val="none"/>
        </w:rPr>
      </w:pPr>
    </w:p>
    <w:p w14:paraId="7D389CD5">
      <w:pPr>
        <w:ind w:left="315" w:leftChars="150" w:right="399" w:rightChars="190"/>
        <w:rPr>
          <w:rFonts w:ascii="Times New Roman" w:hAnsi="Times New Roman"/>
          <w:color w:val="auto"/>
          <w:highlight w:val="none"/>
        </w:rPr>
      </w:pPr>
      <w:r>
        <w:rPr>
          <w:rFonts w:ascii="Times New Roman" w:hAnsi="Times New Roman"/>
          <w:color w:val="auto"/>
          <w:highlight w:val="none"/>
        </w:rPr>
        <w:t>备注：</w:t>
      </w:r>
    </w:p>
    <w:p w14:paraId="45D002AA">
      <w:pPr>
        <w:spacing w:line="360" w:lineRule="auto"/>
        <w:ind w:left="0" w:leftChars="0" w:right="0" w:rightChars="0" w:firstLine="735" w:firstLineChars="350"/>
        <w:rPr>
          <w:rFonts w:hint="eastAsia" w:ascii="Times New Roman"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填写已录入“桂建云”前期咨询负责人的注册执业资格证书、</w:t>
      </w:r>
      <w:r>
        <w:rPr>
          <w:rFonts w:hint="eastAsia" w:ascii="Times New Roman" w:hAnsi="Times New Roman" w:eastAsia="楷体_GB2312" w:cs="Times New Roman"/>
          <w:color w:val="auto"/>
          <w:szCs w:val="24"/>
          <w:highlight w:val="none"/>
          <w:lang w:eastAsia="zh-CN"/>
        </w:rPr>
        <w:t>个人业绩</w:t>
      </w:r>
      <w:r>
        <w:rPr>
          <w:rFonts w:hint="eastAsia" w:ascii="Times New Roman" w:hAnsi="Times New Roman" w:eastAsia="楷体_GB2312" w:cs="Times New Roman"/>
          <w:color w:val="auto"/>
          <w:szCs w:val="24"/>
          <w:highlight w:val="none"/>
        </w:rPr>
        <w:t>的信息</w:t>
      </w:r>
      <w:r>
        <w:rPr>
          <w:rFonts w:hint="eastAsia" w:ascii="Times New Roman" w:hAnsi="Times New Roman" w:eastAsia="楷体_GB2312" w:cs="Times New Roman"/>
          <w:color w:val="auto"/>
          <w:szCs w:val="24"/>
          <w:highlight w:val="none"/>
          <w:lang w:eastAsia="zh-CN"/>
        </w:rPr>
        <w:t>均需从</w:t>
      </w:r>
      <w:r>
        <w:rPr>
          <w:rFonts w:hint="eastAsia" w:ascii="Times New Roman" w:hAnsi="Times New Roman" w:eastAsia="楷体_GB2312" w:cs="Times New Roman"/>
          <w:color w:val="auto"/>
          <w:szCs w:val="24"/>
          <w:highlight w:val="none"/>
        </w:rPr>
        <w:t>“桂建云”读取</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，不需要提供扫描件</w:t>
      </w:r>
      <w:r>
        <w:rPr>
          <w:rFonts w:hint="eastAsia" w:eastAsia="楷体_GB2312"/>
          <w:color w:val="auto"/>
          <w:highlight w:val="none"/>
          <w:lang w:eastAsia="zh-CN"/>
        </w:rPr>
        <w:t>；职称证提供扫描件，</w:t>
      </w:r>
      <w:r>
        <w:rPr>
          <w:rFonts w:hint="eastAsia" w:ascii="Times New Roman" w:hAnsi="Times New Roman" w:eastAsia="楷体_GB2312" w:cs="Times New Roman"/>
          <w:color w:val="auto"/>
          <w:szCs w:val="24"/>
          <w:highlight w:val="none"/>
        </w:rPr>
        <w:t>投标人</w:t>
      </w:r>
      <w:r>
        <w:rPr>
          <w:rFonts w:hint="eastAsia" w:ascii="Times New Roman" w:hAnsi="Times New Roman" w:eastAsia="楷体_GB2312" w:cs="Times New Roman"/>
          <w:color w:val="auto"/>
          <w:szCs w:val="24"/>
          <w:highlight w:val="none"/>
          <w:lang w:eastAsia="zh-CN"/>
        </w:rPr>
        <w:t>以上信息</w:t>
      </w:r>
      <w:r>
        <w:rPr>
          <w:rFonts w:hint="eastAsia" w:ascii="Times New Roman" w:hAnsi="Times New Roman" w:eastAsia="楷体_GB2312" w:cs="Times New Roman"/>
          <w:color w:val="auto"/>
          <w:szCs w:val="24"/>
          <w:highlight w:val="none"/>
        </w:rPr>
        <w:t>未通过“桂建云”读取的</w:t>
      </w:r>
      <w:r>
        <w:rPr>
          <w:rFonts w:hint="eastAsia" w:ascii="Times New Roman" w:hAnsi="Times New Roman" w:eastAsia="楷体_GB2312"/>
          <w:color w:val="auto"/>
          <w:highlight w:val="none"/>
        </w:rPr>
        <w:t>，在评审时不予承认。（造价咨询企业人员提供原件扫描件，不需通过“桂建云”）。</w:t>
      </w:r>
    </w:p>
    <w:p w14:paraId="5522A5E0">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2432DBE6">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ED22ACB">
      <w:pPr>
        <w:ind w:left="315" w:leftChars="150" w:right="399" w:rightChars="190" w:firstLine="420" w:firstLineChars="200"/>
        <w:rPr>
          <w:rFonts w:ascii="Times New Roman" w:hAnsi="Times New Roman"/>
          <w:color w:val="auto"/>
          <w:highlight w:val="none"/>
        </w:rPr>
      </w:pPr>
    </w:p>
    <w:p w14:paraId="479C9A85">
      <w:pPr>
        <w:pStyle w:val="27"/>
        <w:spacing w:line="360" w:lineRule="auto"/>
        <w:ind w:right="-23" w:rightChars="-11"/>
        <w:jc w:val="center"/>
        <w:rPr>
          <w:rFonts w:ascii="Times New Roman" w:hAnsi="Times New Roman" w:cs="Times New Roman"/>
          <w:b/>
          <w:color w:val="auto"/>
          <w:highlight w:val="none"/>
        </w:rPr>
      </w:pPr>
      <w:r>
        <w:rPr>
          <w:rFonts w:ascii="Times New Roman" w:hAnsi="Times New Roman" w:cs="Times New Roman"/>
          <w:b/>
          <w:color w:val="auto"/>
          <w:highlight w:val="none"/>
        </w:rPr>
        <w:br w:type="page"/>
      </w:r>
    </w:p>
    <w:p w14:paraId="11908816">
      <w:pPr>
        <w:pStyle w:val="5"/>
        <w:jc w:val="center"/>
        <w:rPr>
          <w:color w:val="auto"/>
          <w:szCs w:val="21"/>
          <w:highlight w:val="none"/>
        </w:rPr>
      </w:pPr>
      <w:bookmarkStart w:id="1840" w:name="_Toc59202964"/>
      <w:bookmarkStart w:id="1841" w:name="_Toc1132949415"/>
      <w:r>
        <w:rPr>
          <w:color w:val="auto"/>
          <w:szCs w:val="21"/>
          <w:highlight w:val="none"/>
        </w:rPr>
        <w:t>7</w:t>
      </w:r>
      <w:r>
        <w:rPr>
          <w:rFonts w:hint="eastAsia"/>
          <w:color w:val="auto"/>
          <w:szCs w:val="21"/>
          <w:highlight w:val="none"/>
        </w:rPr>
        <w:t>.工程勘察负责人简历表（如有）</w:t>
      </w:r>
      <w:bookmarkEnd w:id="1840"/>
      <w:bookmarkEnd w:id="1841"/>
    </w:p>
    <w:p w14:paraId="01F19365">
      <w:pPr>
        <w:ind w:left="315" w:leftChars="150" w:right="399" w:rightChars="190"/>
        <w:rPr>
          <w:rFonts w:ascii="Times New Roman" w:hAnsi="Times New Roman"/>
          <w:color w:val="auto"/>
          <w:highlight w:val="none"/>
        </w:rPr>
      </w:pPr>
      <w:bookmarkStart w:id="1842" w:name="_Toc392941008"/>
      <w:bookmarkStart w:id="1843" w:name="_Toc511384361"/>
      <w:bookmarkStart w:id="1844" w:name="_Toc459567843"/>
    </w:p>
    <w:p w14:paraId="70E30B30">
      <w:pPr>
        <w:ind w:left="315" w:leftChars="150" w:right="399" w:rightChars="190"/>
        <w:rPr>
          <w:rFonts w:ascii="Times New Roman" w:hAnsi="Times New Roman"/>
          <w:color w:val="auto"/>
          <w:highlight w:val="none"/>
        </w:rPr>
      </w:pPr>
    </w:p>
    <w:p w14:paraId="3DF01145">
      <w:pPr>
        <w:ind w:left="315" w:leftChars="150" w:right="399" w:rightChars="190"/>
        <w:rPr>
          <w:rFonts w:ascii="Times New Roman" w:hAnsi="Times New Roman"/>
          <w:color w:val="auto"/>
          <w:highlight w:val="none"/>
        </w:rPr>
      </w:pP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50C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6A725C28">
            <w:pPr>
              <w:jc w:val="center"/>
              <w:rPr>
                <w:color w:val="auto"/>
                <w:highlight w:val="none"/>
              </w:rPr>
            </w:pPr>
            <w:r>
              <w:rPr>
                <w:rFonts w:hint="default" w:cs="Times New Roman"/>
                <w:color w:val="auto"/>
                <w:highlight w:val="none"/>
              </w:rPr>
              <w:t>姓名</w:t>
            </w:r>
          </w:p>
        </w:tc>
        <w:tc>
          <w:tcPr>
            <w:tcW w:w="2340" w:type="dxa"/>
            <w:gridSpan w:val="6"/>
            <w:vAlign w:val="center"/>
          </w:tcPr>
          <w:p w14:paraId="3DA567FD">
            <w:pPr>
              <w:jc w:val="center"/>
              <w:rPr>
                <w:color w:val="auto"/>
                <w:highlight w:val="none"/>
              </w:rPr>
            </w:pPr>
          </w:p>
        </w:tc>
        <w:tc>
          <w:tcPr>
            <w:tcW w:w="1893" w:type="dxa"/>
            <w:gridSpan w:val="5"/>
            <w:vAlign w:val="center"/>
          </w:tcPr>
          <w:p w14:paraId="3B469A0C">
            <w:pPr>
              <w:jc w:val="center"/>
              <w:rPr>
                <w:color w:val="auto"/>
                <w:highlight w:val="none"/>
              </w:rPr>
            </w:pPr>
            <w:r>
              <w:rPr>
                <w:rFonts w:hint="default" w:cs="Times New Roman"/>
                <w:color w:val="auto"/>
                <w:highlight w:val="none"/>
              </w:rPr>
              <w:t>性别</w:t>
            </w:r>
          </w:p>
        </w:tc>
        <w:tc>
          <w:tcPr>
            <w:tcW w:w="1585" w:type="dxa"/>
            <w:gridSpan w:val="3"/>
            <w:vAlign w:val="center"/>
          </w:tcPr>
          <w:p w14:paraId="61BFB636">
            <w:pPr>
              <w:jc w:val="center"/>
              <w:rPr>
                <w:color w:val="auto"/>
                <w:highlight w:val="none"/>
              </w:rPr>
            </w:pPr>
          </w:p>
        </w:tc>
        <w:tc>
          <w:tcPr>
            <w:tcW w:w="1108" w:type="dxa"/>
            <w:vAlign w:val="center"/>
          </w:tcPr>
          <w:p w14:paraId="2CADBBAD">
            <w:pPr>
              <w:jc w:val="center"/>
              <w:rPr>
                <w:color w:val="auto"/>
                <w:highlight w:val="none"/>
              </w:rPr>
            </w:pPr>
            <w:r>
              <w:rPr>
                <w:rFonts w:hint="default" w:cs="Times New Roman"/>
                <w:color w:val="auto"/>
                <w:highlight w:val="none"/>
              </w:rPr>
              <w:t>年龄</w:t>
            </w:r>
          </w:p>
        </w:tc>
        <w:tc>
          <w:tcPr>
            <w:tcW w:w="1531" w:type="dxa"/>
            <w:gridSpan w:val="5"/>
            <w:vAlign w:val="center"/>
          </w:tcPr>
          <w:p w14:paraId="3F0BCF1B">
            <w:pPr>
              <w:jc w:val="center"/>
              <w:rPr>
                <w:color w:val="auto"/>
                <w:highlight w:val="none"/>
              </w:rPr>
            </w:pPr>
          </w:p>
        </w:tc>
      </w:tr>
      <w:tr w14:paraId="2C6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262AF79A">
            <w:pPr>
              <w:jc w:val="center"/>
              <w:rPr>
                <w:color w:val="auto"/>
                <w:highlight w:val="none"/>
              </w:rPr>
            </w:pPr>
            <w:r>
              <w:rPr>
                <w:rFonts w:hint="default" w:cs="Times New Roman"/>
                <w:color w:val="auto"/>
                <w:highlight w:val="none"/>
              </w:rPr>
              <w:t>岗位</w:t>
            </w:r>
          </w:p>
        </w:tc>
        <w:tc>
          <w:tcPr>
            <w:tcW w:w="2340" w:type="dxa"/>
            <w:gridSpan w:val="6"/>
            <w:vAlign w:val="center"/>
          </w:tcPr>
          <w:p w14:paraId="5549717B">
            <w:pPr>
              <w:jc w:val="center"/>
              <w:rPr>
                <w:color w:val="auto"/>
                <w:highlight w:val="none"/>
              </w:rPr>
            </w:pPr>
            <w:r>
              <w:rPr>
                <w:rFonts w:hint="eastAsia"/>
                <w:color w:val="auto"/>
                <w:szCs w:val="21"/>
                <w:highlight w:val="none"/>
              </w:rPr>
              <w:t>工程勘察负责人</w:t>
            </w:r>
          </w:p>
        </w:tc>
        <w:tc>
          <w:tcPr>
            <w:tcW w:w="1893" w:type="dxa"/>
            <w:gridSpan w:val="5"/>
            <w:vAlign w:val="center"/>
          </w:tcPr>
          <w:p w14:paraId="5A7CB125">
            <w:pPr>
              <w:jc w:val="center"/>
              <w:rPr>
                <w:color w:val="auto"/>
                <w:highlight w:val="none"/>
              </w:rPr>
            </w:pPr>
            <w:r>
              <w:rPr>
                <w:rFonts w:hint="default" w:cs="Times New Roman"/>
                <w:color w:val="auto"/>
                <w:highlight w:val="none"/>
              </w:rPr>
              <w:t>职称</w:t>
            </w:r>
          </w:p>
        </w:tc>
        <w:tc>
          <w:tcPr>
            <w:tcW w:w="1585" w:type="dxa"/>
            <w:gridSpan w:val="3"/>
            <w:vAlign w:val="center"/>
          </w:tcPr>
          <w:p w14:paraId="269A9644">
            <w:pPr>
              <w:jc w:val="center"/>
              <w:rPr>
                <w:color w:val="auto"/>
                <w:highlight w:val="none"/>
              </w:rPr>
            </w:pPr>
          </w:p>
        </w:tc>
        <w:tc>
          <w:tcPr>
            <w:tcW w:w="1108" w:type="dxa"/>
            <w:vAlign w:val="center"/>
          </w:tcPr>
          <w:p w14:paraId="65FF57E2">
            <w:pPr>
              <w:jc w:val="center"/>
              <w:rPr>
                <w:color w:val="auto"/>
                <w:highlight w:val="none"/>
              </w:rPr>
            </w:pPr>
            <w:r>
              <w:rPr>
                <w:rFonts w:hint="default" w:cs="Times New Roman"/>
                <w:color w:val="auto"/>
                <w:highlight w:val="none"/>
              </w:rPr>
              <w:t>学历</w:t>
            </w:r>
          </w:p>
        </w:tc>
        <w:tc>
          <w:tcPr>
            <w:tcW w:w="1531" w:type="dxa"/>
            <w:gridSpan w:val="5"/>
            <w:vAlign w:val="center"/>
          </w:tcPr>
          <w:p w14:paraId="470AFE03">
            <w:pPr>
              <w:jc w:val="center"/>
              <w:rPr>
                <w:color w:val="auto"/>
                <w:highlight w:val="none"/>
              </w:rPr>
            </w:pPr>
          </w:p>
        </w:tc>
      </w:tr>
      <w:tr w14:paraId="1883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51143D02">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4DD6DCCB">
            <w:pPr>
              <w:jc w:val="center"/>
              <w:rPr>
                <w:color w:val="auto"/>
                <w:highlight w:val="none"/>
              </w:rPr>
            </w:pPr>
          </w:p>
        </w:tc>
        <w:tc>
          <w:tcPr>
            <w:tcW w:w="1893" w:type="dxa"/>
            <w:gridSpan w:val="5"/>
            <w:vAlign w:val="center"/>
          </w:tcPr>
          <w:p w14:paraId="1D07975F">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1C97959D">
            <w:pPr>
              <w:jc w:val="center"/>
              <w:rPr>
                <w:color w:val="auto"/>
                <w:highlight w:val="none"/>
              </w:rPr>
            </w:pPr>
          </w:p>
        </w:tc>
        <w:tc>
          <w:tcPr>
            <w:tcW w:w="1108" w:type="dxa"/>
            <w:vAlign w:val="center"/>
          </w:tcPr>
          <w:p w14:paraId="19FB1711">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5B1FCCEF">
            <w:pPr>
              <w:jc w:val="center"/>
              <w:rPr>
                <w:color w:val="auto"/>
                <w:highlight w:val="none"/>
              </w:rPr>
            </w:pPr>
          </w:p>
        </w:tc>
      </w:tr>
      <w:tr w14:paraId="4C5B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34F38D04">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11D2D40B">
            <w:pPr>
              <w:jc w:val="center"/>
              <w:rPr>
                <w:color w:val="auto"/>
                <w:highlight w:val="none"/>
              </w:rPr>
            </w:pPr>
          </w:p>
        </w:tc>
        <w:tc>
          <w:tcPr>
            <w:tcW w:w="1402" w:type="dxa"/>
            <w:gridSpan w:val="5"/>
            <w:vAlign w:val="center"/>
          </w:tcPr>
          <w:p w14:paraId="76161A34">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4C931D65">
            <w:pPr>
              <w:jc w:val="center"/>
              <w:rPr>
                <w:color w:val="auto"/>
                <w:highlight w:val="none"/>
              </w:rPr>
            </w:pPr>
          </w:p>
        </w:tc>
        <w:tc>
          <w:tcPr>
            <w:tcW w:w="3610" w:type="dxa"/>
            <w:gridSpan w:val="9"/>
            <w:vAlign w:val="center"/>
          </w:tcPr>
          <w:p w14:paraId="2A640AC2">
            <w:pPr>
              <w:jc w:val="center"/>
              <w:rPr>
                <w:color w:val="auto"/>
                <w:highlight w:val="none"/>
              </w:rPr>
            </w:pPr>
            <w:r>
              <w:rPr>
                <w:rFonts w:hint="eastAsia"/>
                <w:color w:val="auto"/>
                <w:highlight w:val="none"/>
              </w:rPr>
              <w:t>社保所附证明材料索引号</w:t>
            </w:r>
          </w:p>
        </w:tc>
        <w:tc>
          <w:tcPr>
            <w:tcW w:w="998" w:type="dxa"/>
            <w:gridSpan w:val="2"/>
            <w:vAlign w:val="center"/>
          </w:tcPr>
          <w:p w14:paraId="5C5ED19B">
            <w:pPr>
              <w:jc w:val="center"/>
              <w:rPr>
                <w:color w:val="auto"/>
                <w:highlight w:val="none"/>
              </w:rPr>
            </w:pPr>
          </w:p>
        </w:tc>
      </w:tr>
      <w:tr w14:paraId="326F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698828AB">
            <w:pPr>
              <w:jc w:val="center"/>
              <w:rPr>
                <w:color w:val="auto"/>
                <w:highlight w:val="none"/>
              </w:rPr>
            </w:pPr>
            <w:r>
              <w:rPr>
                <w:rFonts w:hint="eastAsia"/>
                <w:color w:val="auto"/>
                <w:highlight w:val="none"/>
              </w:rPr>
              <w:t>证书名称</w:t>
            </w:r>
          </w:p>
        </w:tc>
        <w:tc>
          <w:tcPr>
            <w:tcW w:w="1188" w:type="dxa"/>
            <w:gridSpan w:val="3"/>
            <w:vAlign w:val="center"/>
          </w:tcPr>
          <w:p w14:paraId="72BE666E">
            <w:pPr>
              <w:jc w:val="center"/>
              <w:rPr>
                <w:color w:val="auto"/>
                <w:highlight w:val="none"/>
              </w:rPr>
            </w:pPr>
            <w:r>
              <w:rPr>
                <w:rFonts w:hint="eastAsia"/>
                <w:color w:val="auto"/>
                <w:highlight w:val="none"/>
              </w:rPr>
              <w:t>注册专业</w:t>
            </w:r>
          </w:p>
        </w:tc>
        <w:tc>
          <w:tcPr>
            <w:tcW w:w="1222" w:type="dxa"/>
            <w:gridSpan w:val="3"/>
            <w:vAlign w:val="center"/>
          </w:tcPr>
          <w:p w14:paraId="4D5812C3">
            <w:pPr>
              <w:jc w:val="center"/>
              <w:rPr>
                <w:color w:val="auto"/>
                <w:highlight w:val="none"/>
              </w:rPr>
            </w:pPr>
            <w:r>
              <w:rPr>
                <w:color w:val="auto"/>
                <w:highlight w:val="none"/>
              </w:rPr>
              <w:t>级别</w:t>
            </w:r>
          </w:p>
        </w:tc>
        <w:tc>
          <w:tcPr>
            <w:tcW w:w="1417" w:type="dxa"/>
            <w:gridSpan w:val="3"/>
            <w:vAlign w:val="center"/>
          </w:tcPr>
          <w:p w14:paraId="5F84D107">
            <w:pPr>
              <w:jc w:val="center"/>
              <w:rPr>
                <w:color w:val="auto"/>
                <w:highlight w:val="none"/>
              </w:rPr>
            </w:pPr>
            <w:r>
              <w:rPr>
                <w:rFonts w:hint="default" w:cs="Times New Roman"/>
                <w:color w:val="auto"/>
                <w:highlight w:val="none"/>
              </w:rPr>
              <w:t>证书编号</w:t>
            </w:r>
          </w:p>
        </w:tc>
        <w:tc>
          <w:tcPr>
            <w:tcW w:w="1418" w:type="dxa"/>
            <w:gridSpan w:val="3"/>
            <w:vAlign w:val="center"/>
          </w:tcPr>
          <w:p w14:paraId="2B45B056">
            <w:pPr>
              <w:jc w:val="center"/>
              <w:rPr>
                <w:color w:val="auto"/>
                <w:highlight w:val="none"/>
              </w:rPr>
            </w:pPr>
            <w:r>
              <w:rPr>
                <w:rFonts w:hint="eastAsia"/>
                <w:color w:val="auto"/>
                <w:highlight w:val="none"/>
              </w:rPr>
              <w:t>注册时间</w:t>
            </w:r>
          </w:p>
        </w:tc>
        <w:tc>
          <w:tcPr>
            <w:tcW w:w="1632" w:type="dxa"/>
            <w:gridSpan w:val="4"/>
            <w:vAlign w:val="center"/>
          </w:tcPr>
          <w:p w14:paraId="01ED8BD8">
            <w:pPr>
              <w:jc w:val="center"/>
              <w:rPr>
                <w:color w:val="auto"/>
                <w:highlight w:val="none"/>
              </w:rPr>
            </w:pPr>
            <w:r>
              <w:rPr>
                <w:rFonts w:hint="eastAsia"/>
                <w:color w:val="auto"/>
                <w:highlight w:val="none"/>
              </w:rPr>
              <w:t>注册单位</w:t>
            </w:r>
          </w:p>
        </w:tc>
        <w:tc>
          <w:tcPr>
            <w:tcW w:w="1416" w:type="dxa"/>
            <w:gridSpan w:val="3"/>
            <w:vAlign w:val="center"/>
          </w:tcPr>
          <w:p w14:paraId="33C7C4C0">
            <w:pPr>
              <w:jc w:val="center"/>
              <w:rPr>
                <w:color w:val="auto"/>
                <w:highlight w:val="none"/>
              </w:rPr>
            </w:pPr>
            <w:r>
              <w:rPr>
                <w:rFonts w:hint="eastAsia"/>
                <w:color w:val="auto"/>
                <w:highlight w:val="none"/>
              </w:rPr>
              <w:t>注册有效期</w:t>
            </w:r>
          </w:p>
        </w:tc>
      </w:tr>
      <w:tr w14:paraId="6F57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08969B95">
            <w:pPr>
              <w:jc w:val="center"/>
              <w:rPr>
                <w:color w:val="auto"/>
                <w:highlight w:val="none"/>
              </w:rPr>
            </w:pPr>
          </w:p>
        </w:tc>
        <w:tc>
          <w:tcPr>
            <w:tcW w:w="1188" w:type="dxa"/>
            <w:gridSpan w:val="3"/>
            <w:vAlign w:val="center"/>
          </w:tcPr>
          <w:p w14:paraId="336127A2">
            <w:pPr>
              <w:jc w:val="center"/>
              <w:rPr>
                <w:color w:val="auto"/>
                <w:highlight w:val="none"/>
              </w:rPr>
            </w:pPr>
          </w:p>
        </w:tc>
        <w:tc>
          <w:tcPr>
            <w:tcW w:w="1222" w:type="dxa"/>
            <w:gridSpan w:val="3"/>
            <w:vAlign w:val="center"/>
          </w:tcPr>
          <w:p w14:paraId="4D281278">
            <w:pPr>
              <w:jc w:val="center"/>
              <w:rPr>
                <w:rFonts w:cs="Times New Roman"/>
                <w:color w:val="auto"/>
                <w:highlight w:val="none"/>
              </w:rPr>
            </w:pPr>
          </w:p>
        </w:tc>
        <w:tc>
          <w:tcPr>
            <w:tcW w:w="1417" w:type="dxa"/>
            <w:gridSpan w:val="3"/>
            <w:vAlign w:val="center"/>
          </w:tcPr>
          <w:p w14:paraId="638AAC02">
            <w:pPr>
              <w:jc w:val="center"/>
              <w:rPr>
                <w:color w:val="auto"/>
                <w:highlight w:val="none"/>
              </w:rPr>
            </w:pPr>
          </w:p>
        </w:tc>
        <w:tc>
          <w:tcPr>
            <w:tcW w:w="1418" w:type="dxa"/>
            <w:gridSpan w:val="3"/>
            <w:vAlign w:val="center"/>
          </w:tcPr>
          <w:p w14:paraId="1326EE58">
            <w:pPr>
              <w:jc w:val="center"/>
              <w:rPr>
                <w:color w:val="auto"/>
                <w:highlight w:val="none"/>
              </w:rPr>
            </w:pPr>
          </w:p>
        </w:tc>
        <w:tc>
          <w:tcPr>
            <w:tcW w:w="1632" w:type="dxa"/>
            <w:gridSpan w:val="4"/>
            <w:vAlign w:val="center"/>
          </w:tcPr>
          <w:p w14:paraId="67196709">
            <w:pPr>
              <w:jc w:val="center"/>
              <w:rPr>
                <w:color w:val="auto"/>
                <w:highlight w:val="none"/>
              </w:rPr>
            </w:pPr>
          </w:p>
        </w:tc>
        <w:tc>
          <w:tcPr>
            <w:tcW w:w="1416" w:type="dxa"/>
            <w:gridSpan w:val="3"/>
            <w:vAlign w:val="center"/>
          </w:tcPr>
          <w:p w14:paraId="46842547">
            <w:pPr>
              <w:jc w:val="center"/>
              <w:rPr>
                <w:color w:val="auto"/>
                <w:highlight w:val="none"/>
              </w:rPr>
            </w:pPr>
          </w:p>
        </w:tc>
      </w:tr>
      <w:tr w14:paraId="67B7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AF3D86B">
            <w:pPr>
              <w:jc w:val="center"/>
              <w:rPr>
                <w:color w:val="auto"/>
                <w:highlight w:val="none"/>
              </w:rPr>
            </w:pPr>
          </w:p>
        </w:tc>
        <w:tc>
          <w:tcPr>
            <w:tcW w:w="1188" w:type="dxa"/>
            <w:gridSpan w:val="3"/>
            <w:vAlign w:val="center"/>
          </w:tcPr>
          <w:p w14:paraId="136715BE">
            <w:pPr>
              <w:jc w:val="center"/>
              <w:rPr>
                <w:color w:val="auto"/>
                <w:highlight w:val="none"/>
              </w:rPr>
            </w:pPr>
          </w:p>
        </w:tc>
        <w:tc>
          <w:tcPr>
            <w:tcW w:w="1222" w:type="dxa"/>
            <w:gridSpan w:val="3"/>
            <w:vAlign w:val="center"/>
          </w:tcPr>
          <w:p w14:paraId="4A231FC6">
            <w:pPr>
              <w:jc w:val="center"/>
              <w:rPr>
                <w:rFonts w:cs="Times New Roman"/>
                <w:color w:val="auto"/>
                <w:highlight w:val="none"/>
              </w:rPr>
            </w:pPr>
          </w:p>
        </w:tc>
        <w:tc>
          <w:tcPr>
            <w:tcW w:w="1417" w:type="dxa"/>
            <w:gridSpan w:val="3"/>
            <w:vAlign w:val="center"/>
          </w:tcPr>
          <w:p w14:paraId="0EF4013D">
            <w:pPr>
              <w:jc w:val="center"/>
              <w:rPr>
                <w:color w:val="auto"/>
                <w:highlight w:val="none"/>
              </w:rPr>
            </w:pPr>
          </w:p>
        </w:tc>
        <w:tc>
          <w:tcPr>
            <w:tcW w:w="1418" w:type="dxa"/>
            <w:gridSpan w:val="3"/>
            <w:vAlign w:val="center"/>
          </w:tcPr>
          <w:p w14:paraId="11D1B8A8">
            <w:pPr>
              <w:jc w:val="center"/>
              <w:rPr>
                <w:color w:val="auto"/>
                <w:highlight w:val="none"/>
              </w:rPr>
            </w:pPr>
          </w:p>
        </w:tc>
        <w:tc>
          <w:tcPr>
            <w:tcW w:w="1632" w:type="dxa"/>
            <w:gridSpan w:val="4"/>
            <w:vAlign w:val="center"/>
          </w:tcPr>
          <w:p w14:paraId="0BB735F7">
            <w:pPr>
              <w:jc w:val="center"/>
              <w:rPr>
                <w:color w:val="auto"/>
                <w:highlight w:val="none"/>
              </w:rPr>
            </w:pPr>
          </w:p>
        </w:tc>
        <w:tc>
          <w:tcPr>
            <w:tcW w:w="1416" w:type="dxa"/>
            <w:gridSpan w:val="3"/>
            <w:vAlign w:val="center"/>
          </w:tcPr>
          <w:p w14:paraId="6111543A">
            <w:pPr>
              <w:jc w:val="center"/>
              <w:rPr>
                <w:color w:val="auto"/>
                <w:highlight w:val="none"/>
              </w:rPr>
            </w:pPr>
          </w:p>
        </w:tc>
      </w:tr>
      <w:tr w14:paraId="0E76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3C822A4E">
            <w:pPr>
              <w:jc w:val="center"/>
              <w:rPr>
                <w:color w:val="auto"/>
                <w:highlight w:val="none"/>
              </w:rPr>
            </w:pPr>
            <w:r>
              <w:rPr>
                <w:rFonts w:hint="default" w:cs="Times New Roman"/>
                <w:color w:val="auto"/>
                <w:highlight w:val="none"/>
              </w:rPr>
              <w:t>在建和已完工程项目情况</w:t>
            </w:r>
          </w:p>
        </w:tc>
      </w:tr>
      <w:tr w14:paraId="299C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035E3E4D">
            <w:pPr>
              <w:jc w:val="center"/>
              <w:rPr>
                <w:color w:val="auto"/>
                <w:highlight w:val="none"/>
              </w:rPr>
            </w:pPr>
          </w:p>
        </w:tc>
        <w:tc>
          <w:tcPr>
            <w:tcW w:w="1548" w:type="dxa"/>
            <w:gridSpan w:val="3"/>
            <w:vAlign w:val="center"/>
          </w:tcPr>
          <w:p w14:paraId="7536DB83">
            <w:pPr>
              <w:jc w:val="center"/>
              <w:rPr>
                <w:color w:val="auto"/>
                <w:highlight w:val="none"/>
              </w:rPr>
            </w:pPr>
            <w:r>
              <w:rPr>
                <w:rFonts w:hint="eastAsia"/>
                <w:color w:val="auto"/>
                <w:highlight w:val="none"/>
              </w:rPr>
              <w:t>项目1</w:t>
            </w:r>
          </w:p>
        </w:tc>
        <w:tc>
          <w:tcPr>
            <w:tcW w:w="1837" w:type="dxa"/>
            <w:gridSpan w:val="4"/>
            <w:vAlign w:val="center"/>
          </w:tcPr>
          <w:p w14:paraId="3DFCE0E7">
            <w:pPr>
              <w:jc w:val="center"/>
              <w:rPr>
                <w:color w:val="auto"/>
                <w:highlight w:val="none"/>
              </w:rPr>
            </w:pPr>
            <w:r>
              <w:rPr>
                <w:rFonts w:hint="eastAsia"/>
                <w:color w:val="auto"/>
                <w:highlight w:val="none"/>
              </w:rPr>
              <w:t>项目2</w:t>
            </w:r>
          </w:p>
        </w:tc>
        <w:tc>
          <w:tcPr>
            <w:tcW w:w="1472" w:type="dxa"/>
            <w:gridSpan w:val="3"/>
            <w:vAlign w:val="center"/>
          </w:tcPr>
          <w:p w14:paraId="5AAC4F6A">
            <w:pPr>
              <w:jc w:val="center"/>
              <w:rPr>
                <w:color w:val="auto"/>
                <w:highlight w:val="none"/>
              </w:rPr>
            </w:pPr>
            <w:r>
              <w:rPr>
                <w:rFonts w:hint="eastAsia"/>
                <w:color w:val="auto"/>
                <w:highlight w:val="none"/>
              </w:rPr>
              <w:t>项目3</w:t>
            </w:r>
          </w:p>
        </w:tc>
        <w:tc>
          <w:tcPr>
            <w:tcW w:w="1641" w:type="dxa"/>
            <w:gridSpan w:val="4"/>
            <w:vAlign w:val="center"/>
          </w:tcPr>
          <w:p w14:paraId="68F7C22F">
            <w:pPr>
              <w:jc w:val="center"/>
              <w:rPr>
                <w:color w:val="auto"/>
                <w:highlight w:val="none"/>
              </w:rPr>
            </w:pPr>
            <w:r>
              <w:rPr>
                <w:rFonts w:hint="eastAsia"/>
                <w:color w:val="auto"/>
                <w:highlight w:val="none"/>
              </w:rPr>
              <w:t>项目4</w:t>
            </w:r>
          </w:p>
        </w:tc>
        <w:tc>
          <w:tcPr>
            <w:tcW w:w="1484" w:type="dxa"/>
            <w:gridSpan w:val="3"/>
            <w:vAlign w:val="center"/>
          </w:tcPr>
          <w:p w14:paraId="460E05C7">
            <w:pPr>
              <w:jc w:val="center"/>
              <w:rPr>
                <w:color w:val="auto"/>
                <w:highlight w:val="none"/>
              </w:rPr>
            </w:pPr>
            <w:r>
              <w:rPr>
                <w:rFonts w:hint="eastAsia"/>
                <w:color w:val="auto"/>
                <w:highlight w:val="none"/>
              </w:rPr>
              <w:t>……</w:t>
            </w:r>
          </w:p>
        </w:tc>
      </w:tr>
      <w:tr w14:paraId="2FF4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46005C3F">
            <w:pPr>
              <w:jc w:val="center"/>
              <w:rPr>
                <w:color w:val="auto"/>
                <w:highlight w:val="none"/>
              </w:rPr>
            </w:pPr>
            <w:r>
              <w:rPr>
                <w:rFonts w:hint="eastAsia"/>
                <w:color w:val="auto"/>
                <w:highlight w:val="none"/>
              </w:rPr>
              <w:t>项目名称</w:t>
            </w:r>
          </w:p>
        </w:tc>
        <w:tc>
          <w:tcPr>
            <w:tcW w:w="1548" w:type="dxa"/>
            <w:gridSpan w:val="3"/>
            <w:vAlign w:val="center"/>
          </w:tcPr>
          <w:p w14:paraId="56348A2B">
            <w:pPr>
              <w:jc w:val="center"/>
              <w:rPr>
                <w:color w:val="auto"/>
                <w:highlight w:val="none"/>
              </w:rPr>
            </w:pPr>
          </w:p>
        </w:tc>
        <w:tc>
          <w:tcPr>
            <w:tcW w:w="1837" w:type="dxa"/>
            <w:gridSpan w:val="4"/>
            <w:vAlign w:val="center"/>
          </w:tcPr>
          <w:p w14:paraId="32D5A1D2">
            <w:pPr>
              <w:jc w:val="center"/>
              <w:rPr>
                <w:color w:val="auto"/>
                <w:highlight w:val="none"/>
              </w:rPr>
            </w:pPr>
          </w:p>
        </w:tc>
        <w:tc>
          <w:tcPr>
            <w:tcW w:w="1472" w:type="dxa"/>
            <w:gridSpan w:val="3"/>
            <w:vAlign w:val="center"/>
          </w:tcPr>
          <w:p w14:paraId="1D16FF42">
            <w:pPr>
              <w:jc w:val="center"/>
              <w:rPr>
                <w:color w:val="auto"/>
                <w:highlight w:val="none"/>
              </w:rPr>
            </w:pPr>
          </w:p>
        </w:tc>
        <w:tc>
          <w:tcPr>
            <w:tcW w:w="1641" w:type="dxa"/>
            <w:gridSpan w:val="4"/>
            <w:vAlign w:val="center"/>
          </w:tcPr>
          <w:p w14:paraId="48A57A9F">
            <w:pPr>
              <w:jc w:val="center"/>
              <w:rPr>
                <w:color w:val="auto"/>
                <w:highlight w:val="none"/>
              </w:rPr>
            </w:pPr>
          </w:p>
        </w:tc>
        <w:tc>
          <w:tcPr>
            <w:tcW w:w="1484" w:type="dxa"/>
            <w:gridSpan w:val="3"/>
            <w:vAlign w:val="center"/>
          </w:tcPr>
          <w:p w14:paraId="518C6F0E">
            <w:pPr>
              <w:jc w:val="center"/>
              <w:rPr>
                <w:color w:val="auto"/>
                <w:highlight w:val="none"/>
              </w:rPr>
            </w:pPr>
          </w:p>
        </w:tc>
      </w:tr>
      <w:tr w14:paraId="68F5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0A38D82">
            <w:pPr>
              <w:jc w:val="center"/>
              <w:rPr>
                <w:color w:val="auto"/>
                <w:highlight w:val="none"/>
              </w:rPr>
            </w:pPr>
            <w:r>
              <w:rPr>
                <w:rFonts w:hint="eastAsia"/>
                <w:color w:val="auto"/>
                <w:highlight w:val="none"/>
              </w:rPr>
              <w:t>项目所在区县</w:t>
            </w:r>
          </w:p>
        </w:tc>
        <w:tc>
          <w:tcPr>
            <w:tcW w:w="1548" w:type="dxa"/>
            <w:gridSpan w:val="3"/>
            <w:vAlign w:val="center"/>
          </w:tcPr>
          <w:p w14:paraId="618F7F6F">
            <w:pPr>
              <w:jc w:val="center"/>
              <w:rPr>
                <w:color w:val="auto"/>
                <w:highlight w:val="none"/>
              </w:rPr>
            </w:pPr>
          </w:p>
        </w:tc>
        <w:tc>
          <w:tcPr>
            <w:tcW w:w="1837" w:type="dxa"/>
            <w:gridSpan w:val="4"/>
            <w:vAlign w:val="center"/>
          </w:tcPr>
          <w:p w14:paraId="536BB701">
            <w:pPr>
              <w:jc w:val="center"/>
              <w:rPr>
                <w:color w:val="auto"/>
                <w:highlight w:val="none"/>
              </w:rPr>
            </w:pPr>
          </w:p>
        </w:tc>
        <w:tc>
          <w:tcPr>
            <w:tcW w:w="1472" w:type="dxa"/>
            <w:gridSpan w:val="3"/>
            <w:vAlign w:val="center"/>
          </w:tcPr>
          <w:p w14:paraId="39A665F4">
            <w:pPr>
              <w:jc w:val="center"/>
              <w:rPr>
                <w:color w:val="auto"/>
                <w:highlight w:val="none"/>
              </w:rPr>
            </w:pPr>
          </w:p>
        </w:tc>
        <w:tc>
          <w:tcPr>
            <w:tcW w:w="1641" w:type="dxa"/>
            <w:gridSpan w:val="4"/>
            <w:vAlign w:val="center"/>
          </w:tcPr>
          <w:p w14:paraId="73DDF303">
            <w:pPr>
              <w:jc w:val="center"/>
              <w:rPr>
                <w:color w:val="auto"/>
                <w:highlight w:val="none"/>
              </w:rPr>
            </w:pPr>
          </w:p>
        </w:tc>
        <w:tc>
          <w:tcPr>
            <w:tcW w:w="1484" w:type="dxa"/>
            <w:gridSpan w:val="3"/>
            <w:vAlign w:val="center"/>
          </w:tcPr>
          <w:p w14:paraId="6ADFAE19">
            <w:pPr>
              <w:jc w:val="center"/>
              <w:rPr>
                <w:color w:val="auto"/>
                <w:highlight w:val="none"/>
              </w:rPr>
            </w:pPr>
          </w:p>
        </w:tc>
      </w:tr>
      <w:tr w14:paraId="5726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07704F9">
            <w:pPr>
              <w:jc w:val="center"/>
              <w:rPr>
                <w:color w:val="auto"/>
                <w:highlight w:val="none"/>
              </w:rPr>
            </w:pPr>
            <w:r>
              <w:rPr>
                <w:rFonts w:hint="default" w:cs="Times New Roman"/>
                <w:color w:val="auto"/>
                <w:highlight w:val="none"/>
              </w:rPr>
              <w:t>建设单位</w:t>
            </w:r>
          </w:p>
        </w:tc>
        <w:tc>
          <w:tcPr>
            <w:tcW w:w="1548" w:type="dxa"/>
            <w:gridSpan w:val="3"/>
            <w:vAlign w:val="center"/>
          </w:tcPr>
          <w:p w14:paraId="09BFBC26">
            <w:pPr>
              <w:jc w:val="center"/>
              <w:rPr>
                <w:color w:val="auto"/>
                <w:highlight w:val="none"/>
              </w:rPr>
            </w:pPr>
          </w:p>
        </w:tc>
        <w:tc>
          <w:tcPr>
            <w:tcW w:w="1837" w:type="dxa"/>
            <w:gridSpan w:val="4"/>
            <w:vAlign w:val="center"/>
          </w:tcPr>
          <w:p w14:paraId="0A1F6246">
            <w:pPr>
              <w:jc w:val="center"/>
              <w:rPr>
                <w:color w:val="auto"/>
                <w:highlight w:val="none"/>
              </w:rPr>
            </w:pPr>
          </w:p>
        </w:tc>
        <w:tc>
          <w:tcPr>
            <w:tcW w:w="1472" w:type="dxa"/>
            <w:gridSpan w:val="3"/>
            <w:vAlign w:val="center"/>
          </w:tcPr>
          <w:p w14:paraId="2087742A">
            <w:pPr>
              <w:jc w:val="center"/>
              <w:rPr>
                <w:color w:val="auto"/>
                <w:highlight w:val="none"/>
              </w:rPr>
            </w:pPr>
          </w:p>
        </w:tc>
        <w:tc>
          <w:tcPr>
            <w:tcW w:w="1641" w:type="dxa"/>
            <w:gridSpan w:val="4"/>
            <w:vAlign w:val="center"/>
          </w:tcPr>
          <w:p w14:paraId="5335ADD3">
            <w:pPr>
              <w:jc w:val="center"/>
              <w:rPr>
                <w:color w:val="auto"/>
                <w:highlight w:val="none"/>
              </w:rPr>
            </w:pPr>
          </w:p>
        </w:tc>
        <w:tc>
          <w:tcPr>
            <w:tcW w:w="1484" w:type="dxa"/>
            <w:gridSpan w:val="3"/>
            <w:vAlign w:val="center"/>
          </w:tcPr>
          <w:p w14:paraId="0B5E2B20">
            <w:pPr>
              <w:jc w:val="center"/>
              <w:rPr>
                <w:color w:val="auto"/>
                <w:highlight w:val="none"/>
              </w:rPr>
            </w:pPr>
          </w:p>
        </w:tc>
      </w:tr>
      <w:tr w14:paraId="62A6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221B53">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73E96E42">
            <w:pPr>
              <w:jc w:val="center"/>
              <w:rPr>
                <w:color w:val="auto"/>
                <w:highlight w:val="none"/>
              </w:rPr>
            </w:pPr>
          </w:p>
        </w:tc>
        <w:tc>
          <w:tcPr>
            <w:tcW w:w="1837" w:type="dxa"/>
            <w:gridSpan w:val="4"/>
            <w:vAlign w:val="center"/>
          </w:tcPr>
          <w:p w14:paraId="2C07932E">
            <w:pPr>
              <w:jc w:val="center"/>
              <w:rPr>
                <w:color w:val="auto"/>
                <w:highlight w:val="none"/>
              </w:rPr>
            </w:pPr>
          </w:p>
        </w:tc>
        <w:tc>
          <w:tcPr>
            <w:tcW w:w="1472" w:type="dxa"/>
            <w:gridSpan w:val="3"/>
            <w:vAlign w:val="center"/>
          </w:tcPr>
          <w:p w14:paraId="3A9487FA">
            <w:pPr>
              <w:jc w:val="center"/>
              <w:rPr>
                <w:color w:val="auto"/>
                <w:highlight w:val="none"/>
              </w:rPr>
            </w:pPr>
          </w:p>
        </w:tc>
        <w:tc>
          <w:tcPr>
            <w:tcW w:w="1641" w:type="dxa"/>
            <w:gridSpan w:val="4"/>
            <w:vAlign w:val="center"/>
          </w:tcPr>
          <w:p w14:paraId="148EC9A3">
            <w:pPr>
              <w:jc w:val="center"/>
              <w:rPr>
                <w:color w:val="auto"/>
                <w:highlight w:val="none"/>
              </w:rPr>
            </w:pPr>
          </w:p>
        </w:tc>
        <w:tc>
          <w:tcPr>
            <w:tcW w:w="1484" w:type="dxa"/>
            <w:gridSpan w:val="3"/>
            <w:vAlign w:val="center"/>
          </w:tcPr>
          <w:p w14:paraId="734E8BE1">
            <w:pPr>
              <w:jc w:val="center"/>
              <w:rPr>
                <w:color w:val="auto"/>
                <w:highlight w:val="none"/>
              </w:rPr>
            </w:pPr>
          </w:p>
        </w:tc>
      </w:tr>
      <w:tr w14:paraId="442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7A12C93">
            <w:pPr>
              <w:jc w:val="center"/>
              <w:rPr>
                <w:color w:val="auto"/>
                <w:highlight w:val="none"/>
              </w:rPr>
            </w:pPr>
            <w:r>
              <w:rPr>
                <w:rFonts w:hint="default" w:cs="Times New Roman"/>
                <w:color w:val="auto"/>
                <w:highlight w:val="none"/>
              </w:rPr>
              <w:t>项目分类</w:t>
            </w:r>
          </w:p>
        </w:tc>
        <w:tc>
          <w:tcPr>
            <w:tcW w:w="1548" w:type="dxa"/>
            <w:gridSpan w:val="3"/>
            <w:vAlign w:val="center"/>
          </w:tcPr>
          <w:p w14:paraId="341E7852">
            <w:pPr>
              <w:jc w:val="center"/>
              <w:rPr>
                <w:color w:val="auto"/>
                <w:highlight w:val="none"/>
              </w:rPr>
            </w:pPr>
          </w:p>
        </w:tc>
        <w:tc>
          <w:tcPr>
            <w:tcW w:w="1837" w:type="dxa"/>
            <w:gridSpan w:val="4"/>
            <w:vAlign w:val="center"/>
          </w:tcPr>
          <w:p w14:paraId="4196435D">
            <w:pPr>
              <w:jc w:val="center"/>
              <w:rPr>
                <w:color w:val="auto"/>
                <w:highlight w:val="none"/>
              </w:rPr>
            </w:pPr>
          </w:p>
        </w:tc>
        <w:tc>
          <w:tcPr>
            <w:tcW w:w="1472" w:type="dxa"/>
            <w:gridSpan w:val="3"/>
            <w:vAlign w:val="center"/>
          </w:tcPr>
          <w:p w14:paraId="0271C134">
            <w:pPr>
              <w:jc w:val="center"/>
              <w:rPr>
                <w:color w:val="auto"/>
                <w:highlight w:val="none"/>
              </w:rPr>
            </w:pPr>
          </w:p>
        </w:tc>
        <w:tc>
          <w:tcPr>
            <w:tcW w:w="1641" w:type="dxa"/>
            <w:gridSpan w:val="4"/>
            <w:vAlign w:val="center"/>
          </w:tcPr>
          <w:p w14:paraId="7CAC866A">
            <w:pPr>
              <w:jc w:val="center"/>
              <w:rPr>
                <w:color w:val="auto"/>
                <w:highlight w:val="none"/>
              </w:rPr>
            </w:pPr>
          </w:p>
        </w:tc>
        <w:tc>
          <w:tcPr>
            <w:tcW w:w="1484" w:type="dxa"/>
            <w:gridSpan w:val="3"/>
            <w:vAlign w:val="center"/>
          </w:tcPr>
          <w:p w14:paraId="078CE5CF">
            <w:pPr>
              <w:jc w:val="center"/>
              <w:rPr>
                <w:color w:val="auto"/>
                <w:highlight w:val="none"/>
              </w:rPr>
            </w:pPr>
          </w:p>
        </w:tc>
      </w:tr>
      <w:tr w14:paraId="75E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2683750">
            <w:pPr>
              <w:jc w:val="center"/>
              <w:rPr>
                <w:color w:val="auto"/>
                <w:highlight w:val="none"/>
              </w:rPr>
            </w:pPr>
            <w:r>
              <w:rPr>
                <w:rFonts w:hint="default" w:cs="Times New Roman"/>
                <w:color w:val="auto"/>
                <w:highlight w:val="none"/>
              </w:rPr>
              <w:t>建设规模</w:t>
            </w:r>
          </w:p>
        </w:tc>
        <w:tc>
          <w:tcPr>
            <w:tcW w:w="1548" w:type="dxa"/>
            <w:gridSpan w:val="3"/>
            <w:vAlign w:val="center"/>
          </w:tcPr>
          <w:p w14:paraId="243EFC4C">
            <w:pPr>
              <w:jc w:val="center"/>
              <w:rPr>
                <w:color w:val="auto"/>
                <w:highlight w:val="none"/>
              </w:rPr>
            </w:pPr>
          </w:p>
        </w:tc>
        <w:tc>
          <w:tcPr>
            <w:tcW w:w="1837" w:type="dxa"/>
            <w:gridSpan w:val="4"/>
            <w:vAlign w:val="center"/>
          </w:tcPr>
          <w:p w14:paraId="46948655">
            <w:pPr>
              <w:jc w:val="center"/>
              <w:rPr>
                <w:color w:val="auto"/>
                <w:highlight w:val="none"/>
              </w:rPr>
            </w:pPr>
          </w:p>
        </w:tc>
        <w:tc>
          <w:tcPr>
            <w:tcW w:w="1472" w:type="dxa"/>
            <w:gridSpan w:val="3"/>
            <w:vAlign w:val="center"/>
          </w:tcPr>
          <w:p w14:paraId="021F3AFC">
            <w:pPr>
              <w:jc w:val="center"/>
              <w:rPr>
                <w:color w:val="auto"/>
                <w:highlight w:val="none"/>
              </w:rPr>
            </w:pPr>
          </w:p>
        </w:tc>
        <w:tc>
          <w:tcPr>
            <w:tcW w:w="1641" w:type="dxa"/>
            <w:gridSpan w:val="4"/>
            <w:vAlign w:val="center"/>
          </w:tcPr>
          <w:p w14:paraId="1A0479EA">
            <w:pPr>
              <w:jc w:val="center"/>
              <w:rPr>
                <w:color w:val="auto"/>
                <w:highlight w:val="none"/>
              </w:rPr>
            </w:pPr>
          </w:p>
        </w:tc>
        <w:tc>
          <w:tcPr>
            <w:tcW w:w="1484" w:type="dxa"/>
            <w:gridSpan w:val="3"/>
            <w:vAlign w:val="center"/>
          </w:tcPr>
          <w:p w14:paraId="665984B8">
            <w:pPr>
              <w:jc w:val="center"/>
              <w:rPr>
                <w:color w:val="auto"/>
                <w:highlight w:val="none"/>
              </w:rPr>
            </w:pPr>
          </w:p>
        </w:tc>
      </w:tr>
      <w:tr w14:paraId="73B1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ECBB3E7">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0140F298">
            <w:pPr>
              <w:jc w:val="center"/>
              <w:rPr>
                <w:color w:val="auto"/>
                <w:highlight w:val="none"/>
              </w:rPr>
            </w:pPr>
          </w:p>
        </w:tc>
        <w:tc>
          <w:tcPr>
            <w:tcW w:w="1837" w:type="dxa"/>
            <w:gridSpan w:val="4"/>
            <w:vAlign w:val="center"/>
          </w:tcPr>
          <w:p w14:paraId="3736EAD6">
            <w:pPr>
              <w:jc w:val="center"/>
              <w:rPr>
                <w:color w:val="auto"/>
                <w:highlight w:val="none"/>
              </w:rPr>
            </w:pPr>
          </w:p>
        </w:tc>
        <w:tc>
          <w:tcPr>
            <w:tcW w:w="1472" w:type="dxa"/>
            <w:gridSpan w:val="3"/>
            <w:vAlign w:val="center"/>
          </w:tcPr>
          <w:p w14:paraId="3BF8E909">
            <w:pPr>
              <w:jc w:val="center"/>
              <w:rPr>
                <w:color w:val="auto"/>
                <w:highlight w:val="none"/>
              </w:rPr>
            </w:pPr>
          </w:p>
        </w:tc>
        <w:tc>
          <w:tcPr>
            <w:tcW w:w="1641" w:type="dxa"/>
            <w:gridSpan w:val="4"/>
            <w:vAlign w:val="center"/>
          </w:tcPr>
          <w:p w14:paraId="7C671A12">
            <w:pPr>
              <w:jc w:val="center"/>
              <w:rPr>
                <w:color w:val="auto"/>
                <w:highlight w:val="none"/>
              </w:rPr>
            </w:pPr>
          </w:p>
        </w:tc>
        <w:tc>
          <w:tcPr>
            <w:tcW w:w="1484" w:type="dxa"/>
            <w:gridSpan w:val="3"/>
            <w:vAlign w:val="center"/>
          </w:tcPr>
          <w:p w14:paraId="3BB683FC">
            <w:pPr>
              <w:jc w:val="center"/>
              <w:rPr>
                <w:color w:val="auto"/>
                <w:highlight w:val="none"/>
              </w:rPr>
            </w:pPr>
          </w:p>
        </w:tc>
      </w:tr>
      <w:tr w14:paraId="054A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EEE8121">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450539E5">
            <w:pPr>
              <w:jc w:val="center"/>
              <w:rPr>
                <w:color w:val="auto"/>
                <w:highlight w:val="none"/>
              </w:rPr>
            </w:pPr>
          </w:p>
        </w:tc>
        <w:tc>
          <w:tcPr>
            <w:tcW w:w="1837" w:type="dxa"/>
            <w:gridSpan w:val="4"/>
            <w:vAlign w:val="center"/>
          </w:tcPr>
          <w:p w14:paraId="63D06A63">
            <w:pPr>
              <w:jc w:val="center"/>
              <w:rPr>
                <w:color w:val="auto"/>
                <w:highlight w:val="none"/>
              </w:rPr>
            </w:pPr>
          </w:p>
        </w:tc>
        <w:tc>
          <w:tcPr>
            <w:tcW w:w="1472" w:type="dxa"/>
            <w:gridSpan w:val="3"/>
            <w:vAlign w:val="center"/>
          </w:tcPr>
          <w:p w14:paraId="0097B502">
            <w:pPr>
              <w:jc w:val="center"/>
              <w:rPr>
                <w:color w:val="auto"/>
                <w:highlight w:val="none"/>
              </w:rPr>
            </w:pPr>
          </w:p>
        </w:tc>
        <w:tc>
          <w:tcPr>
            <w:tcW w:w="1641" w:type="dxa"/>
            <w:gridSpan w:val="4"/>
            <w:vAlign w:val="center"/>
          </w:tcPr>
          <w:p w14:paraId="510C9303">
            <w:pPr>
              <w:jc w:val="center"/>
              <w:rPr>
                <w:color w:val="auto"/>
                <w:highlight w:val="none"/>
              </w:rPr>
            </w:pPr>
          </w:p>
        </w:tc>
        <w:tc>
          <w:tcPr>
            <w:tcW w:w="1484" w:type="dxa"/>
            <w:gridSpan w:val="3"/>
            <w:vAlign w:val="center"/>
          </w:tcPr>
          <w:p w14:paraId="3E7104BF">
            <w:pPr>
              <w:jc w:val="center"/>
              <w:rPr>
                <w:color w:val="auto"/>
                <w:highlight w:val="none"/>
              </w:rPr>
            </w:pPr>
          </w:p>
        </w:tc>
      </w:tr>
      <w:tr w14:paraId="1A79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18A8033">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2EF0BAF1">
            <w:pPr>
              <w:jc w:val="center"/>
              <w:rPr>
                <w:color w:val="auto"/>
                <w:highlight w:val="none"/>
              </w:rPr>
            </w:pPr>
          </w:p>
        </w:tc>
        <w:tc>
          <w:tcPr>
            <w:tcW w:w="1837" w:type="dxa"/>
            <w:gridSpan w:val="4"/>
            <w:vAlign w:val="center"/>
          </w:tcPr>
          <w:p w14:paraId="5BD8258C">
            <w:pPr>
              <w:jc w:val="center"/>
              <w:rPr>
                <w:color w:val="auto"/>
                <w:highlight w:val="none"/>
              </w:rPr>
            </w:pPr>
          </w:p>
        </w:tc>
        <w:tc>
          <w:tcPr>
            <w:tcW w:w="1472" w:type="dxa"/>
            <w:gridSpan w:val="3"/>
            <w:vAlign w:val="center"/>
          </w:tcPr>
          <w:p w14:paraId="0D395D97">
            <w:pPr>
              <w:jc w:val="center"/>
              <w:rPr>
                <w:color w:val="auto"/>
                <w:highlight w:val="none"/>
              </w:rPr>
            </w:pPr>
          </w:p>
        </w:tc>
        <w:tc>
          <w:tcPr>
            <w:tcW w:w="1641" w:type="dxa"/>
            <w:gridSpan w:val="4"/>
            <w:vAlign w:val="center"/>
          </w:tcPr>
          <w:p w14:paraId="6629965B">
            <w:pPr>
              <w:jc w:val="center"/>
              <w:rPr>
                <w:color w:val="auto"/>
                <w:highlight w:val="none"/>
              </w:rPr>
            </w:pPr>
          </w:p>
        </w:tc>
        <w:tc>
          <w:tcPr>
            <w:tcW w:w="1484" w:type="dxa"/>
            <w:gridSpan w:val="3"/>
            <w:vAlign w:val="center"/>
          </w:tcPr>
          <w:p w14:paraId="7C3C9926">
            <w:pPr>
              <w:jc w:val="center"/>
              <w:rPr>
                <w:color w:val="auto"/>
                <w:highlight w:val="none"/>
              </w:rPr>
            </w:pPr>
          </w:p>
        </w:tc>
      </w:tr>
      <w:tr w14:paraId="3432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29295AA">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01B3C56F">
            <w:pPr>
              <w:jc w:val="center"/>
              <w:rPr>
                <w:color w:val="auto"/>
                <w:highlight w:val="none"/>
              </w:rPr>
            </w:pPr>
          </w:p>
        </w:tc>
        <w:tc>
          <w:tcPr>
            <w:tcW w:w="1837" w:type="dxa"/>
            <w:gridSpan w:val="4"/>
            <w:vAlign w:val="center"/>
          </w:tcPr>
          <w:p w14:paraId="08D119C3">
            <w:pPr>
              <w:jc w:val="center"/>
              <w:rPr>
                <w:color w:val="auto"/>
                <w:highlight w:val="none"/>
              </w:rPr>
            </w:pPr>
          </w:p>
        </w:tc>
        <w:tc>
          <w:tcPr>
            <w:tcW w:w="1472" w:type="dxa"/>
            <w:gridSpan w:val="3"/>
            <w:vAlign w:val="center"/>
          </w:tcPr>
          <w:p w14:paraId="6F7BEDA5">
            <w:pPr>
              <w:jc w:val="center"/>
              <w:rPr>
                <w:color w:val="auto"/>
                <w:highlight w:val="none"/>
              </w:rPr>
            </w:pPr>
          </w:p>
        </w:tc>
        <w:tc>
          <w:tcPr>
            <w:tcW w:w="1641" w:type="dxa"/>
            <w:gridSpan w:val="4"/>
            <w:vAlign w:val="center"/>
          </w:tcPr>
          <w:p w14:paraId="453B5B3E">
            <w:pPr>
              <w:jc w:val="center"/>
              <w:rPr>
                <w:color w:val="auto"/>
                <w:highlight w:val="none"/>
              </w:rPr>
            </w:pPr>
          </w:p>
        </w:tc>
        <w:tc>
          <w:tcPr>
            <w:tcW w:w="1484" w:type="dxa"/>
            <w:gridSpan w:val="3"/>
            <w:vAlign w:val="center"/>
          </w:tcPr>
          <w:p w14:paraId="0BC529B7">
            <w:pPr>
              <w:jc w:val="center"/>
              <w:rPr>
                <w:color w:val="auto"/>
                <w:highlight w:val="none"/>
              </w:rPr>
            </w:pPr>
          </w:p>
        </w:tc>
      </w:tr>
      <w:tr w14:paraId="4431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56E1EA3">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5CABCDD2">
            <w:pPr>
              <w:jc w:val="center"/>
              <w:rPr>
                <w:color w:val="auto"/>
                <w:highlight w:val="none"/>
              </w:rPr>
            </w:pPr>
          </w:p>
        </w:tc>
        <w:tc>
          <w:tcPr>
            <w:tcW w:w="1837" w:type="dxa"/>
            <w:gridSpan w:val="4"/>
            <w:vAlign w:val="center"/>
          </w:tcPr>
          <w:p w14:paraId="240EFDB9">
            <w:pPr>
              <w:jc w:val="center"/>
              <w:rPr>
                <w:color w:val="auto"/>
                <w:highlight w:val="none"/>
              </w:rPr>
            </w:pPr>
          </w:p>
        </w:tc>
        <w:tc>
          <w:tcPr>
            <w:tcW w:w="1472" w:type="dxa"/>
            <w:gridSpan w:val="3"/>
            <w:vAlign w:val="center"/>
          </w:tcPr>
          <w:p w14:paraId="6296A85C">
            <w:pPr>
              <w:jc w:val="center"/>
              <w:rPr>
                <w:color w:val="auto"/>
                <w:highlight w:val="none"/>
              </w:rPr>
            </w:pPr>
          </w:p>
        </w:tc>
        <w:tc>
          <w:tcPr>
            <w:tcW w:w="1641" w:type="dxa"/>
            <w:gridSpan w:val="4"/>
            <w:vAlign w:val="center"/>
          </w:tcPr>
          <w:p w14:paraId="0F9F29FD">
            <w:pPr>
              <w:jc w:val="center"/>
              <w:rPr>
                <w:color w:val="auto"/>
                <w:highlight w:val="none"/>
              </w:rPr>
            </w:pPr>
          </w:p>
        </w:tc>
        <w:tc>
          <w:tcPr>
            <w:tcW w:w="1484" w:type="dxa"/>
            <w:gridSpan w:val="3"/>
            <w:vAlign w:val="center"/>
          </w:tcPr>
          <w:p w14:paraId="170DA9B7">
            <w:pPr>
              <w:jc w:val="center"/>
              <w:rPr>
                <w:color w:val="auto"/>
                <w:highlight w:val="none"/>
              </w:rPr>
            </w:pPr>
          </w:p>
        </w:tc>
      </w:tr>
      <w:tr w14:paraId="04F3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A12CE91">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5B719F83">
            <w:pPr>
              <w:jc w:val="center"/>
              <w:rPr>
                <w:color w:val="auto"/>
                <w:highlight w:val="none"/>
              </w:rPr>
            </w:pPr>
          </w:p>
        </w:tc>
        <w:tc>
          <w:tcPr>
            <w:tcW w:w="1837" w:type="dxa"/>
            <w:gridSpan w:val="4"/>
            <w:vAlign w:val="center"/>
          </w:tcPr>
          <w:p w14:paraId="25D30362">
            <w:pPr>
              <w:jc w:val="center"/>
              <w:rPr>
                <w:color w:val="auto"/>
                <w:highlight w:val="none"/>
              </w:rPr>
            </w:pPr>
          </w:p>
        </w:tc>
        <w:tc>
          <w:tcPr>
            <w:tcW w:w="1472" w:type="dxa"/>
            <w:gridSpan w:val="3"/>
            <w:vAlign w:val="center"/>
          </w:tcPr>
          <w:p w14:paraId="28E6085D">
            <w:pPr>
              <w:jc w:val="center"/>
              <w:rPr>
                <w:color w:val="auto"/>
                <w:highlight w:val="none"/>
              </w:rPr>
            </w:pPr>
          </w:p>
        </w:tc>
        <w:tc>
          <w:tcPr>
            <w:tcW w:w="1641" w:type="dxa"/>
            <w:gridSpan w:val="4"/>
            <w:vAlign w:val="center"/>
          </w:tcPr>
          <w:p w14:paraId="129C41A6">
            <w:pPr>
              <w:jc w:val="center"/>
              <w:rPr>
                <w:color w:val="auto"/>
                <w:highlight w:val="none"/>
              </w:rPr>
            </w:pPr>
          </w:p>
        </w:tc>
        <w:tc>
          <w:tcPr>
            <w:tcW w:w="1484" w:type="dxa"/>
            <w:gridSpan w:val="3"/>
            <w:vAlign w:val="center"/>
          </w:tcPr>
          <w:p w14:paraId="216CDAC3">
            <w:pPr>
              <w:jc w:val="center"/>
              <w:rPr>
                <w:color w:val="auto"/>
                <w:highlight w:val="none"/>
              </w:rPr>
            </w:pPr>
          </w:p>
        </w:tc>
      </w:tr>
      <w:tr w14:paraId="2C6E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F997BAE">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1EECCED8">
            <w:pPr>
              <w:jc w:val="center"/>
              <w:rPr>
                <w:color w:val="auto"/>
                <w:highlight w:val="none"/>
              </w:rPr>
            </w:pPr>
          </w:p>
        </w:tc>
        <w:tc>
          <w:tcPr>
            <w:tcW w:w="1837" w:type="dxa"/>
            <w:gridSpan w:val="4"/>
            <w:vAlign w:val="center"/>
          </w:tcPr>
          <w:p w14:paraId="4EA89EFE">
            <w:pPr>
              <w:jc w:val="center"/>
              <w:rPr>
                <w:color w:val="auto"/>
                <w:highlight w:val="none"/>
              </w:rPr>
            </w:pPr>
          </w:p>
        </w:tc>
        <w:tc>
          <w:tcPr>
            <w:tcW w:w="1472" w:type="dxa"/>
            <w:gridSpan w:val="3"/>
            <w:vAlign w:val="center"/>
          </w:tcPr>
          <w:p w14:paraId="0B75E11D">
            <w:pPr>
              <w:jc w:val="center"/>
              <w:rPr>
                <w:color w:val="auto"/>
                <w:highlight w:val="none"/>
              </w:rPr>
            </w:pPr>
          </w:p>
        </w:tc>
        <w:tc>
          <w:tcPr>
            <w:tcW w:w="1641" w:type="dxa"/>
            <w:gridSpan w:val="4"/>
            <w:vAlign w:val="center"/>
          </w:tcPr>
          <w:p w14:paraId="59E3287B">
            <w:pPr>
              <w:jc w:val="center"/>
              <w:rPr>
                <w:color w:val="auto"/>
                <w:highlight w:val="none"/>
              </w:rPr>
            </w:pPr>
          </w:p>
        </w:tc>
        <w:tc>
          <w:tcPr>
            <w:tcW w:w="1484" w:type="dxa"/>
            <w:gridSpan w:val="3"/>
            <w:vAlign w:val="center"/>
          </w:tcPr>
          <w:p w14:paraId="450C006F">
            <w:pPr>
              <w:jc w:val="center"/>
              <w:rPr>
                <w:color w:val="auto"/>
                <w:highlight w:val="none"/>
              </w:rPr>
            </w:pPr>
          </w:p>
        </w:tc>
      </w:tr>
      <w:tr w14:paraId="004B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B64C539">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7F2D2982">
            <w:pPr>
              <w:jc w:val="center"/>
              <w:rPr>
                <w:color w:val="auto"/>
                <w:highlight w:val="none"/>
              </w:rPr>
            </w:pPr>
          </w:p>
        </w:tc>
        <w:tc>
          <w:tcPr>
            <w:tcW w:w="1837" w:type="dxa"/>
            <w:gridSpan w:val="4"/>
            <w:vAlign w:val="center"/>
          </w:tcPr>
          <w:p w14:paraId="6B326BB8">
            <w:pPr>
              <w:jc w:val="center"/>
              <w:rPr>
                <w:color w:val="auto"/>
                <w:highlight w:val="none"/>
              </w:rPr>
            </w:pPr>
          </w:p>
        </w:tc>
        <w:tc>
          <w:tcPr>
            <w:tcW w:w="1472" w:type="dxa"/>
            <w:gridSpan w:val="3"/>
            <w:vAlign w:val="center"/>
          </w:tcPr>
          <w:p w14:paraId="13541D81">
            <w:pPr>
              <w:jc w:val="center"/>
              <w:rPr>
                <w:color w:val="auto"/>
                <w:highlight w:val="none"/>
              </w:rPr>
            </w:pPr>
          </w:p>
        </w:tc>
        <w:tc>
          <w:tcPr>
            <w:tcW w:w="1641" w:type="dxa"/>
            <w:gridSpan w:val="4"/>
            <w:vAlign w:val="center"/>
          </w:tcPr>
          <w:p w14:paraId="64F953ED">
            <w:pPr>
              <w:jc w:val="center"/>
              <w:rPr>
                <w:color w:val="auto"/>
                <w:highlight w:val="none"/>
              </w:rPr>
            </w:pPr>
          </w:p>
        </w:tc>
        <w:tc>
          <w:tcPr>
            <w:tcW w:w="1484" w:type="dxa"/>
            <w:gridSpan w:val="3"/>
            <w:vAlign w:val="center"/>
          </w:tcPr>
          <w:p w14:paraId="606033BF">
            <w:pPr>
              <w:jc w:val="center"/>
              <w:rPr>
                <w:color w:val="auto"/>
                <w:highlight w:val="none"/>
              </w:rPr>
            </w:pPr>
          </w:p>
        </w:tc>
      </w:tr>
      <w:tr w14:paraId="7224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8F5B3C1">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014BE978">
            <w:pPr>
              <w:jc w:val="center"/>
              <w:rPr>
                <w:color w:val="auto"/>
                <w:highlight w:val="none"/>
              </w:rPr>
            </w:pPr>
          </w:p>
        </w:tc>
        <w:tc>
          <w:tcPr>
            <w:tcW w:w="1837" w:type="dxa"/>
            <w:gridSpan w:val="4"/>
            <w:vAlign w:val="center"/>
          </w:tcPr>
          <w:p w14:paraId="42E7F0A4">
            <w:pPr>
              <w:jc w:val="center"/>
              <w:rPr>
                <w:color w:val="auto"/>
                <w:highlight w:val="none"/>
              </w:rPr>
            </w:pPr>
          </w:p>
        </w:tc>
        <w:tc>
          <w:tcPr>
            <w:tcW w:w="1472" w:type="dxa"/>
            <w:gridSpan w:val="3"/>
            <w:vAlign w:val="center"/>
          </w:tcPr>
          <w:p w14:paraId="47C8812C">
            <w:pPr>
              <w:jc w:val="center"/>
              <w:rPr>
                <w:color w:val="auto"/>
                <w:highlight w:val="none"/>
              </w:rPr>
            </w:pPr>
          </w:p>
        </w:tc>
        <w:tc>
          <w:tcPr>
            <w:tcW w:w="1641" w:type="dxa"/>
            <w:gridSpan w:val="4"/>
            <w:vAlign w:val="center"/>
          </w:tcPr>
          <w:p w14:paraId="6E79CA33">
            <w:pPr>
              <w:jc w:val="center"/>
              <w:rPr>
                <w:color w:val="auto"/>
                <w:highlight w:val="none"/>
              </w:rPr>
            </w:pPr>
          </w:p>
        </w:tc>
        <w:tc>
          <w:tcPr>
            <w:tcW w:w="1484" w:type="dxa"/>
            <w:gridSpan w:val="3"/>
            <w:vAlign w:val="center"/>
          </w:tcPr>
          <w:p w14:paraId="7726D87D">
            <w:pPr>
              <w:jc w:val="center"/>
              <w:rPr>
                <w:color w:val="auto"/>
                <w:highlight w:val="none"/>
              </w:rPr>
            </w:pPr>
          </w:p>
        </w:tc>
      </w:tr>
      <w:tr w14:paraId="6EA5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7F092E6">
            <w:pPr>
              <w:jc w:val="center"/>
              <w:rPr>
                <w:color w:val="auto"/>
                <w:highlight w:val="none"/>
              </w:rPr>
            </w:pPr>
            <w:r>
              <w:rPr>
                <w:rFonts w:hint="default" w:cs="Times New Roman"/>
                <w:color w:val="auto"/>
                <w:highlight w:val="none"/>
              </w:rPr>
              <w:t>竣工日期</w:t>
            </w:r>
          </w:p>
        </w:tc>
        <w:tc>
          <w:tcPr>
            <w:tcW w:w="1548" w:type="dxa"/>
            <w:gridSpan w:val="3"/>
            <w:vAlign w:val="center"/>
          </w:tcPr>
          <w:p w14:paraId="0ACD46A2">
            <w:pPr>
              <w:jc w:val="center"/>
              <w:rPr>
                <w:color w:val="auto"/>
                <w:highlight w:val="none"/>
              </w:rPr>
            </w:pPr>
          </w:p>
        </w:tc>
        <w:tc>
          <w:tcPr>
            <w:tcW w:w="1837" w:type="dxa"/>
            <w:gridSpan w:val="4"/>
            <w:vAlign w:val="center"/>
          </w:tcPr>
          <w:p w14:paraId="454B558F">
            <w:pPr>
              <w:jc w:val="center"/>
              <w:rPr>
                <w:color w:val="auto"/>
                <w:highlight w:val="none"/>
              </w:rPr>
            </w:pPr>
          </w:p>
        </w:tc>
        <w:tc>
          <w:tcPr>
            <w:tcW w:w="1472" w:type="dxa"/>
            <w:gridSpan w:val="3"/>
            <w:vAlign w:val="center"/>
          </w:tcPr>
          <w:p w14:paraId="17632E8C">
            <w:pPr>
              <w:jc w:val="center"/>
              <w:rPr>
                <w:color w:val="auto"/>
                <w:highlight w:val="none"/>
              </w:rPr>
            </w:pPr>
          </w:p>
        </w:tc>
        <w:tc>
          <w:tcPr>
            <w:tcW w:w="1641" w:type="dxa"/>
            <w:gridSpan w:val="4"/>
            <w:vAlign w:val="center"/>
          </w:tcPr>
          <w:p w14:paraId="5A36B34C">
            <w:pPr>
              <w:jc w:val="center"/>
              <w:rPr>
                <w:color w:val="auto"/>
                <w:highlight w:val="none"/>
              </w:rPr>
            </w:pPr>
          </w:p>
        </w:tc>
        <w:tc>
          <w:tcPr>
            <w:tcW w:w="1484" w:type="dxa"/>
            <w:gridSpan w:val="3"/>
            <w:vAlign w:val="center"/>
          </w:tcPr>
          <w:p w14:paraId="196C01C4">
            <w:pPr>
              <w:jc w:val="center"/>
              <w:rPr>
                <w:color w:val="auto"/>
                <w:highlight w:val="none"/>
              </w:rPr>
            </w:pPr>
          </w:p>
        </w:tc>
      </w:tr>
      <w:tr w14:paraId="2FC6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C5A7649">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032A9FC">
            <w:pPr>
              <w:jc w:val="center"/>
              <w:rPr>
                <w:color w:val="auto"/>
                <w:highlight w:val="none"/>
              </w:rPr>
            </w:pPr>
          </w:p>
        </w:tc>
        <w:tc>
          <w:tcPr>
            <w:tcW w:w="1837" w:type="dxa"/>
            <w:gridSpan w:val="4"/>
            <w:vAlign w:val="center"/>
          </w:tcPr>
          <w:p w14:paraId="63A95C88">
            <w:pPr>
              <w:jc w:val="center"/>
              <w:rPr>
                <w:color w:val="auto"/>
                <w:highlight w:val="none"/>
              </w:rPr>
            </w:pPr>
          </w:p>
        </w:tc>
        <w:tc>
          <w:tcPr>
            <w:tcW w:w="1472" w:type="dxa"/>
            <w:gridSpan w:val="3"/>
            <w:vAlign w:val="center"/>
          </w:tcPr>
          <w:p w14:paraId="0F859836">
            <w:pPr>
              <w:jc w:val="center"/>
              <w:rPr>
                <w:color w:val="auto"/>
                <w:highlight w:val="none"/>
              </w:rPr>
            </w:pPr>
          </w:p>
        </w:tc>
        <w:tc>
          <w:tcPr>
            <w:tcW w:w="1641" w:type="dxa"/>
            <w:gridSpan w:val="4"/>
            <w:vAlign w:val="center"/>
          </w:tcPr>
          <w:p w14:paraId="60F04573">
            <w:pPr>
              <w:jc w:val="center"/>
              <w:rPr>
                <w:color w:val="auto"/>
                <w:highlight w:val="none"/>
              </w:rPr>
            </w:pPr>
          </w:p>
        </w:tc>
        <w:tc>
          <w:tcPr>
            <w:tcW w:w="1484" w:type="dxa"/>
            <w:gridSpan w:val="3"/>
            <w:vAlign w:val="center"/>
          </w:tcPr>
          <w:p w14:paraId="1E11F495">
            <w:pPr>
              <w:jc w:val="center"/>
              <w:rPr>
                <w:color w:val="auto"/>
                <w:highlight w:val="none"/>
              </w:rPr>
            </w:pPr>
          </w:p>
        </w:tc>
      </w:tr>
      <w:tr w14:paraId="5AF3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0D1DCDB">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3F455DD8">
            <w:pPr>
              <w:jc w:val="center"/>
              <w:rPr>
                <w:color w:val="auto"/>
                <w:highlight w:val="none"/>
              </w:rPr>
            </w:pPr>
          </w:p>
        </w:tc>
        <w:tc>
          <w:tcPr>
            <w:tcW w:w="1837" w:type="dxa"/>
            <w:gridSpan w:val="4"/>
            <w:vAlign w:val="center"/>
          </w:tcPr>
          <w:p w14:paraId="689ED02A">
            <w:pPr>
              <w:jc w:val="center"/>
              <w:rPr>
                <w:color w:val="auto"/>
                <w:highlight w:val="none"/>
              </w:rPr>
            </w:pPr>
          </w:p>
        </w:tc>
        <w:tc>
          <w:tcPr>
            <w:tcW w:w="1472" w:type="dxa"/>
            <w:gridSpan w:val="3"/>
            <w:vAlign w:val="center"/>
          </w:tcPr>
          <w:p w14:paraId="662845C1">
            <w:pPr>
              <w:jc w:val="center"/>
              <w:rPr>
                <w:color w:val="auto"/>
                <w:highlight w:val="none"/>
              </w:rPr>
            </w:pPr>
          </w:p>
        </w:tc>
        <w:tc>
          <w:tcPr>
            <w:tcW w:w="1641" w:type="dxa"/>
            <w:gridSpan w:val="4"/>
            <w:vAlign w:val="center"/>
          </w:tcPr>
          <w:p w14:paraId="3510E3FB">
            <w:pPr>
              <w:jc w:val="center"/>
              <w:rPr>
                <w:color w:val="auto"/>
                <w:highlight w:val="none"/>
              </w:rPr>
            </w:pPr>
          </w:p>
        </w:tc>
        <w:tc>
          <w:tcPr>
            <w:tcW w:w="1484" w:type="dxa"/>
            <w:gridSpan w:val="3"/>
            <w:vAlign w:val="center"/>
          </w:tcPr>
          <w:p w14:paraId="4DA659CC">
            <w:pPr>
              <w:jc w:val="center"/>
              <w:rPr>
                <w:color w:val="auto"/>
                <w:highlight w:val="none"/>
              </w:rPr>
            </w:pPr>
          </w:p>
        </w:tc>
      </w:tr>
      <w:tr w14:paraId="5EBB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69116DB">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80D1D9D">
            <w:pPr>
              <w:jc w:val="center"/>
              <w:rPr>
                <w:color w:val="auto"/>
                <w:highlight w:val="none"/>
              </w:rPr>
            </w:pPr>
          </w:p>
        </w:tc>
        <w:tc>
          <w:tcPr>
            <w:tcW w:w="1837" w:type="dxa"/>
            <w:gridSpan w:val="4"/>
            <w:vAlign w:val="center"/>
          </w:tcPr>
          <w:p w14:paraId="76CC8BFE">
            <w:pPr>
              <w:jc w:val="center"/>
              <w:rPr>
                <w:color w:val="auto"/>
                <w:highlight w:val="none"/>
              </w:rPr>
            </w:pPr>
          </w:p>
        </w:tc>
        <w:tc>
          <w:tcPr>
            <w:tcW w:w="1472" w:type="dxa"/>
            <w:gridSpan w:val="3"/>
            <w:vAlign w:val="center"/>
          </w:tcPr>
          <w:p w14:paraId="0E221ABA">
            <w:pPr>
              <w:jc w:val="center"/>
              <w:rPr>
                <w:color w:val="auto"/>
                <w:highlight w:val="none"/>
              </w:rPr>
            </w:pPr>
          </w:p>
        </w:tc>
        <w:tc>
          <w:tcPr>
            <w:tcW w:w="1641" w:type="dxa"/>
            <w:gridSpan w:val="4"/>
            <w:vAlign w:val="center"/>
          </w:tcPr>
          <w:p w14:paraId="2FBC6154">
            <w:pPr>
              <w:jc w:val="center"/>
              <w:rPr>
                <w:color w:val="auto"/>
                <w:highlight w:val="none"/>
              </w:rPr>
            </w:pPr>
          </w:p>
        </w:tc>
        <w:tc>
          <w:tcPr>
            <w:tcW w:w="1484" w:type="dxa"/>
            <w:gridSpan w:val="3"/>
            <w:vAlign w:val="center"/>
          </w:tcPr>
          <w:p w14:paraId="5AC44C8D">
            <w:pPr>
              <w:jc w:val="center"/>
              <w:rPr>
                <w:color w:val="auto"/>
                <w:highlight w:val="none"/>
              </w:rPr>
            </w:pPr>
          </w:p>
        </w:tc>
      </w:tr>
      <w:tr w14:paraId="6270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1F2A9F4">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71588A3">
            <w:pPr>
              <w:jc w:val="center"/>
              <w:rPr>
                <w:color w:val="auto"/>
                <w:highlight w:val="none"/>
              </w:rPr>
            </w:pPr>
          </w:p>
        </w:tc>
        <w:tc>
          <w:tcPr>
            <w:tcW w:w="1837" w:type="dxa"/>
            <w:gridSpan w:val="4"/>
            <w:vAlign w:val="center"/>
          </w:tcPr>
          <w:p w14:paraId="20DA1DE4">
            <w:pPr>
              <w:jc w:val="center"/>
              <w:rPr>
                <w:color w:val="auto"/>
                <w:highlight w:val="none"/>
              </w:rPr>
            </w:pPr>
          </w:p>
        </w:tc>
        <w:tc>
          <w:tcPr>
            <w:tcW w:w="1472" w:type="dxa"/>
            <w:gridSpan w:val="3"/>
            <w:vAlign w:val="center"/>
          </w:tcPr>
          <w:p w14:paraId="6362787A">
            <w:pPr>
              <w:jc w:val="center"/>
              <w:rPr>
                <w:color w:val="auto"/>
                <w:highlight w:val="none"/>
              </w:rPr>
            </w:pPr>
          </w:p>
        </w:tc>
        <w:tc>
          <w:tcPr>
            <w:tcW w:w="1641" w:type="dxa"/>
            <w:gridSpan w:val="4"/>
            <w:vAlign w:val="center"/>
          </w:tcPr>
          <w:p w14:paraId="5399DC0B">
            <w:pPr>
              <w:jc w:val="center"/>
              <w:rPr>
                <w:color w:val="auto"/>
                <w:highlight w:val="none"/>
              </w:rPr>
            </w:pPr>
          </w:p>
        </w:tc>
        <w:tc>
          <w:tcPr>
            <w:tcW w:w="1484" w:type="dxa"/>
            <w:gridSpan w:val="3"/>
            <w:vAlign w:val="center"/>
          </w:tcPr>
          <w:p w14:paraId="676A758B">
            <w:pPr>
              <w:jc w:val="center"/>
              <w:rPr>
                <w:color w:val="auto"/>
                <w:highlight w:val="none"/>
              </w:rPr>
            </w:pPr>
          </w:p>
        </w:tc>
      </w:tr>
      <w:tr w14:paraId="19D9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3CB77BE">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21AAC233">
            <w:pPr>
              <w:jc w:val="center"/>
              <w:rPr>
                <w:color w:val="auto"/>
                <w:highlight w:val="none"/>
              </w:rPr>
            </w:pPr>
          </w:p>
        </w:tc>
        <w:tc>
          <w:tcPr>
            <w:tcW w:w="1837" w:type="dxa"/>
            <w:gridSpan w:val="4"/>
            <w:vAlign w:val="center"/>
          </w:tcPr>
          <w:p w14:paraId="2017397E">
            <w:pPr>
              <w:jc w:val="center"/>
              <w:rPr>
                <w:color w:val="auto"/>
                <w:highlight w:val="none"/>
              </w:rPr>
            </w:pPr>
          </w:p>
        </w:tc>
        <w:tc>
          <w:tcPr>
            <w:tcW w:w="1472" w:type="dxa"/>
            <w:gridSpan w:val="3"/>
            <w:vAlign w:val="center"/>
          </w:tcPr>
          <w:p w14:paraId="0BEED047">
            <w:pPr>
              <w:jc w:val="center"/>
              <w:rPr>
                <w:color w:val="auto"/>
                <w:highlight w:val="none"/>
              </w:rPr>
            </w:pPr>
          </w:p>
        </w:tc>
        <w:tc>
          <w:tcPr>
            <w:tcW w:w="1641" w:type="dxa"/>
            <w:gridSpan w:val="4"/>
            <w:vAlign w:val="center"/>
          </w:tcPr>
          <w:p w14:paraId="11C0CE7F">
            <w:pPr>
              <w:jc w:val="center"/>
              <w:rPr>
                <w:color w:val="auto"/>
                <w:highlight w:val="none"/>
              </w:rPr>
            </w:pPr>
          </w:p>
        </w:tc>
        <w:tc>
          <w:tcPr>
            <w:tcW w:w="1484" w:type="dxa"/>
            <w:gridSpan w:val="3"/>
            <w:vAlign w:val="center"/>
          </w:tcPr>
          <w:p w14:paraId="683EB92C">
            <w:pPr>
              <w:jc w:val="center"/>
              <w:rPr>
                <w:color w:val="auto"/>
                <w:highlight w:val="none"/>
              </w:rPr>
            </w:pPr>
          </w:p>
        </w:tc>
      </w:tr>
    </w:tbl>
    <w:p w14:paraId="670CAA05">
      <w:pPr>
        <w:ind w:left="315" w:leftChars="150" w:right="399" w:rightChars="190"/>
        <w:rPr>
          <w:rFonts w:ascii="Times New Roman" w:hAnsi="Times New Roman"/>
          <w:color w:val="auto"/>
          <w:highlight w:val="none"/>
        </w:rPr>
      </w:pPr>
    </w:p>
    <w:p w14:paraId="706BBCE4">
      <w:pPr>
        <w:ind w:left="315" w:leftChars="150" w:right="399" w:rightChars="190"/>
        <w:rPr>
          <w:rFonts w:ascii="Times New Roman" w:hAnsi="Times New Roman"/>
          <w:color w:val="auto"/>
          <w:highlight w:val="none"/>
        </w:rPr>
      </w:pPr>
    </w:p>
    <w:p w14:paraId="673C3913">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E186534">
      <w:pPr>
        <w:spacing w:line="360" w:lineRule="auto"/>
        <w:ind w:left="0" w:leftChars="0" w:right="0" w:rightChars="0" w:firstLine="735" w:firstLineChars="350"/>
        <w:jc w:val="left"/>
        <w:rPr>
          <w:rFonts w:hint="eastAsia"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已录入“桂建云”工程勘察负责人的注册执业资格证书</w:t>
      </w:r>
      <w:r>
        <w:rPr>
          <w:rFonts w:hint="eastAsia" w:ascii="Times New Roman" w:hAnsi="Times New Roman" w:eastAsia="楷体_GB2312" w:cs="Times New Roman"/>
          <w:color w:val="auto"/>
          <w:szCs w:val="24"/>
          <w:highlight w:val="none"/>
        </w:rPr>
        <w:t>信息</w:t>
      </w:r>
      <w:r>
        <w:rPr>
          <w:rFonts w:hint="eastAsia" w:ascii="Times New Roman" w:hAnsi="Times New Roman" w:eastAsia="楷体_GB2312" w:cs="Times New Roman"/>
          <w:color w:val="auto"/>
          <w:szCs w:val="24"/>
          <w:highlight w:val="none"/>
          <w:lang w:eastAsia="zh-CN"/>
        </w:rPr>
        <w:t>需从</w:t>
      </w:r>
      <w:r>
        <w:rPr>
          <w:rFonts w:hint="eastAsia" w:ascii="Times New Roman" w:hAnsi="Times New Roman" w:eastAsia="楷体_GB2312" w:cs="Times New Roman"/>
          <w:color w:val="auto"/>
          <w:szCs w:val="24"/>
          <w:highlight w:val="none"/>
        </w:rPr>
        <w:t>“桂建云”读取</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职称证</w:t>
      </w:r>
      <w:r>
        <w:rPr>
          <w:rFonts w:hint="eastAsia" w:eastAsia="楷体_GB2312"/>
          <w:color w:val="auto"/>
          <w:highlight w:val="none"/>
          <w:lang w:eastAsia="zh-CN"/>
        </w:rPr>
        <w:t>、个人业绩相关</w:t>
      </w:r>
      <w:r>
        <w:rPr>
          <w:rFonts w:hint="eastAsia" w:ascii="Times New Roman" w:hAnsi="Times New Roman" w:eastAsia="楷体_GB2312"/>
          <w:color w:val="auto"/>
          <w:highlight w:val="none"/>
        </w:rPr>
        <w:t>信息</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。相关证明材料未通过“桂建云”的，在评审时不予承认。</w:t>
      </w:r>
    </w:p>
    <w:p w14:paraId="6AB0907E">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47BE7388">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3A2B28A">
      <w:pPr>
        <w:spacing w:line="360" w:lineRule="auto"/>
        <w:ind w:left="315" w:leftChars="150" w:right="399" w:rightChars="190" w:firstLine="422" w:firstLineChars="200"/>
        <w:jc w:val="center"/>
        <w:rPr>
          <w:rFonts w:hAnsi="Times New Roman" w:cs="Times New Roman"/>
          <w:b/>
          <w:color w:val="auto"/>
          <w:highlight w:val="none"/>
        </w:rPr>
      </w:pPr>
      <w:r>
        <w:rPr>
          <w:rFonts w:hAnsi="Times New Roman" w:cs="Times New Roman"/>
          <w:b/>
          <w:color w:val="auto"/>
          <w:highlight w:val="none"/>
        </w:rPr>
        <w:br w:type="page"/>
      </w:r>
    </w:p>
    <w:p w14:paraId="77BA2C92">
      <w:pPr>
        <w:pStyle w:val="5"/>
        <w:jc w:val="center"/>
        <w:rPr>
          <w:color w:val="auto"/>
          <w:szCs w:val="21"/>
          <w:highlight w:val="none"/>
        </w:rPr>
      </w:pPr>
      <w:bookmarkStart w:id="1845" w:name="_Toc1694619395"/>
      <w:bookmarkStart w:id="1846" w:name="_Toc59202965"/>
      <w:r>
        <w:rPr>
          <w:color w:val="auto"/>
          <w:szCs w:val="21"/>
          <w:highlight w:val="none"/>
        </w:rPr>
        <w:t>8</w:t>
      </w:r>
      <w:r>
        <w:rPr>
          <w:rFonts w:hint="eastAsia"/>
          <w:color w:val="auto"/>
          <w:szCs w:val="21"/>
          <w:highlight w:val="none"/>
        </w:rPr>
        <w:t>.设计咨询负责人简历表（如有）</w:t>
      </w:r>
      <w:bookmarkEnd w:id="1845"/>
      <w:bookmarkEnd w:id="1846"/>
    </w:p>
    <w:p w14:paraId="256DFCAA">
      <w:pPr>
        <w:ind w:left="315" w:leftChars="150" w:right="399" w:rightChars="190"/>
        <w:rPr>
          <w:rFonts w:ascii="Times New Roman" w:hAnsi="Times New Roman"/>
          <w:color w:val="auto"/>
          <w:highlight w:val="none"/>
        </w:rPr>
      </w:pPr>
    </w:p>
    <w:p w14:paraId="0C253FDF">
      <w:pPr>
        <w:ind w:left="315" w:leftChars="150" w:right="399" w:rightChars="190"/>
        <w:rPr>
          <w:rFonts w:ascii="Times New Roman" w:hAnsi="Times New Roman"/>
          <w:color w:val="auto"/>
          <w:highlight w:val="none"/>
        </w:rPr>
      </w:pP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ED8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2F0D2FB9">
            <w:pPr>
              <w:jc w:val="center"/>
              <w:rPr>
                <w:color w:val="auto"/>
                <w:highlight w:val="none"/>
              </w:rPr>
            </w:pPr>
            <w:r>
              <w:rPr>
                <w:rFonts w:hint="default" w:cs="Times New Roman"/>
                <w:color w:val="auto"/>
                <w:highlight w:val="none"/>
              </w:rPr>
              <w:t>姓名</w:t>
            </w:r>
          </w:p>
        </w:tc>
        <w:tc>
          <w:tcPr>
            <w:tcW w:w="2340" w:type="dxa"/>
            <w:gridSpan w:val="6"/>
            <w:vAlign w:val="center"/>
          </w:tcPr>
          <w:p w14:paraId="5B5C05C6">
            <w:pPr>
              <w:jc w:val="center"/>
              <w:rPr>
                <w:color w:val="auto"/>
                <w:highlight w:val="none"/>
              </w:rPr>
            </w:pPr>
          </w:p>
        </w:tc>
        <w:tc>
          <w:tcPr>
            <w:tcW w:w="1893" w:type="dxa"/>
            <w:gridSpan w:val="5"/>
            <w:vAlign w:val="center"/>
          </w:tcPr>
          <w:p w14:paraId="33A46D31">
            <w:pPr>
              <w:jc w:val="center"/>
              <w:rPr>
                <w:color w:val="auto"/>
                <w:highlight w:val="none"/>
              </w:rPr>
            </w:pPr>
            <w:r>
              <w:rPr>
                <w:rFonts w:hint="default" w:cs="Times New Roman"/>
                <w:color w:val="auto"/>
                <w:highlight w:val="none"/>
              </w:rPr>
              <w:t>性别</w:t>
            </w:r>
          </w:p>
        </w:tc>
        <w:tc>
          <w:tcPr>
            <w:tcW w:w="1585" w:type="dxa"/>
            <w:gridSpan w:val="3"/>
            <w:vAlign w:val="center"/>
          </w:tcPr>
          <w:p w14:paraId="56031FE7">
            <w:pPr>
              <w:jc w:val="center"/>
              <w:rPr>
                <w:color w:val="auto"/>
                <w:highlight w:val="none"/>
              </w:rPr>
            </w:pPr>
          </w:p>
        </w:tc>
        <w:tc>
          <w:tcPr>
            <w:tcW w:w="1108" w:type="dxa"/>
            <w:vAlign w:val="center"/>
          </w:tcPr>
          <w:p w14:paraId="6B1F0201">
            <w:pPr>
              <w:jc w:val="center"/>
              <w:rPr>
                <w:color w:val="auto"/>
                <w:highlight w:val="none"/>
              </w:rPr>
            </w:pPr>
            <w:r>
              <w:rPr>
                <w:rFonts w:hint="default" w:cs="Times New Roman"/>
                <w:color w:val="auto"/>
                <w:highlight w:val="none"/>
              </w:rPr>
              <w:t>年龄</w:t>
            </w:r>
          </w:p>
        </w:tc>
        <w:tc>
          <w:tcPr>
            <w:tcW w:w="1531" w:type="dxa"/>
            <w:gridSpan w:val="5"/>
            <w:vAlign w:val="center"/>
          </w:tcPr>
          <w:p w14:paraId="42D15023">
            <w:pPr>
              <w:jc w:val="center"/>
              <w:rPr>
                <w:color w:val="auto"/>
                <w:highlight w:val="none"/>
              </w:rPr>
            </w:pPr>
          </w:p>
        </w:tc>
      </w:tr>
      <w:tr w14:paraId="35C2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389E2342">
            <w:pPr>
              <w:jc w:val="center"/>
              <w:rPr>
                <w:color w:val="auto"/>
                <w:highlight w:val="none"/>
              </w:rPr>
            </w:pPr>
            <w:r>
              <w:rPr>
                <w:rFonts w:hint="default" w:cs="Times New Roman"/>
                <w:color w:val="auto"/>
                <w:highlight w:val="none"/>
              </w:rPr>
              <w:t>岗位</w:t>
            </w:r>
          </w:p>
        </w:tc>
        <w:tc>
          <w:tcPr>
            <w:tcW w:w="2340" w:type="dxa"/>
            <w:gridSpan w:val="6"/>
            <w:vAlign w:val="center"/>
          </w:tcPr>
          <w:p w14:paraId="653B6424">
            <w:pPr>
              <w:jc w:val="center"/>
              <w:rPr>
                <w:color w:val="auto"/>
                <w:highlight w:val="none"/>
              </w:rPr>
            </w:pPr>
            <w:r>
              <w:rPr>
                <w:rFonts w:hint="eastAsia"/>
                <w:color w:val="auto"/>
                <w:szCs w:val="21"/>
                <w:highlight w:val="none"/>
              </w:rPr>
              <w:t>设计咨询负责人</w:t>
            </w:r>
          </w:p>
        </w:tc>
        <w:tc>
          <w:tcPr>
            <w:tcW w:w="1893" w:type="dxa"/>
            <w:gridSpan w:val="5"/>
            <w:vAlign w:val="center"/>
          </w:tcPr>
          <w:p w14:paraId="0AA9D6D2">
            <w:pPr>
              <w:jc w:val="center"/>
              <w:rPr>
                <w:color w:val="auto"/>
                <w:highlight w:val="none"/>
              </w:rPr>
            </w:pPr>
            <w:r>
              <w:rPr>
                <w:rFonts w:hint="default" w:cs="Times New Roman"/>
                <w:color w:val="auto"/>
                <w:highlight w:val="none"/>
              </w:rPr>
              <w:t>职称</w:t>
            </w:r>
          </w:p>
        </w:tc>
        <w:tc>
          <w:tcPr>
            <w:tcW w:w="1585" w:type="dxa"/>
            <w:gridSpan w:val="3"/>
            <w:vAlign w:val="center"/>
          </w:tcPr>
          <w:p w14:paraId="6868318C">
            <w:pPr>
              <w:jc w:val="center"/>
              <w:rPr>
                <w:color w:val="auto"/>
                <w:highlight w:val="none"/>
              </w:rPr>
            </w:pPr>
          </w:p>
        </w:tc>
        <w:tc>
          <w:tcPr>
            <w:tcW w:w="1108" w:type="dxa"/>
            <w:vAlign w:val="center"/>
          </w:tcPr>
          <w:p w14:paraId="25D3AD6F">
            <w:pPr>
              <w:jc w:val="center"/>
              <w:rPr>
                <w:color w:val="auto"/>
                <w:highlight w:val="none"/>
              </w:rPr>
            </w:pPr>
            <w:r>
              <w:rPr>
                <w:rFonts w:hint="default" w:cs="Times New Roman"/>
                <w:color w:val="auto"/>
                <w:highlight w:val="none"/>
              </w:rPr>
              <w:t>学历</w:t>
            </w:r>
          </w:p>
        </w:tc>
        <w:tc>
          <w:tcPr>
            <w:tcW w:w="1531" w:type="dxa"/>
            <w:gridSpan w:val="5"/>
            <w:vAlign w:val="center"/>
          </w:tcPr>
          <w:p w14:paraId="4DED623A">
            <w:pPr>
              <w:jc w:val="center"/>
              <w:rPr>
                <w:color w:val="auto"/>
                <w:highlight w:val="none"/>
              </w:rPr>
            </w:pPr>
          </w:p>
        </w:tc>
      </w:tr>
      <w:tr w14:paraId="3D5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7707EFE0">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562685D5">
            <w:pPr>
              <w:jc w:val="center"/>
              <w:rPr>
                <w:color w:val="auto"/>
                <w:highlight w:val="none"/>
              </w:rPr>
            </w:pPr>
          </w:p>
        </w:tc>
        <w:tc>
          <w:tcPr>
            <w:tcW w:w="1893" w:type="dxa"/>
            <w:gridSpan w:val="5"/>
            <w:vAlign w:val="center"/>
          </w:tcPr>
          <w:p w14:paraId="6987A4EE">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7B09713E">
            <w:pPr>
              <w:jc w:val="center"/>
              <w:rPr>
                <w:color w:val="auto"/>
                <w:highlight w:val="none"/>
              </w:rPr>
            </w:pPr>
          </w:p>
        </w:tc>
        <w:tc>
          <w:tcPr>
            <w:tcW w:w="1108" w:type="dxa"/>
            <w:vAlign w:val="center"/>
          </w:tcPr>
          <w:p w14:paraId="428ADD07">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4FE396B8">
            <w:pPr>
              <w:jc w:val="center"/>
              <w:rPr>
                <w:color w:val="auto"/>
                <w:highlight w:val="none"/>
              </w:rPr>
            </w:pPr>
          </w:p>
        </w:tc>
      </w:tr>
      <w:tr w14:paraId="40D8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70C90A4C">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45095579">
            <w:pPr>
              <w:jc w:val="center"/>
              <w:rPr>
                <w:color w:val="auto"/>
                <w:highlight w:val="none"/>
              </w:rPr>
            </w:pPr>
          </w:p>
        </w:tc>
        <w:tc>
          <w:tcPr>
            <w:tcW w:w="1402" w:type="dxa"/>
            <w:gridSpan w:val="5"/>
            <w:vAlign w:val="center"/>
          </w:tcPr>
          <w:p w14:paraId="1B4A517C">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671DA933">
            <w:pPr>
              <w:jc w:val="center"/>
              <w:rPr>
                <w:color w:val="auto"/>
                <w:highlight w:val="none"/>
              </w:rPr>
            </w:pPr>
          </w:p>
        </w:tc>
        <w:tc>
          <w:tcPr>
            <w:tcW w:w="3610" w:type="dxa"/>
            <w:gridSpan w:val="9"/>
            <w:vAlign w:val="center"/>
          </w:tcPr>
          <w:p w14:paraId="5D146238">
            <w:pPr>
              <w:jc w:val="center"/>
              <w:rPr>
                <w:color w:val="auto"/>
                <w:highlight w:val="none"/>
              </w:rPr>
            </w:pPr>
            <w:r>
              <w:rPr>
                <w:rFonts w:hint="eastAsia"/>
                <w:color w:val="auto"/>
                <w:highlight w:val="none"/>
              </w:rPr>
              <w:t>社保所附证明材料索引号</w:t>
            </w:r>
          </w:p>
        </w:tc>
        <w:tc>
          <w:tcPr>
            <w:tcW w:w="998" w:type="dxa"/>
            <w:gridSpan w:val="2"/>
            <w:vAlign w:val="center"/>
          </w:tcPr>
          <w:p w14:paraId="10F97131">
            <w:pPr>
              <w:jc w:val="center"/>
              <w:rPr>
                <w:color w:val="auto"/>
                <w:highlight w:val="none"/>
              </w:rPr>
            </w:pPr>
          </w:p>
        </w:tc>
      </w:tr>
      <w:tr w14:paraId="05BE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6CB0979">
            <w:pPr>
              <w:jc w:val="center"/>
              <w:rPr>
                <w:color w:val="auto"/>
                <w:highlight w:val="none"/>
              </w:rPr>
            </w:pPr>
            <w:r>
              <w:rPr>
                <w:rFonts w:hint="eastAsia"/>
                <w:color w:val="auto"/>
                <w:highlight w:val="none"/>
              </w:rPr>
              <w:t>证书名称</w:t>
            </w:r>
          </w:p>
        </w:tc>
        <w:tc>
          <w:tcPr>
            <w:tcW w:w="1188" w:type="dxa"/>
            <w:gridSpan w:val="3"/>
            <w:vAlign w:val="center"/>
          </w:tcPr>
          <w:p w14:paraId="6CC85D55">
            <w:pPr>
              <w:jc w:val="center"/>
              <w:rPr>
                <w:color w:val="auto"/>
                <w:highlight w:val="none"/>
              </w:rPr>
            </w:pPr>
            <w:r>
              <w:rPr>
                <w:rFonts w:hint="eastAsia"/>
                <w:color w:val="auto"/>
                <w:highlight w:val="none"/>
              </w:rPr>
              <w:t>注册专业</w:t>
            </w:r>
          </w:p>
        </w:tc>
        <w:tc>
          <w:tcPr>
            <w:tcW w:w="1222" w:type="dxa"/>
            <w:gridSpan w:val="3"/>
            <w:vAlign w:val="center"/>
          </w:tcPr>
          <w:p w14:paraId="3AF728C4">
            <w:pPr>
              <w:jc w:val="center"/>
              <w:rPr>
                <w:color w:val="auto"/>
                <w:highlight w:val="none"/>
              </w:rPr>
            </w:pPr>
            <w:r>
              <w:rPr>
                <w:color w:val="auto"/>
                <w:highlight w:val="none"/>
              </w:rPr>
              <w:t>级别</w:t>
            </w:r>
          </w:p>
        </w:tc>
        <w:tc>
          <w:tcPr>
            <w:tcW w:w="1417" w:type="dxa"/>
            <w:gridSpan w:val="3"/>
            <w:vAlign w:val="center"/>
          </w:tcPr>
          <w:p w14:paraId="1F11BC83">
            <w:pPr>
              <w:jc w:val="center"/>
              <w:rPr>
                <w:color w:val="auto"/>
                <w:highlight w:val="none"/>
              </w:rPr>
            </w:pPr>
            <w:r>
              <w:rPr>
                <w:rFonts w:hint="default" w:cs="Times New Roman"/>
                <w:color w:val="auto"/>
                <w:highlight w:val="none"/>
              </w:rPr>
              <w:t>证书编号</w:t>
            </w:r>
          </w:p>
        </w:tc>
        <w:tc>
          <w:tcPr>
            <w:tcW w:w="1418" w:type="dxa"/>
            <w:gridSpan w:val="3"/>
            <w:vAlign w:val="center"/>
          </w:tcPr>
          <w:p w14:paraId="58671482">
            <w:pPr>
              <w:jc w:val="center"/>
              <w:rPr>
                <w:color w:val="auto"/>
                <w:highlight w:val="none"/>
              </w:rPr>
            </w:pPr>
            <w:r>
              <w:rPr>
                <w:rFonts w:hint="eastAsia"/>
                <w:color w:val="auto"/>
                <w:highlight w:val="none"/>
              </w:rPr>
              <w:t>注册时间</w:t>
            </w:r>
          </w:p>
        </w:tc>
        <w:tc>
          <w:tcPr>
            <w:tcW w:w="1632" w:type="dxa"/>
            <w:gridSpan w:val="4"/>
            <w:vAlign w:val="center"/>
          </w:tcPr>
          <w:p w14:paraId="4B9BC8A5">
            <w:pPr>
              <w:jc w:val="center"/>
              <w:rPr>
                <w:color w:val="auto"/>
                <w:highlight w:val="none"/>
              </w:rPr>
            </w:pPr>
            <w:r>
              <w:rPr>
                <w:rFonts w:hint="eastAsia"/>
                <w:color w:val="auto"/>
                <w:highlight w:val="none"/>
              </w:rPr>
              <w:t>注册单位</w:t>
            </w:r>
          </w:p>
        </w:tc>
        <w:tc>
          <w:tcPr>
            <w:tcW w:w="1416" w:type="dxa"/>
            <w:gridSpan w:val="3"/>
            <w:vAlign w:val="center"/>
          </w:tcPr>
          <w:p w14:paraId="68878B1C">
            <w:pPr>
              <w:jc w:val="center"/>
              <w:rPr>
                <w:color w:val="auto"/>
                <w:highlight w:val="none"/>
              </w:rPr>
            </w:pPr>
            <w:r>
              <w:rPr>
                <w:rFonts w:hint="eastAsia"/>
                <w:color w:val="auto"/>
                <w:highlight w:val="none"/>
              </w:rPr>
              <w:t>注册有效期</w:t>
            </w:r>
          </w:p>
        </w:tc>
      </w:tr>
      <w:tr w14:paraId="6D49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0DD25E19">
            <w:pPr>
              <w:jc w:val="center"/>
              <w:rPr>
                <w:color w:val="auto"/>
                <w:highlight w:val="none"/>
              </w:rPr>
            </w:pPr>
          </w:p>
        </w:tc>
        <w:tc>
          <w:tcPr>
            <w:tcW w:w="1188" w:type="dxa"/>
            <w:gridSpan w:val="3"/>
            <w:vAlign w:val="center"/>
          </w:tcPr>
          <w:p w14:paraId="36A16FE9">
            <w:pPr>
              <w:jc w:val="center"/>
              <w:rPr>
                <w:color w:val="auto"/>
                <w:highlight w:val="none"/>
              </w:rPr>
            </w:pPr>
          </w:p>
        </w:tc>
        <w:tc>
          <w:tcPr>
            <w:tcW w:w="1222" w:type="dxa"/>
            <w:gridSpan w:val="3"/>
            <w:vAlign w:val="center"/>
          </w:tcPr>
          <w:p w14:paraId="3111F094">
            <w:pPr>
              <w:jc w:val="center"/>
              <w:rPr>
                <w:rFonts w:cs="Times New Roman"/>
                <w:color w:val="auto"/>
                <w:highlight w:val="none"/>
              </w:rPr>
            </w:pPr>
          </w:p>
        </w:tc>
        <w:tc>
          <w:tcPr>
            <w:tcW w:w="1417" w:type="dxa"/>
            <w:gridSpan w:val="3"/>
            <w:vAlign w:val="center"/>
          </w:tcPr>
          <w:p w14:paraId="12D6420B">
            <w:pPr>
              <w:jc w:val="center"/>
              <w:rPr>
                <w:color w:val="auto"/>
                <w:highlight w:val="none"/>
              </w:rPr>
            </w:pPr>
          </w:p>
        </w:tc>
        <w:tc>
          <w:tcPr>
            <w:tcW w:w="1418" w:type="dxa"/>
            <w:gridSpan w:val="3"/>
            <w:vAlign w:val="center"/>
          </w:tcPr>
          <w:p w14:paraId="114FA20E">
            <w:pPr>
              <w:jc w:val="center"/>
              <w:rPr>
                <w:color w:val="auto"/>
                <w:highlight w:val="none"/>
              </w:rPr>
            </w:pPr>
          </w:p>
        </w:tc>
        <w:tc>
          <w:tcPr>
            <w:tcW w:w="1632" w:type="dxa"/>
            <w:gridSpan w:val="4"/>
            <w:vAlign w:val="center"/>
          </w:tcPr>
          <w:p w14:paraId="607F5270">
            <w:pPr>
              <w:jc w:val="center"/>
              <w:rPr>
                <w:color w:val="auto"/>
                <w:highlight w:val="none"/>
              </w:rPr>
            </w:pPr>
          </w:p>
        </w:tc>
        <w:tc>
          <w:tcPr>
            <w:tcW w:w="1416" w:type="dxa"/>
            <w:gridSpan w:val="3"/>
            <w:vAlign w:val="center"/>
          </w:tcPr>
          <w:p w14:paraId="0019F924">
            <w:pPr>
              <w:jc w:val="center"/>
              <w:rPr>
                <w:color w:val="auto"/>
                <w:highlight w:val="none"/>
              </w:rPr>
            </w:pPr>
          </w:p>
        </w:tc>
      </w:tr>
      <w:tr w14:paraId="5D2C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6D99B973">
            <w:pPr>
              <w:jc w:val="center"/>
              <w:rPr>
                <w:color w:val="auto"/>
                <w:highlight w:val="none"/>
              </w:rPr>
            </w:pPr>
          </w:p>
        </w:tc>
        <w:tc>
          <w:tcPr>
            <w:tcW w:w="1188" w:type="dxa"/>
            <w:gridSpan w:val="3"/>
            <w:vAlign w:val="center"/>
          </w:tcPr>
          <w:p w14:paraId="2A1030A6">
            <w:pPr>
              <w:jc w:val="center"/>
              <w:rPr>
                <w:color w:val="auto"/>
                <w:highlight w:val="none"/>
              </w:rPr>
            </w:pPr>
          </w:p>
        </w:tc>
        <w:tc>
          <w:tcPr>
            <w:tcW w:w="1222" w:type="dxa"/>
            <w:gridSpan w:val="3"/>
            <w:vAlign w:val="center"/>
          </w:tcPr>
          <w:p w14:paraId="51779BB7">
            <w:pPr>
              <w:jc w:val="center"/>
              <w:rPr>
                <w:rFonts w:cs="Times New Roman"/>
                <w:color w:val="auto"/>
                <w:highlight w:val="none"/>
              </w:rPr>
            </w:pPr>
          </w:p>
        </w:tc>
        <w:tc>
          <w:tcPr>
            <w:tcW w:w="1417" w:type="dxa"/>
            <w:gridSpan w:val="3"/>
            <w:vAlign w:val="center"/>
          </w:tcPr>
          <w:p w14:paraId="415545BF">
            <w:pPr>
              <w:jc w:val="center"/>
              <w:rPr>
                <w:color w:val="auto"/>
                <w:highlight w:val="none"/>
              </w:rPr>
            </w:pPr>
          </w:p>
        </w:tc>
        <w:tc>
          <w:tcPr>
            <w:tcW w:w="1418" w:type="dxa"/>
            <w:gridSpan w:val="3"/>
            <w:vAlign w:val="center"/>
          </w:tcPr>
          <w:p w14:paraId="2C6D335A">
            <w:pPr>
              <w:jc w:val="center"/>
              <w:rPr>
                <w:color w:val="auto"/>
                <w:highlight w:val="none"/>
              </w:rPr>
            </w:pPr>
          </w:p>
        </w:tc>
        <w:tc>
          <w:tcPr>
            <w:tcW w:w="1632" w:type="dxa"/>
            <w:gridSpan w:val="4"/>
            <w:vAlign w:val="center"/>
          </w:tcPr>
          <w:p w14:paraId="5D08408A">
            <w:pPr>
              <w:jc w:val="center"/>
              <w:rPr>
                <w:color w:val="auto"/>
                <w:highlight w:val="none"/>
              </w:rPr>
            </w:pPr>
          </w:p>
        </w:tc>
        <w:tc>
          <w:tcPr>
            <w:tcW w:w="1416" w:type="dxa"/>
            <w:gridSpan w:val="3"/>
            <w:vAlign w:val="center"/>
          </w:tcPr>
          <w:p w14:paraId="23BFDF84">
            <w:pPr>
              <w:jc w:val="center"/>
              <w:rPr>
                <w:color w:val="auto"/>
                <w:highlight w:val="none"/>
              </w:rPr>
            </w:pPr>
          </w:p>
        </w:tc>
      </w:tr>
      <w:tr w14:paraId="47A6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0CD4CB32">
            <w:pPr>
              <w:jc w:val="center"/>
              <w:rPr>
                <w:color w:val="auto"/>
                <w:highlight w:val="none"/>
              </w:rPr>
            </w:pPr>
            <w:r>
              <w:rPr>
                <w:rFonts w:hint="default" w:cs="Times New Roman"/>
                <w:color w:val="auto"/>
                <w:highlight w:val="none"/>
              </w:rPr>
              <w:t>在建和已完工程项目情况</w:t>
            </w:r>
          </w:p>
        </w:tc>
      </w:tr>
      <w:tr w14:paraId="4269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F095276">
            <w:pPr>
              <w:jc w:val="center"/>
              <w:rPr>
                <w:color w:val="auto"/>
                <w:highlight w:val="none"/>
              </w:rPr>
            </w:pPr>
          </w:p>
        </w:tc>
        <w:tc>
          <w:tcPr>
            <w:tcW w:w="1548" w:type="dxa"/>
            <w:gridSpan w:val="3"/>
            <w:vAlign w:val="center"/>
          </w:tcPr>
          <w:p w14:paraId="602051E1">
            <w:pPr>
              <w:jc w:val="center"/>
              <w:rPr>
                <w:color w:val="auto"/>
                <w:highlight w:val="none"/>
              </w:rPr>
            </w:pPr>
            <w:r>
              <w:rPr>
                <w:rFonts w:hint="eastAsia"/>
                <w:color w:val="auto"/>
                <w:highlight w:val="none"/>
              </w:rPr>
              <w:t>项目1</w:t>
            </w:r>
          </w:p>
        </w:tc>
        <w:tc>
          <w:tcPr>
            <w:tcW w:w="1837" w:type="dxa"/>
            <w:gridSpan w:val="4"/>
            <w:vAlign w:val="center"/>
          </w:tcPr>
          <w:p w14:paraId="15A4E484">
            <w:pPr>
              <w:jc w:val="center"/>
              <w:rPr>
                <w:color w:val="auto"/>
                <w:highlight w:val="none"/>
              </w:rPr>
            </w:pPr>
            <w:r>
              <w:rPr>
                <w:rFonts w:hint="eastAsia"/>
                <w:color w:val="auto"/>
                <w:highlight w:val="none"/>
              </w:rPr>
              <w:t>项目2</w:t>
            </w:r>
          </w:p>
        </w:tc>
        <w:tc>
          <w:tcPr>
            <w:tcW w:w="1472" w:type="dxa"/>
            <w:gridSpan w:val="3"/>
            <w:vAlign w:val="center"/>
          </w:tcPr>
          <w:p w14:paraId="48A256F4">
            <w:pPr>
              <w:jc w:val="center"/>
              <w:rPr>
                <w:color w:val="auto"/>
                <w:highlight w:val="none"/>
              </w:rPr>
            </w:pPr>
            <w:r>
              <w:rPr>
                <w:rFonts w:hint="eastAsia"/>
                <w:color w:val="auto"/>
                <w:highlight w:val="none"/>
              </w:rPr>
              <w:t>项目3</w:t>
            </w:r>
          </w:p>
        </w:tc>
        <w:tc>
          <w:tcPr>
            <w:tcW w:w="1641" w:type="dxa"/>
            <w:gridSpan w:val="4"/>
            <w:vAlign w:val="center"/>
          </w:tcPr>
          <w:p w14:paraId="62FA6CAA">
            <w:pPr>
              <w:jc w:val="center"/>
              <w:rPr>
                <w:color w:val="auto"/>
                <w:highlight w:val="none"/>
              </w:rPr>
            </w:pPr>
            <w:r>
              <w:rPr>
                <w:rFonts w:hint="eastAsia"/>
                <w:color w:val="auto"/>
                <w:highlight w:val="none"/>
              </w:rPr>
              <w:t>项目4</w:t>
            </w:r>
          </w:p>
        </w:tc>
        <w:tc>
          <w:tcPr>
            <w:tcW w:w="1484" w:type="dxa"/>
            <w:gridSpan w:val="3"/>
            <w:vAlign w:val="center"/>
          </w:tcPr>
          <w:p w14:paraId="0AF27883">
            <w:pPr>
              <w:jc w:val="center"/>
              <w:rPr>
                <w:color w:val="auto"/>
                <w:highlight w:val="none"/>
              </w:rPr>
            </w:pPr>
            <w:r>
              <w:rPr>
                <w:rFonts w:hint="eastAsia"/>
                <w:color w:val="auto"/>
                <w:highlight w:val="none"/>
              </w:rPr>
              <w:t>……</w:t>
            </w:r>
          </w:p>
        </w:tc>
      </w:tr>
      <w:tr w14:paraId="7270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754B2FF">
            <w:pPr>
              <w:jc w:val="center"/>
              <w:rPr>
                <w:color w:val="auto"/>
                <w:highlight w:val="none"/>
              </w:rPr>
            </w:pPr>
            <w:r>
              <w:rPr>
                <w:rFonts w:hint="eastAsia"/>
                <w:color w:val="auto"/>
                <w:highlight w:val="none"/>
              </w:rPr>
              <w:t>项目名称</w:t>
            </w:r>
          </w:p>
        </w:tc>
        <w:tc>
          <w:tcPr>
            <w:tcW w:w="1548" w:type="dxa"/>
            <w:gridSpan w:val="3"/>
            <w:vAlign w:val="center"/>
          </w:tcPr>
          <w:p w14:paraId="40E75E44">
            <w:pPr>
              <w:jc w:val="center"/>
              <w:rPr>
                <w:color w:val="auto"/>
                <w:highlight w:val="none"/>
              </w:rPr>
            </w:pPr>
          </w:p>
        </w:tc>
        <w:tc>
          <w:tcPr>
            <w:tcW w:w="1837" w:type="dxa"/>
            <w:gridSpan w:val="4"/>
            <w:vAlign w:val="center"/>
          </w:tcPr>
          <w:p w14:paraId="2058590A">
            <w:pPr>
              <w:jc w:val="center"/>
              <w:rPr>
                <w:color w:val="auto"/>
                <w:highlight w:val="none"/>
              </w:rPr>
            </w:pPr>
          </w:p>
        </w:tc>
        <w:tc>
          <w:tcPr>
            <w:tcW w:w="1472" w:type="dxa"/>
            <w:gridSpan w:val="3"/>
            <w:vAlign w:val="center"/>
          </w:tcPr>
          <w:p w14:paraId="6886E3A8">
            <w:pPr>
              <w:jc w:val="center"/>
              <w:rPr>
                <w:color w:val="auto"/>
                <w:highlight w:val="none"/>
              </w:rPr>
            </w:pPr>
          </w:p>
        </w:tc>
        <w:tc>
          <w:tcPr>
            <w:tcW w:w="1641" w:type="dxa"/>
            <w:gridSpan w:val="4"/>
            <w:vAlign w:val="center"/>
          </w:tcPr>
          <w:p w14:paraId="0F13097E">
            <w:pPr>
              <w:jc w:val="center"/>
              <w:rPr>
                <w:color w:val="auto"/>
                <w:highlight w:val="none"/>
              </w:rPr>
            </w:pPr>
          </w:p>
        </w:tc>
        <w:tc>
          <w:tcPr>
            <w:tcW w:w="1484" w:type="dxa"/>
            <w:gridSpan w:val="3"/>
            <w:vAlign w:val="center"/>
          </w:tcPr>
          <w:p w14:paraId="041E12C3">
            <w:pPr>
              <w:jc w:val="center"/>
              <w:rPr>
                <w:color w:val="auto"/>
                <w:highlight w:val="none"/>
              </w:rPr>
            </w:pPr>
          </w:p>
        </w:tc>
      </w:tr>
      <w:tr w14:paraId="79D4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14E9288C">
            <w:pPr>
              <w:jc w:val="center"/>
              <w:rPr>
                <w:color w:val="auto"/>
                <w:highlight w:val="none"/>
              </w:rPr>
            </w:pPr>
            <w:r>
              <w:rPr>
                <w:rFonts w:hint="eastAsia"/>
                <w:color w:val="auto"/>
                <w:highlight w:val="none"/>
              </w:rPr>
              <w:t>项目所在区县</w:t>
            </w:r>
          </w:p>
        </w:tc>
        <w:tc>
          <w:tcPr>
            <w:tcW w:w="1548" w:type="dxa"/>
            <w:gridSpan w:val="3"/>
            <w:vAlign w:val="center"/>
          </w:tcPr>
          <w:p w14:paraId="743F026B">
            <w:pPr>
              <w:jc w:val="center"/>
              <w:rPr>
                <w:color w:val="auto"/>
                <w:highlight w:val="none"/>
              </w:rPr>
            </w:pPr>
          </w:p>
        </w:tc>
        <w:tc>
          <w:tcPr>
            <w:tcW w:w="1837" w:type="dxa"/>
            <w:gridSpan w:val="4"/>
            <w:vAlign w:val="center"/>
          </w:tcPr>
          <w:p w14:paraId="37B9715A">
            <w:pPr>
              <w:jc w:val="center"/>
              <w:rPr>
                <w:color w:val="auto"/>
                <w:highlight w:val="none"/>
              </w:rPr>
            </w:pPr>
          </w:p>
        </w:tc>
        <w:tc>
          <w:tcPr>
            <w:tcW w:w="1472" w:type="dxa"/>
            <w:gridSpan w:val="3"/>
            <w:vAlign w:val="center"/>
          </w:tcPr>
          <w:p w14:paraId="47EC0196">
            <w:pPr>
              <w:jc w:val="center"/>
              <w:rPr>
                <w:color w:val="auto"/>
                <w:highlight w:val="none"/>
              </w:rPr>
            </w:pPr>
          </w:p>
        </w:tc>
        <w:tc>
          <w:tcPr>
            <w:tcW w:w="1641" w:type="dxa"/>
            <w:gridSpan w:val="4"/>
            <w:vAlign w:val="center"/>
          </w:tcPr>
          <w:p w14:paraId="1FA9DA6D">
            <w:pPr>
              <w:jc w:val="center"/>
              <w:rPr>
                <w:color w:val="auto"/>
                <w:highlight w:val="none"/>
              </w:rPr>
            </w:pPr>
          </w:p>
        </w:tc>
        <w:tc>
          <w:tcPr>
            <w:tcW w:w="1484" w:type="dxa"/>
            <w:gridSpan w:val="3"/>
            <w:vAlign w:val="center"/>
          </w:tcPr>
          <w:p w14:paraId="3421A2DA">
            <w:pPr>
              <w:jc w:val="center"/>
              <w:rPr>
                <w:color w:val="auto"/>
                <w:highlight w:val="none"/>
              </w:rPr>
            </w:pPr>
          </w:p>
        </w:tc>
      </w:tr>
      <w:tr w14:paraId="7142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1E5B03F">
            <w:pPr>
              <w:jc w:val="center"/>
              <w:rPr>
                <w:color w:val="auto"/>
                <w:highlight w:val="none"/>
              </w:rPr>
            </w:pPr>
            <w:r>
              <w:rPr>
                <w:rFonts w:hint="default" w:cs="Times New Roman"/>
                <w:color w:val="auto"/>
                <w:highlight w:val="none"/>
              </w:rPr>
              <w:t>建设单位</w:t>
            </w:r>
          </w:p>
        </w:tc>
        <w:tc>
          <w:tcPr>
            <w:tcW w:w="1548" w:type="dxa"/>
            <w:gridSpan w:val="3"/>
            <w:vAlign w:val="center"/>
          </w:tcPr>
          <w:p w14:paraId="03DA9C5C">
            <w:pPr>
              <w:jc w:val="center"/>
              <w:rPr>
                <w:color w:val="auto"/>
                <w:highlight w:val="none"/>
              </w:rPr>
            </w:pPr>
          </w:p>
        </w:tc>
        <w:tc>
          <w:tcPr>
            <w:tcW w:w="1837" w:type="dxa"/>
            <w:gridSpan w:val="4"/>
            <w:vAlign w:val="center"/>
          </w:tcPr>
          <w:p w14:paraId="02675886">
            <w:pPr>
              <w:jc w:val="center"/>
              <w:rPr>
                <w:color w:val="auto"/>
                <w:highlight w:val="none"/>
              </w:rPr>
            </w:pPr>
          </w:p>
        </w:tc>
        <w:tc>
          <w:tcPr>
            <w:tcW w:w="1472" w:type="dxa"/>
            <w:gridSpan w:val="3"/>
            <w:vAlign w:val="center"/>
          </w:tcPr>
          <w:p w14:paraId="08D28776">
            <w:pPr>
              <w:jc w:val="center"/>
              <w:rPr>
                <w:color w:val="auto"/>
                <w:highlight w:val="none"/>
              </w:rPr>
            </w:pPr>
          </w:p>
        </w:tc>
        <w:tc>
          <w:tcPr>
            <w:tcW w:w="1641" w:type="dxa"/>
            <w:gridSpan w:val="4"/>
            <w:vAlign w:val="center"/>
          </w:tcPr>
          <w:p w14:paraId="2883FE10">
            <w:pPr>
              <w:jc w:val="center"/>
              <w:rPr>
                <w:color w:val="auto"/>
                <w:highlight w:val="none"/>
              </w:rPr>
            </w:pPr>
          </w:p>
        </w:tc>
        <w:tc>
          <w:tcPr>
            <w:tcW w:w="1484" w:type="dxa"/>
            <w:gridSpan w:val="3"/>
            <w:vAlign w:val="center"/>
          </w:tcPr>
          <w:p w14:paraId="51F5E6E2">
            <w:pPr>
              <w:jc w:val="center"/>
              <w:rPr>
                <w:color w:val="auto"/>
                <w:highlight w:val="none"/>
              </w:rPr>
            </w:pPr>
          </w:p>
        </w:tc>
      </w:tr>
      <w:tr w14:paraId="5235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361F91F">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56299307">
            <w:pPr>
              <w:jc w:val="center"/>
              <w:rPr>
                <w:color w:val="auto"/>
                <w:highlight w:val="none"/>
              </w:rPr>
            </w:pPr>
          </w:p>
        </w:tc>
        <w:tc>
          <w:tcPr>
            <w:tcW w:w="1837" w:type="dxa"/>
            <w:gridSpan w:val="4"/>
            <w:vAlign w:val="center"/>
          </w:tcPr>
          <w:p w14:paraId="11283601">
            <w:pPr>
              <w:jc w:val="center"/>
              <w:rPr>
                <w:color w:val="auto"/>
                <w:highlight w:val="none"/>
              </w:rPr>
            </w:pPr>
          </w:p>
        </w:tc>
        <w:tc>
          <w:tcPr>
            <w:tcW w:w="1472" w:type="dxa"/>
            <w:gridSpan w:val="3"/>
            <w:vAlign w:val="center"/>
          </w:tcPr>
          <w:p w14:paraId="09CAF7E8">
            <w:pPr>
              <w:jc w:val="center"/>
              <w:rPr>
                <w:color w:val="auto"/>
                <w:highlight w:val="none"/>
              </w:rPr>
            </w:pPr>
          </w:p>
        </w:tc>
        <w:tc>
          <w:tcPr>
            <w:tcW w:w="1641" w:type="dxa"/>
            <w:gridSpan w:val="4"/>
            <w:vAlign w:val="center"/>
          </w:tcPr>
          <w:p w14:paraId="5872079B">
            <w:pPr>
              <w:jc w:val="center"/>
              <w:rPr>
                <w:color w:val="auto"/>
                <w:highlight w:val="none"/>
              </w:rPr>
            </w:pPr>
          </w:p>
        </w:tc>
        <w:tc>
          <w:tcPr>
            <w:tcW w:w="1484" w:type="dxa"/>
            <w:gridSpan w:val="3"/>
            <w:vAlign w:val="center"/>
          </w:tcPr>
          <w:p w14:paraId="2EF507A1">
            <w:pPr>
              <w:jc w:val="center"/>
              <w:rPr>
                <w:color w:val="auto"/>
                <w:highlight w:val="none"/>
              </w:rPr>
            </w:pPr>
          </w:p>
        </w:tc>
      </w:tr>
      <w:tr w14:paraId="0173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0D9B2B9">
            <w:pPr>
              <w:jc w:val="center"/>
              <w:rPr>
                <w:color w:val="auto"/>
                <w:highlight w:val="none"/>
              </w:rPr>
            </w:pPr>
            <w:r>
              <w:rPr>
                <w:rFonts w:hint="default" w:cs="Times New Roman"/>
                <w:color w:val="auto"/>
                <w:highlight w:val="none"/>
              </w:rPr>
              <w:t>项目分类</w:t>
            </w:r>
          </w:p>
        </w:tc>
        <w:tc>
          <w:tcPr>
            <w:tcW w:w="1548" w:type="dxa"/>
            <w:gridSpan w:val="3"/>
            <w:vAlign w:val="center"/>
          </w:tcPr>
          <w:p w14:paraId="7F87FB33">
            <w:pPr>
              <w:jc w:val="center"/>
              <w:rPr>
                <w:color w:val="auto"/>
                <w:highlight w:val="none"/>
              </w:rPr>
            </w:pPr>
          </w:p>
        </w:tc>
        <w:tc>
          <w:tcPr>
            <w:tcW w:w="1837" w:type="dxa"/>
            <w:gridSpan w:val="4"/>
            <w:vAlign w:val="center"/>
          </w:tcPr>
          <w:p w14:paraId="5C12582E">
            <w:pPr>
              <w:jc w:val="center"/>
              <w:rPr>
                <w:color w:val="auto"/>
                <w:highlight w:val="none"/>
              </w:rPr>
            </w:pPr>
          </w:p>
        </w:tc>
        <w:tc>
          <w:tcPr>
            <w:tcW w:w="1472" w:type="dxa"/>
            <w:gridSpan w:val="3"/>
            <w:vAlign w:val="center"/>
          </w:tcPr>
          <w:p w14:paraId="6B82B7F7">
            <w:pPr>
              <w:jc w:val="center"/>
              <w:rPr>
                <w:color w:val="auto"/>
                <w:highlight w:val="none"/>
              </w:rPr>
            </w:pPr>
          </w:p>
        </w:tc>
        <w:tc>
          <w:tcPr>
            <w:tcW w:w="1641" w:type="dxa"/>
            <w:gridSpan w:val="4"/>
            <w:vAlign w:val="center"/>
          </w:tcPr>
          <w:p w14:paraId="06B0E5B0">
            <w:pPr>
              <w:jc w:val="center"/>
              <w:rPr>
                <w:color w:val="auto"/>
                <w:highlight w:val="none"/>
              </w:rPr>
            </w:pPr>
          </w:p>
        </w:tc>
        <w:tc>
          <w:tcPr>
            <w:tcW w:w="1484" w:type="dxa"/>
            <w:gridSpan w:val="3"/>
            <w:vAlign w:val="center"/>
          </w:tcPr>
          <w:p w14:paraId="0AC8C9DC">
            <w:pPr>
              <w:jc w:val="center"/>
              <w:rPr>
                <w:color w:val="auto"/>
                <w:highlight w:val="none"/>
              </w:rPr>
            </w:pPr>
          </w:p>
        </w:tc>
      </w:tr>
      <w:tr w14:paraId="376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3CBB3DB">
            <w:pPr>
              <w:jc w:val="center"/>
              <w:rPr>
                <w:color w:val="auto"/>
                <w:highlight w:val="none"/>
              </w:rPr>
            </w:pPr>
            <w:r>
              <w:rPr>
                <w:rFonts w:hint="default" w:cs="Times New Roman"/>
                <w:color w:val="auto"/>
                <w:highlight w:val="none"/>
              </w:rPr>
              <w:t>建设规模</w:t>
            </w:r>
          </w:p>
        </w:tc>
        <w:tc>
          <w:tcPr>
            <w:tcW w:w="1548" w:type="dxa"/>
            <w:gridSpan w:val="3"/>
            <w:vAlign w:val="center"/>
          </w:tcPr>
          <w:p w14:paraId="716588A5">
            <w:pPr>
              <w:jc w:val="center"/>
              <w:rPr>
                <w:color w:val="auto"/>
                <w:highlight w:val="none"/>
              </w:rPr>
            </w:pPr>
          </w:p>
        </w:tc>
        <w:tc>
          <w:tcPr>
            <w:tcW w:w="1837" w:type="dxa"/>
            <w:gridSpan w:val="4"/>
            <w:vAlign w:val="center"/>
          </w:tcPr>
          <w:p w14:paraId="7407CE09">
            <w:pPr>
              <w:jc w:val="center"/>
              <w:rPr>
                <w:color w:val="auto"/>
                <w:highlight w:val="none"/>
              </w:rPr>
            </w:pPr>
          </w:p>
        </w:tc>
        <w:tc>
          <w:tcPr>
            <w:tcW w:w="1472" w:type="dxa"/>
            <w:gridSpan w:val="3"/>
            <w:vAlign w:val="center"/>
          </w:tcPr>
          <w:p w14:paraId="6CDDB365">
            <w:pPr>
              <w:jc w:val="center"/>
              <w:rPr>
                <w:color w:val="auto"/>
                <w:highlight w:val="none"/>
              </w:rPr>
            </w:pPr>
          </w:p>
        </w:tc>
        <w:tc>
          <w:tcPr>
            <w:tcW w:w="1641" w:type="dxa"/>
            <w:gridSpan w:val="4"/>
            <w:vAlign w:val="center"/>
          </w:tcPr>
          <w:p w14:paraId="3AFF4658">
            <w:pPr>
              <w:jc w:val="center"/>
              <w:rPr>
                <w:color w:val="auto"/>
                <w:highlight w:val="none"/>
              </w:rPr>
            </w:pPr>
          </w:p>
        </w:tc>
        <w:tc>
          <w:tcPr>
            <w:tcW w:w="1484" w:type="dxa"/>
            <w:gridSpan w:val="3"/>
            <w:vAlign w:val="center"/>
          </w:tcPr>
          <w:p w14:paraId="2B1E2AC0">
            <w:pPr>
              <w:jc w:val="center"/>
              <w:rPr>
                <w:color w:val="auto"/>
                <w:highlight w:val="none"/>
              </w:rPr>
            </w:pPr>
          </w:p>
        </w:tc>
      </w:tr>
      <w:tr w14:paraId="267C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19ACD39">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55ABD41C">
            <w:pPr>
              <w:jc w:val="center"/>
              <w:rPr>
                <w:color w:val="auto"/>
                <w:highlight w:val="none"/>
              </w:rPr>
            </w:pPr>
          </w:p>
        </w:tc>
        <w:tc>
          <w:tcPr>
            <w:tcW w:w="1837" w:type="dxa"/>
            <w:gridSpan w:val="4"/>
            <w:vAlign w:val="center"/>
          </w:tcPr>
          <w:p w14:paraId="20233785">
            <w:pPr>
              <w:jc w:val="center"/>
              <w:rPr>
                <w:color w:val="auto"/>
                <w:highlight w:val="none"/>
              </w:rPr>
            </w:pPr>
          </w:p>
        </w:tc>
        <w:tc>
          <w:tcPr>
            <w:tcW w:w="1472" w:type="dxa"/>
            <w:gridSpan w:val="3"/>
            <w:vAlign w:val="center"/>
          </w:tcPr>
          <w:p w14:paraId="0F04B112">
            <w:pPr>
              <w:jc w:val="center"/>
              <w:rPr>
                <w:color w:val="auto"/>
                <w:highlight w:val="none"/>
              </w:rPr>
            </w:pPr>
          </w:p>
        </w:tc>
        <w:tc>
          <w:tcPr>
            <w:tcW w:w="1641" w:type="dxa"/>
            <w:gridSpan w:val="4"/>
            <w:vAlign w:val="center"/>
          </w:tcPr>
          <w:p w14:paraId="424F44BB">
            <w:pPr>
              <w:jc w:val="center"/>
              <w:rPr>
                <w:color w:val="auto"/>
                <w:highlight w:val="none"/>
              </w:rPr>
            </w:pPr>
          </w:p>
        </w:tc>
        <w:tc>
          <w:tcPr>
            <w:tcW w:w="1484" w:type="dxa"/>
            <w:gridSpan w:val="3"/>
            <w:vAlign w:val="center"/>
          </w:tcPr>
          <w:p w14:paraId="2BF488E9">
            <w:pPr>
              <w:jc w:val="center"/>
              <w:rPr>
                <w:color w:val="auto"/>
                <w:highlight w:val="none"/>
              </w:rPr>
            </w:pPr>
          </w:p>
        </w:tc>
      </w:tr>
      <w:tr w14:paraId="2206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AF15AEA">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6C466206">
            <w:pPr>
              <w:jc w:val="center"/>
              <w:rPr>
                <w:color w:val="auto"/>
                <w:highlight w:val="none"/>
              </w:rPr>
            </w:pPr>
          </w:p>
        </w:tc>
        <w:tc>
          <w:tcPr>
            <w:tcW w:w="1837" w:type="dxa"/>
            <w:gridSpan w:val="4"/>
            <w:vAlign w:val="center"/>
          </w:tcPr>
          <w:p w14:paraId="167FB2B6">
            <w:pPr>
              <w:jc w:val="center"/>
              <w:rPr>
                <w:color w:val="auto"/>
                <w:highlight w:val="none"/>
              </w:rPr>
            </w:pPr>
          </w:p>
        </w:tc>
        <w:tc>
          <w:tcPr>
            <w:tcW w:w="1472" w:type="dxa"/>
            <w:gridSpan w:val="3"/>
            <w:vAlign w:val="center"/>
          </w:tcPr>
          <w:p w14:paraId="19816A77">
            <w:pPr>
              <w:jc w:val="center"/>
              <w:rPr>
                <w:color w:val="auto"/>
                <w:highlight w:val="none"/>
              </w:rPr>
            </w:pPr>
          </w:p>
        </w:tc>
        <w:tc>
          <w:tcPr>
            <w:tcW w:w="1641" w:type="dxa"/>
            <w:gridSpan w:val="4"/>
            <w:vAlign w:val="center"/>
          </w:tcPr>
          <w:p w14:paraId="73FB5684">
            <w:pPr>
              <w:jc w:val="center"/>
              <w:rPr>
                <w:color w:val="auto"/>
                <w:highlight w:val="none"/>
              </w:rPr>
            </w:pPr>
          </w:p>
        </w:tc>
        <w:tc>
          <w:tcPr>
            <w:tcW w:w="1484" w:type="dxa"/>
            <w:gridSpan w:val="3"/>
            <w:vAlign w:val="center"/>
          </w:tcPr>
          <w:p w14:paraId="000E9C1F">
            <w:pPr>
              <w:jc w:val="center"/>
              <w:rPr>
                <w:color w:val="auto"/>
                <w:highlight w:val="none"/>
              </w:rPr>
            </w:pPr>
          </w:p>
        </w:tc>
      </w:tr>
      <w:tr w14:paraId="79A8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D6D79A6">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443C2B86">
            <w:pPr>
              <w:jc w:val="center"/>
              <w:rPr>
                <w:color w:val="auto"/>
                <w:highlight w:val="none"/>
              </w:rPr>
            </w:pPr>
          </w:p>
        </w:tc>
        <w:tc>
          <w:tcPr>
            <w:tcW w:w="1837" w:type="dxa"/>
            <w:gridSpan w:val="4"/>
            <w:vAlign w:val="center"/>
          </w:tcPr>
          <w:p w14:paraId="5BC636DB">
            <w:pPr>
              <w:jc w:val="center"/>
              <w:rPr>
                <w:color w:val="auto"/>
                <w:highlight w:val="none"/>
              </w:rPr>
            </w:pPr>
          </w:p>
        </w:tc>
        <w:tc>
          <w:tcPr>
            <w:tcW w:w="1472" w:type="dxa"/>
            <w:gridSpan w:val="3"/>
            <w:vAlign w:val="center"/>
          </w:tcPr>
          <w:p w14:paraId="5B0E0FF1">
            <w:pPr>
              <w:jc w:val="center"/>
              <w:rPr>
                <w:color w:val="auto"/>
                <w:highlight w:val="none"/>
              </w:rPr>
            </w:pPr>
          </w:p>
        </w:tc>
        <w:tc>
          <w:tcPr>
            <w:tcW w:w="1641" w:type="dxa"/>
            <w:gridSpan w:val="4"/>
            <w:vAlign w:val="center"/>
          </w:tcPr>
          <w:p w14:paraId="42892BF2">
            <w:pPr>
              <w:jc w:val="center"/>
              <w:rPr>
                <w:color w:val="auto"/>
                <w:highlight w:val="none"/>
              </w:rPr>
            </w:pPr>
          </w:p>
        </w:tc>
        <w:tc>
          <w:tcPr>
            <w:tcW w:w="1484" w:type="dxa"/>
            <w:gridSpan w:val="3"/>
            <w:vAlign w:val="center"/>
          </w:tcPr>
          <w:p w14:paraId="0B33D71B">
            <w:pPr>
              <w:jc w:val="center"/>
              <w:rPr>
                <w:color w:val="auto"/>
                <w:highlight w:val="none"/>
              </w:rPr>
            </w:pPr>
          </w:p>
        </w:tc>
      </w:tr>
      <w:tr w14:paraId="1EB7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FFDE24A">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2034B160">
            <w:pPr>
              <w:jc w:val="center"/>
              <w:rPr>
                <w:color w:val="auto"/>
                <w:highlight w:val="none"/>
              </w:rPr>
            </w:pPr>
          </w:p>
        </w:tc>
        <w:tc>
          <w:tcPr>
            <w:tcW w:w="1837" w:type="dxa"/>
            <w:gridSpan w:val="4"/>
            <w:vAlign w:val="center"/>
          </w:tcPr>
          <w:p w14:paraId="7599B0C2">
            <w:pPr>
              <w:jc w:val="center"/>
              <w:rPr>
                <w:color w:val="auto"/>
                <w:highlight w:val="none"/>
              </w:rPr>
            </w:pPr>
          </w:p>
        </w:tc>
        <w:tc>
          <w:tcPr>
            <w:tcW w:w="1472" w:type="dxa"/>
            <w:gridSpan w:val="3"/>
            <w:vAlign w:val="center"/>
          </w:tcPr>
          <w:p w14:paraId="287E0F5E">
            <w:pPr>
              <w:jc w:val="center"/>
              <w:rPr>
                <w:color w:val="auto"/>
                <w:highlight w:val="none"/>
              </w:rPr>
            </w:pPr>
          </w:p>
        </w:tc>
        <w:tc>
          <w:tcPr>
            <w:tcW w:w="1641" w:type="dxa"/>
            <w:gridSpan w:val="4"/>
            <w:vAlign w:val="center"/>
          </w:tcPr>
          <w:p w14:paraId="25D73F10">
            <w:pPr>
              <w:jc w:val="center"/>
              <w:rPr>
                <w:color w:val="auto"/>
                <w:highlight w:val="none"/>
              </w:rPr>
            </w:pPr>
          </w:p>
        </w:tc>
        <w:tc>
          <w:tcPr>
            <w:tcW w:w="1484" w:type="dxa"/>
            <w:gridSpan w:val="3"/>
            <w:vAlign w:val="center"/>
          </w:tcPr>
          <w:p w14:paraId="250946AA">
            <w:pPr>
              <w:jc w:val="center"/>
              <w:rPr>
                <w:color w:val="auto"/>
                <w:highlight w:val="none"/>
              </w:rPr>
            </w:pPr>
          </w:p>
        </w:tc>
      </w:tr>
      <w:tr w14:paraId="0204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27764B5">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73DAA2A2">
            <w:pPr>
              <w:jc w:val="center"/>
              <w:rPr>
                <w:color w:val="auto"/>
                <w:highlight w:val="none"/>
              </w:rPr>
            </w:pPr>
          </w:p>
        </w:tc>
        <w:tc>
          <w:tcPr>
            <w:tcW w:w="1837" w:type="dxa"/>
            <w:gridSpan w:val="4"/>
            <w:vAlign w:val="center"/>
          </w:tcPr>
          <w:p w14:paraId="617B4CCA">
            <w:pPr>
              <w:jc w:val="center"/>
              <w:rPr>
                <w:color w:val="auto"/>
                <w:highlight w:val="none"/>
              </w:rPr>
            </w:pPr>
          </w:p>
        </w:tc>
        <w:tc>
          <w:tcPr>
            <w:tcW w:w="1472" w:type="dxa"/>
            <w:gridSpan w:val="3"/>
            <w:vAlign w:val="center"/>
          </w:tcPr>
          <w:p w14:paraId="0758853E">
            <w:pPr>
              <w:jc w:val="center"/>
              <w:rPr>
                <w:color w:val="auto"/>
                <w:highlight w:val="none"/>
              </w:rPr>
            </w:pPr>
          </w:p>
        </w:tc>
        <w:tc>
          <w:tcPr>
            <w:tcW w:w="1641" w:type="dxa"/>
            <w:gridSpan w:val="4"/>
            <w:vAlign w:val="center"/>
          </w:tcPr>
          <w:p w14:paraId="0324ACA6">
            <w:pPr>
              <w:jc w:val="center"/>
              <w:rPr>
                <w:color w:val="auto"/>
                <w:highlight w:val="none"/>
              </w:rPr>
            </w:pPr>
          </w:p>
        </w:tc>
        <w:tc>
          <w:tcPr>
            <w:tcW w:w="1484" w:type="dxa"/>
            <w:gridSpan w:val="3"/>
            <w:vAlign w:val="center"/>
          </w:tcPr>
          <w:p w14:paraId="74F5F680">
            <w:pPr>
              <w:jc w:val="center"/>
              <w:rPr>
                <w:color w:val="auto"/>
                <w:highlight w:val="none"/>
              </w:rPr>
            </w:pPr>
          </w:p>
        </w:tc>
      </w:tr>
      <w:tr w14:paraId="3C29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B5272BD">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08E5B4C3">
            <w:pPr>
              <w:jc w:val="center"/>
              <w:rPr>
                <w:color w:val="auto"/>
                <w:highlight w:val="none"/>
              </w:rPr>
            </w:pPr>
          </w:p>
        </w:tc>
        <w:tc>
          <w:tcPr>
            <w:tcW w:w="1837" w:type="dxa"/>
            <w:gridSpan w:val="4"/>
            <w:vAlign w:val="center"/>
          </w:tcPr>
          <w:p w14:paraId="42745451">
            <w:pPr>
              <w:jc w:val="center"/>
              <w:rPr>
                <w:color w:val="auto"/>
                <w:highlight w:val="none"/>
              </w:rPr>
            </w:pPr>
          </w:p>
        </w:tc>
        <w:tc>
          <w:tcPr>
            <w:tcW w:w="1472" w:type="dxa"/>
            <w:gridSpan w:val="3"/>
            <w:vAlign w:val="center"/>
          </w:tcPr>
          <w:p w14:paraId="1D0D89E3">
            <w:pPr>
              <w:jc w:val="center"/>
              <w:rPr>
                <w:color w:val="auto"/>
                <w:highlight w:val="none"/>
              </w:rPr>
            </w:pPr>
          </w:p>
        </w:tc>
        <w:tc>
          <w:tcPr>
            <w:tcW w:w="1641" w:type="dxa"/>
            <w:gridSpan w:val="4"/>
            <w:vAlign w:val="center"/>
          </w:tcPr>
          <w:p w14:paraId="0100FB91">
            <w:pPr>
              <w:jc w:val="center"/>
              <w:rPr>
                <w:color w:val="auto"/>
                <w:highlight w:val="none"/>
              </w:rPr>
            </w:pPr>
          </w:p>
        </w:tc>
        <w:tc>
          <w:tcPr>
            <w:tcW w:w="1484" w:type="dxa"/>
            <w:gridSpan w:val="3"/>
            <w:vAlign w:val="center"/>
          </w:tcPr>
          <w:p w14:paraId="1EBA04F4">
            <w:pPr>
              <w:jc w:val="center"/>
              <w:rPr>
                <w:color w:val="auto"/>
                <w:highlight w:val="none"/>
              </w:rPr>
            </w:pPr>
          </w:p>
        </w:tc>
      </w:tr>
      <w:tr w14:paraId="00F4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0E5A2EB">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11523769">
            <w:pPr>
              <w:jc w:val="center"/>
              <w:rPr>
                <w:color w:val="auto"/>
                <w:highlight w:val="none"/>
              </w:rPr>
            </w:pPr>
          </w:p>
        </w:tc>
        <w:tc>
          <w:tcPr>
            <w:tcW w:w="1837" w:type="dxa"/>
            <w:gridSpan w:val="4"/>
            <w:vAlign w:val="center"/>
          </w:tcPr>
          <w:p w14:paraId="136BDC7D">
            <w:pPr>
              <w:jc w:val="center"/>
              <w:rPr>
                <w:color w:val="auto"/>
                <w:highlight w:val="none"/>
              </w:rPr>
            </w:pPr>
          </w:p>
        </w:tc>
        <w:tc>
          <w:tcPr>
            <w:tcW w:w="1472" w:type="dxa"/>
            <w:gridSpan w:val="3"/>
            <w:vAlign w:val="center"/>
          </w:tcPr>
          <w:p w14:paraId="12AB3EA7">
            <w:pPr>
              <w:jc w:val="center"/>
              <w:rPr>
                <w:color w:val="auto"/>
                <w:highlight w:val="none"/>
              </w:rPr>
            </w:pPr>
          </w:p>
        </w:tc>
        <w:tc>
          <w:tcPr>
            <w:tcW w:w="1641" w:type="dxa"/>
            <w:gridSpan w:val="4"/>
            <w:vAlign w:val="center"/>
          </w:tcPr>
          <w:p w14:paraId="73810ABC">
            <w:pPr>
              <w:jc w:val="center"/>
              <w:rPr>
                <w:color w:val="auto"/>
                <w:highlight w:val="none"/>
              </w:rPr>
            </w:pPr>
          </w:p>
        </w:tc>
        <w:tc>
          <w:tcPr>
            <w:tcW w:w="1484" w:type="dxa"/>
            <w:gridSpan w:val="3"/>
            <w:vAlign w:val="center"/>
          </w:tcPr>
          <w:p w14:paraId="77D3A869">
            <w:pPr>
              <w:jc w:val="center"/>
              <w:rPr>
                <w:color w:val="auto"/>
                <w:highlight w:val="none"/>
              </w:rPr>
            </w:pPr>
          </w:p>
        </w:tc>
      </w:tr>
      <w:tr w14:paraId="4B61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4EE624E">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46ED36DE">
            <w:pPr>
              <w:jc w:val="center"/>
              <w:rPr>
                <w:color w:val="auto"/>
                <w:highlight w:val="none"/>
              </w:rPr>
            </w:pPr>
          </w:p>
        </w:tc>
        <w:tc>
          <w:tcPr>
            <w:tcW w:w="1837" w:type="dxa"/>
            <w:gridSpan w:val="4"/>
            <w:vAlign w:val="center"/>
          </w:tcPr>
          <w:p w14:paraId="5BDC22A3">
            <w:pPr>
              <w:jc w:val="center"/>
              <w:rPr>
                <w:color w:val="auto"/>
                <w:highlight w:val="none"/>
              </w:rPr>
            </w:pPr>
          </w:p>
        </w:tc>
        <w:tc>
          <w:tcPr>
            <w:tcW w:w="1472" w:type="dxa"/>
            <w:gridSpan w:val="3"/>
            <w:vAlign w:val="center"/>
          </w:tcPr>
          <w:p w14:paraId="1A3D89D5">
            <w:pPr>
              <w:jc w:val="center"/>
              <w:rPr>
                <w:color w:val="auto"/>
                <w:highlight w:val="none"/>
              </w:rPr>
            </w:pPr>
          </w:p>
        </w:tc>
        <w:tc>
          <w:tcPr>
            <w:tcW w:w="1641" w:type="dxa"/>
            <w:gridSpan w:val="4"/>
            <w:vAlign w:val="center"/>
          </w:tcPr>
          <w:p w14:paraId="22D2BD15">
            <w:pPr>
              <w:jc w:val="center"/>
              <w:rPr>
                <w:color w:val="auto"/>
                <w:highlight w:val="none"/>
              </w:rPr>
            </w:pPr>
          </w:p>
        </w:tc>
        <w:tc>
          <w:tcPr>
            <w:tcW w:w="1484" w:type="dxa"/>
            <w:gridSpan w:val="3"/>
            <w:vAlign w:val="center"/>
          </w:tcPr>
          <w:p w14:paraId="3041B786">
            <w:pPr>
              <w:jc w:val="center"/>
              <w:rPr>
                <w:color w:val="auto"/>
                <w:highlight w:val="none"/>
              </w:rPr>
            </w:pPr>
          </w:p>
        </w:tc>
      </w:tr>
      <w:tr w14:paraId="2111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FCF579E">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4D5CB9C8">
            <w:pPr>
              <w:jc w:val="center"/>
              <w:rPr>
                <w:color w:val="auto"/>
                <w:highlight w:val="none"/>
              </w:rPr>
            </w:pPr>
          </w:p>
        </w:tc>
        <w:tc>
          <w:tcPr>
            <w:tcW w:w="1837" w:type="dxa"/>
            <w:gridSpan w:val="4"/>
            <w:vAlign w:val="center"/>
          </w:tcPr>
          <w:p w14:paraId="3FD8A250">
            <w:pPr>
              <w:jc w:val="center"/>
              <w:rPr>
                <w:color w:val="auto"/>
                <w:highlight w:val="none"/>
              </w:rPr>
            </w:pPr>
          </w:p>
        </w:tc>
        <w:tc>
          <w:tcPr>
            <w:tcW w:w="1472" w:type="dxa"/>
            <w:gridSpan w:val="3"/>
            <w:vAlign w:val="center"/>
          </w:tcPr>
          <w:p w14:paraId="2A07E112">
            <w:pPr>
              <w:jc w:val="center"/>
              <w:rPr>
                <w:color w:val="auto"/>
                <w:highlight w:val="none"/>
              </w:rPr>
            </w:pPr>
          </w:p>
        </w:tc>
        <w:tc>
          <w:tcPr>
            <w:tcW w:w="1641" w:type="dxa"/>
            <w:gridSpan w:val="4"/>
            <w:vAlign w:val="center"/>
          </w:tcPr>
          <w:p w14:paraId="1396B727">
            <w:pPr>
              <w:jc w:val="center"/>
              <w:rPr>
                <w:color w:val="auto"/>
                <w:highlight w:val="none"/>
              </w:rPr>
            </w:pPr>
          </w:p>
        </w:tc>
        <w:tc>
          <w:tcPr>
            <w:tcW w:w="1484" w:type="dxa"/>
            <w:gridSpan w:val="3"/>
            <w:vAlign w:val="center"/>
          </w:tcPr>
          <w:p w14:paraId="58293974">
            <w:pPr>
              <w:jc w:val="center"/>
              <w:rPr>
                <w:color w:val="auto"/>
                <w:highlight w:val="none"/>
              </w:rPr>
            </w:pPr>
          </w:p>
        </w:tc>
      </w:tr>
      <w:tr w14:paraId="769F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D87BA49">
            <w:pPr>
              <w:jc w:val="center"/>
              <w:rPr>
                <w:color w:val="auto"/>
                <w:highlight w:val="none"/>
              </w:rPr>
            </w:pPr>
            <w:r>
              <w:rPr>
                <w:rFonts w:hint="default" w:cs="Times New Roman"/>
                <w:color w:val="auto"/>
                <w:highlight w:val="none"/>
              </w:rPr>
              <w:t>竣工日期</w:t>
            </w:r>
          </w:p>
        </w:tc>
        <w:tc>
          <w:tcPr>
            <w:tcW w:w="1548" w:type="dxa"/>
            <w:gridSpan w:val="3"/>
            <w:vAlign w:val="center"/>
          </w:tcPr>
          <w:p w14:paraId="04BB54B3">
            <w:pPr>
              <w:jc w:val="center"/>
              <w:rPr>
                <w:color w:val="auto"/>
                <w:highlight w:val="none"/>
              </w:rPr>
            </w:pPr>
          </w:p>
        </w:tc>
        <w:tc>
          <w:tcPr>
            <w:tcW w:w="1837" w:type="dxa"/>
            <w:gridSpan w:val="4"/>
            <w:vAlign w:val="center"/>
          </w:tcPr>
          <w:p w14:paraId="7C35AF4F">
            <w:pPr>
              <w:jc w:val="center"/>
              <w:rPr>
                <w:color w:val="auto"/>
                <w:highlight w:val="none"/>
              </w:rPr>
            </w:pPr>
          </w:p>
        </w:tc>
        <w:tc>
          <w:tcPr>
            <w:tcW w:w="1472" w:type="dxa"/>
            <w:gridSpan w:val="3"/>
            <w:vAlign w:val="center"/>
          </w:tcPr>
          <w:p w14:paraId="756B5C09">
            <w:pPr>
              <w:jc w:val="center"/>
              <w:rPr>
                <w:color w:val="auto"/>
                <w:highlight w:val="none"/>
              </w:rPr>
            </w:pPr>
          </w:p>
        </w:tc>
        <w:tc>
          <w:tcPr>
            <w:tcW w:w="1641" w:type="dxa"/>
            <w:gridSpan w:val="4"/>
            <w:vAlign w:val="center"/>
          </w:tcPr>
          <w:p w14:paraId="2A1687F0">
            <w:pPr>
              <w:jc w:val="center"/>
              <w:rPr>
                <w:color w:val="auto"/>
                <w:highlight w:val="none"/>
              </w:rPr>
            </w:pPr>
          </w:p>
        </w:tc>
        <w:tc>
          <w:tcPr>
            <w:tcW w:w="1484" w:type="dxa"/>
            <w:gridSpan w:val="3"/>
            <w:vAlign w:val="center"/>
          </w:tcPr>
          <w:p w14:paraId="3F69B031">
            <w:pPr>
              <w:jc w:val="center"/>
              <w:rPr>
                <w:color w:val="auto"/>
                <w:highlight w:val="none"/>
              </w:rPr>
            </w:pPr>
          </w:p>
        </w:tc>
      </w:tr>
      <w:tr w14:paraId="510D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4C4CEA5">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367F9BE">
            <w:pPr>
              <w:jc w:val="center"/>
              <w:rPr>
                <w:color w:val="auto"/>
                <w:highlight w:val="none"/>
              </w:rPr>
            </w:pPr>
          </w:p>
        </w:tc>
        <w:tc>
          <w:tcPr>
            <w:tcW w:w="1837" w:type="dxa"/>
            <w:gridSpan w:val="4"/>
            <w:vAlign w:val="center"/>
          </w:tcPr>
          <w:p w14:paraId="715551B1">
            <w:pPr>
              <w:jc w:val="center"/>
              <w:rPr>
                <w:color w:val="auto"/>
                <w:highlight w:val="none"/>
              </w:rPr>
            </w:pPr>
          </w:p>
        </w:tc>
        <w:tc>
          <w:tcPr>
            <w:tcW w:w="1472" w:type="dxa"/>
            <w:gridSpan w:val="3"/>
            <w:vAlign w:val="center"/>
          </w:tcPr>
          <w:p w14:paraId="0DA083F5">
            <w:pPr>
              <w:jc w:val="center"/>
              <w:rPr>
                <w:color w:val="auto"/>
                <w:highlight w:val="none"/>
              </w:rPr>
            </w:pPr>
          </w:p>
        </w:tc>
        <w:tc>
          <w:tcPr>
            <w:tcW w:w="1641" w:type="dxa"/>
            <w:gridSpan w:val="4"/>
            <w:vAlign w:val="center"/>
          </w:tcPr>
          <w:p w14:paraId="07B5887D">
            <w:pPr>
              <w:jc w:val="center"/>
              <w:rPr>
                <w:color w:val="auto"/>
                <w:highlight w:val="none"/>
              </w:rPr>
            </w:pPr>
          </w:p>
        </w:tc>
        <w:tc>
          <w:tcPr>
            <w:tcW w:w="1484" w:type="dxa"/>
            <w:gridSpan w:val="3"/>
            <w:vAlign w:val="center"/>
          </w:tcPr>
          <w:p w14:paraId="76D9172D">
            <w:pPr>
              <w:jc w:val="center"/>
              <w:rPr>
                <w:color w:val="auto"/>
                <w:highlight w:val="none"/>
              </w:rPr>
            </w:pPr>
          </w:p>
        </w:tc>
      </w:tr>
      <w:tr w14:paraId="7795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A5C19E7">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48E46E70">
            <w:pPr>
              <w:jc w:val="center"/>
              <w:rPr>
                <w:color w:val="auto"/>
                <w:highlight w:val="none"/>
              </w:rPr>
            </w:pPr>
          </w:p>
        </w:tc>
        <w:tc>
          <w:tcPr>
            <w:tcW w:w="1837" w:type="dxa"/>
            <w:gridSpan w:val="4"/>
            <w:vAlign w:val="center"/>
          </w:tcPr>
          <w:p w14:paraId="59ED6EDF">
            <w:pPr>
              <w:jc w:val="center"/>
              <w:rPr>
                <w:color w:val="auto"/>
                <w:highlight w:val="none"/>
              </w:rPr>
            </w:pPr>
          </w:p>
        </w:tc>
        <w:tc>
          <w:tcPr>
            <w:tcW w:w="1472" w:type="dxa"/>
            <w:gridSpan w:val="3"/>
            <w:vAlign w:val="center"/>
          </w:tcPr>
          <w:p w14:paraId="208893F6">
            <w:pPr>
              <w:jc w:val="center"/>
              <w:rPr>
                <w:color w:val="auto"/>
                <w:highlight w:val="none"/>
              </w:rPr>
            </w:pPr>
          </w:p>
        </w:tc>
        <w:tc>
          <w:tcPr>
            <w:tcW w:w="1641" w:type="dxa"/>
            <w:gridSpan w:val="4"/>
            <w:vAlign w:val="center"/>
          </w:tcPr>
          <w:p w14:paraId="3E3146D1">
            <w:pPr>
              <w:jc w:val="center"/>
              <w:rPr>
                <w:color w:val="auto"/>
                <w:highlight w:val="none"/>
              </w:rPr>
            </w:pPr>
          </w:p>
        </w:tc>
        <w:tc>
          <w:tcPr>
            <w:tcW w:w="1484" w:type="dxa"/>
            <w:gridSpan w:val="3"/>
            <w:vAlign w:val="center"/>
          </w:tcPr>
          <w:p w14:paraId="74156B88">
            <w:pPr>
              <w:jc w:val="center"/>
              <w:rPr>
                <w:color w:val="auto"/>
                <w:highlight w:val="none"/>
              </w:rPr>
            </w:pPr>
          </w:p>
        </w:tc>
      </w:tr>
      <w:tr w14:paraId="7BBD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DEB51E9">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7A5EEFB">
            <w:pPr>
              <w:jc w:val="center"/>
              <w:rPr>
                <w:color w:val="auto"/>
                <w:highlight w:val="none"/>
              </w:rPr>
            </w:pPr>
          </w:p>
        </w:tc>
        <w:tc>
          <w:tcPr>
            <w:tcW w:w="1837" w:type="dxa"/>
            <w:gridSpan w:val="4"/>
            <w:vAlign w:val="center"/>
          </w:tcPr>
          <w:p w14:paraId="58A0D1EB">
            <w:pPr>
              <w:jc w:val="center"/>
              <w:rPr>
                <w:color w:val="auto"/>
                <w:highlight w:val="none"/>
              </w:rPr>
            </w:pPr>
          </w:p>
        </w:tc>
        <w:tc>
          <w:tcPr>
            <w:tcW w:w="1472" w:type="dxa"/>
            <w:gridSpan w:val="3"/>
            <w:vAlign w:val="center"/>
          </w:tcPr>
          <w:p w14:paraId="0AD92F29">
            <w:pPr>
              <w:jc w:val="center"/>
              <w:rPr>
                <w:color w:val="auto"/>
                <w:highlight w:val="none"/>
              </w:rPr>
            </w:pPr>
          </w:p>
        </w:tc>
        <w:tc>
          <w:tcPr>
            <w:tcW w:w="1641" w:type="dxa"/>
            <w:gridSpan w:val="4"/>
            <w:vAlign w:val="center"/>
          </w:tcPr>
          <w:p w14:paraId="4D6C55A1">
            <w:pPr>
              <w:jc w:val="center"/>
              <w:rPr>
                <w:color w:val="auto"/>
                <w:highlight w:val="none"/>
              </w:rPr>
            </w:pPr>
          </w:p>
        </w:tc>
        <w:tc>
          <w:tcPr>
            <w:tcW w:w="1484" w:type="dxa"/>
            <w:gridSpan w:val="3"/>
            <w:vAlign w:val="center"/>
          </w:tcPr>
          <w:p w14:paraId="1B0DD3D4">
            <w:pPr>
              <w:jc w:val="center"/>
              <w:rPr>
                <w:color w:val="auto"/>
                <w:highlight w:val="none"/>
              </w:rPr>
            </w:pPr>
          </w:p>
        </w:tc>
      </w:tr>
      <w:tr w14:paraId="7181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ACCB5F7">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B7ABEBD">
            <w:pPr>
              <w:jc w:val="center"/>
              <w:rPr>
                <w:color w:val="auto"/>
                <w:highlight w:val="none"/>
              </w:rPr>
            </w:pPr>
          </w:p>
        </w:tc>
        <w:tc>
          <w:tcPr>
            <w:tcW w:w="1837" w:type="dxa"/>
            <w:gridSpan w:val="4"/>
            <w:vAlign w:val="center"/>
          </w:tcPr>
          <w:p w14:paraId="30823B24">
            <w:pPr>
              <w:jc w:val="center"/>
              <w:rPr>
                <w:color w:val="auto"/>
                <w:highlight w:val="none"/>
              </w:rPr>
            </w:pPr>
          </w:p>
        </w:tc>
        <w:tc>
          <w:tcPr>
            <w:tcW w:w="1472" w:type="dxa"/>
            <w:gridSpan w:val="3"/>
            <w:vAlign w:val="center"/>
          </w:tcPr>
          <w:p w14:paraId="49ED2F34">
            <w:pPr>
              <w:jc w:val="center"/>
              <w:rPr>
                <w:color w:val="auto"/>
                <w:highlight w:val="none"/>
              </w:rPr>
            </w:pPr>
          </w:p>
        </w:tc>
        <w:tc>
          <w:tcPr>
            <w:tcW w:w="1641" w:type="dxa"/>
            <w:gridSpan w:val="4"/>
            <w:vAlign w:val="center"/>
          </w:tcPr>
          <w:p w14:paraId="09F8EE8F">
            <w:pPr>
              <w:jc w:val="center"/>
              <w:rPr>
                <w:color w:val="auto"/>
                <w:highlight w:val="none"/>
              </w:rPr>
            </w:pPr>
          </w:p>
        </w:tc>
        <w:tc>
          <w:tcPr>
            <w:tcW w:w="1484" w:type="dxa"/>
            <w:gridSpan w:val="3"/>
            <w:vAlign w:val="center"/>
          </w:tcPr>
          <w:p w14:paraId="331F43AA">
            <w:pPr>
              <w:jc w:val="center"/>
              <w:rPr>
                <w:color w:val="auto"/>
                <w:highlight w:val="none"/>
              </w:rPr>
            </w:pPr>
          </w:p>
        </w:tc>
      </w:tr>
      <w:tr w14:paraId="0C24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B86F036">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362A040C">
            <w:pPr>
              <w:jc w:val="center"/>
              <w:rPr>
                <w:color w:val="auto"/>
                <w:highlight w:val="none"/>
              </w:rPr>
            </w:pPr>
          </w:p>
        </w:tc>
        <w:tc>
          <w:tcPr>
            <w:tcW w:w="1837" w:type="dxa"/>
            <w:gridSpan w:val="4"/>
            <w:vAlign w:val="center"/>
          </w:tcPr>
          <w:p w14:paraId="6FA31DA4">
            <w:pPr>
              <w:jc w:val="center"/>
              <w:rPr>
                <w:color w:val="auto"/>
                <w:highlight w:val="none"/>
              </w:rPr>
            </w:pPr>
          </w:p>
        </w:tc>
        <w:tc>
          <w:tcPr>
            <w:tcW w:w="1472" w:type="dxa"/>
            <w:gridSpan w:val="3"/>
            <w:vAlign w:val="center"/>
          </w:tcPr>
          <w:p w14:paraId="28AAFF2A">
            <w:pPr>
              <w:jc w:val="center"/>
              <w:rPr>
                <w:color w:val="auto"/>
                <w:highlight w:val="none"/>
              </w:rPr>
            </w:pPr>
          </w:p>
        </w:tc>
        <w:tc>
          <w:tcPr>
            <w:tcW w:w="1641" w:type="dxa"/>
            <w:gridSpan w:val="4"/>
            <w:vAlign w:val="center"/>
          </w:tcPr>
          <w:p w14:paraId="79C4A1BA">
            <w:pPr>
              <w:jc w:val="center"/>
              <w:rPr>
                <w:color w:val="auto"/>
                <w:highlight w:val="none"/>
              </w:rPr>
            </w:pPr>
          </w:p>
        </w:tc>
        <w:tc>
          <w:tcPr>
            <w:tcW w:w="1484" w:type="dxa"/>
            <w:gridSpan w:val="3"/>
            <w:vAlign w:val="center"/>
          </w:tcPr>
          <w:p w14:paraId="58129988">
            <w:pPr>
              <w:jc w:val="center"/>
              <w:rPr>
                <w:color w:val="auto"/>
                <w:highlight w:val="none"/>
              </w:rPr>
            </w:pPr>
          </w:p>
        </w:tc>
      </w:tr>
    </w:tbl>
    <w:p w14:paraId="7D7DBEED">
      <w:pPr>
        <w:ind w:left="315" w:leftChars="150" w:right="399" w:rightChars="190"/>
        <w:rPr>
          <w:rFonts w:ascii="Times New Roman" w:hAnsi="Times New Roman"/>
          <w:color w:val="auto"/>
          <w:highlight w:val="none"/>
        </w:rPr>
      </w:pPr>
    </w:p>
    <w:p w14:paraId="76A7D0A6">
      <w:pPr>
        <w:ind w:left="315" w:leftChars="150" w:right="399" w:rightChars="190"/>
        <w:rPr>
          <w:rFonts w:ascii="Times New Roman" w:hAnsi="Times New Roman"/>
          <w:color w:val="auto"/>
          <w:highlight w:val="none"/>
        </w:rPr>
      </w:pPr>
    </w:p>
    <w:p w14:paraId="08FEEA8F">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014AD227">
      <w:pPr>
        <w:spacing w:line="360" w:lineRule="auto"/>
        <w:ind w:left="0" w:leftChars="0" w:right="0" w:rightChars="0" w:firstLine="735" w:firstLineChars="350"/>
        <w:jc w:val="left"/>
        <w:rPr>
          <w:rFonts w:hint="eastAsia"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已录入“桂建云”设计咨询负责人的注册执业资格证书</w:t>
      </w:r>
      <w:r>
        <w:rPr>
          <w:rFonts w:hint="eastAsia" w:ascii="Times New Roman" w:hAnsi="Times New Roman" w:eastAsia="楷体_GB2312" w:cs="Times New Roman"/>
          <w:color w:val="auto"/>
          <w:szCs w:val="24"/>
          <w:highlight w:val="none"/>
        </w:rPr>
        <w:t>信息</w:t>
      </w:r>
      <w:r>
        <w:rPr>
          <w:rFonts w:hint="eastAsia" w:ascii="Times New Roman" w:hAnsi="Times New Roman" w:eastAsia="楷体_GB2312" w:cs="Times New Roman"/>
          <w:color w:val="auto"/>
          <w:szCs w:val="24"/>
          <w:highlight w:val="none"/>
          <w:lang w:eastAsia="zh-CN"/>
        </w:rPr>
        <w:t>需从</w:t>
      </w:r>
      <w:r>
        <w:rPr>
          <w:rFonts w:hint="eastAsia" w:ascii="Times New Roman" w:hAnsi="Times New Roman" w:eastAsia="楷体_GB2312" w:cs="Times New Roman"/>
          <w:color w:val="auto"/>
          <w:szCs w:val="24"/>
          <w:highlight w:val="none"/>
        </w:rPr>
        <w:t>“桂建云”读取</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职称证</w:t>
      </w:r>
      <w:r>
        <w:rPr>
          <w:rFonts w:hint="eastAsia" w:eastAsia="楷体_GB2312"/>
          <w:color w:val="auto"/>
          <w:highlight w:val="none"/>
          <w:lang w:eastAsia="zh-CN"/>
        </w:rPr>
        <w:t>、个人业绩相关</w:t>
      </w:r>
      <w:r>
        <w:rPr>
          <w:rFonts w:hint="eastAsia" w:ascii="Times New Roman" w:hAnsi="Times New Roman" w:eastAsia="楷体_GB2312"/>
          <w:color w:val="auto"/>
          <w:highlight w:val="none"/>
        </w:rPr>
        <w:t>信息</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。相关证明材料未通过“桂建云”的，在评审时不予承认。</w:t>
      </w:r>
    </w:p>
    <w:p w14:paraId="42C27768">
      <w:pPr>
        <w:spacing w:line="360" w:lineRule="auto"/>
        <w:ind w:firstLine="735" w:firstLineChars="35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2D442657">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02ECEEA0">
      <w:pPr>
        <w:ind w:left="315" w:leftChars="150" w:right="399" w:rightChars="190" w:firstLine="420" w:firstLineChars="200"/>
        <w:rPr>
          <w:rFonts w:ascii="Times New Roman" w:hAnsi="Times New Roman"/>
          <w:color w:val="auto"/>
          <w:highlight w:val="none"/>
        </w:rPr>
      </w:pPr>
    </w:p>
    <w:p w14:paraId="1CF18F52">
      <w:pPr>
        <w:pStyle w:val="27"/>
        <w:spacing w:line="360" w:lineRule="auto"/>
        <w:ind w:right="-23" w:rightChars="-11"/>
        <w:jc w:val="center"/>
        <w:rPr>
          <w:rFonts w:ascii="Times New Roman" w:hAnsi="Times New Roman" w:cs="Times New Roman"/>
          <w:b/>
          <w:color w:val="auto"/>
          <w:highlight w:val="none"/>
        </w:rPr>
      </w:pPr>
    </w:p>
    <w:p w14:paraId="584DBCC8">
      <w:pPr>
        <w:pStyle w:val="5"/>
        <w:jc w:val="center"/>
        <w:rPr>
          <w:color w:val="auto"/>
          <w:sz w:val="30"/>
          <w:szCs w:val="30"/>
          <w:highlight w:val="none"/>
        </w:rPr>
      </w:pPr>
      <w:r>
        <w:rPr>
          <w:rFonts w:hAnsi="Times New Roman" w:cs="Times New Roman"/>
          <w:color w:val="auto"/>
          <w:highlight w:val="none"/>
        </w:rPr>
        <w:br w:type="page"/>
      </w:r>
      <w:bookmarkStart w:id="1847" w:name="_Toc59202966"/>
      <w:bookmarkStart w:id="1848" w:name="_Toc299193739"/>
      <w:r>
        <w:rPr>
          <w:color w:val="auto"/>
          <w:szCs w:val="21"/>
          <w:highlight w:val="none"/>
        </w:rPr>
        <w:t>9</w:t>
      </w:r>
      <w:r>
        <w:rPr>
          <w:rFonts w:hint="eastAsia"/>
          <w:color w:val="auto"/>
          <w:szCs w:val="21"/>
          <w:highlight w:val="none"/>
        </w:rPr>
        <w:t>.工程监理咨询负责人简历表（如有）</w:t>
      </w:r>
      <w:bookmarkEnd w:id="1847"/>
      <w:bookmarkEnd w:id="1848"/>
    </w:p>
    <w:p w14:paraId="7E7ED608">
      <w:pPr>
        <w:tabs>
          <w:tab w:val="left" w:pos="0"/>
          <w:tab w:val="left" w:pos="567"/>
          <w:tab w:val="left" w:pos="993"/>
          <w:tab w:val="left" w:pos="1134"/>
        </w:tabs>
        <w:snapToGrid w:val="0"/>
        <w:spacing w:line="300" w:lineRule="auto"/>
        <w:jc w:val="center"/>
        <w:rPr>
          <w:b/>
          <w:color w:val="auto"/>
          <w:szCs w:val="21"/>
          <w:highlight w:val="none"/>
        </w:rPr>
      </w:pPr>
    </w:p>
    <w:bookmarkEnd w:id="1842"/>
    <w:bookmarkEnd w:id="1843"/>
    <w:bookmarkEnd w:id="1844"/>
    <w:p w14:paraId="6E5FC806">
      <w:pPr>
        <w:ind w:left="315" w:leftChars="150" w:right="399" w:rightChars="190"/>
        <w:rPr>
          <w:rFonts w:ascii="Times New Roman" w:hAnsi="Times New Roman"/>
          <w:color w:val="auto"/>
          <w:highlight w:val="none"/>
        </w:rPr>
      </w:pPr>
    </w:p>
    <w:p w14:paraId="37005413">
      <w:pPr>
        <w:ind w:left="315" w:leftChars="150" w:right="399" w:rightChars="190"/>
        <w:rPr>
          <w:rFonts w:ascii="Times New Roman" w:hAnsi="Times New Roman"/>
          <w:color w:val="auto"/>
          <w:highlight w:val="none"/>
        </w:rPr>
      </w:pPr>
    </w:p>
    <w:p w14:paraId="23FDB03C">
      <w:pPr>
        <w:ind w:left="315" w:leftChars="150" w:right="399" w:rightChars="190"/>
        <w:rPr>
          <w:rFonts w:ascii="Times New Roman" w:hAnsi="Times New Roman"/>
          <w:color w:val="auto"/>
          <w:highlight w:val="none"/>
        </w:rPr>
      </w:pPr>
    </w:p>
    <w:tbl>
      <w:tblPr>
        <w:tblStyle w:val="47"/>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338F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739A4EF">
            <w:pPr>
              <w:jc w:val="center"/>
              <w:rPr>
                <w:color w:val="auto"/>
                <w:highlight w:val="none"/>
              </w:rPr>
            </w:pPr>
            <w:r>
              <w:rPr>
                <w:rFonts w:hint="default" w:cs="Times New Roman"/>
                <w:color w:val="auto"/>
                <w:highlight w:val="none"/>
              </w:rPr>
              <w:t>姓名</w:t>
            </w:r>
          </w:p>
        </w:tc>
        <w:tc>
          <w:tcPr>
            <w:tcW w:w="2340" w:type="dxa"/>
            <w:gridSpan w:val="6"/>
            <w:vAlign w:val="center"/>
          </w:tcPr>
          <w:p w14:paraId="13D6C436">
            <w:pPr>
              <w:jc w:val="center"/>
              <w:rPr>
                <w:color w:val="auto"/>
                <w:highlight w:val="none"/>
              </w:rPr>
            </w:pPr>
          </w:p>
        </w:tc>
        <w:tc>
          <w:tcPr>
            <w:tcW w:w="1893" w:type="dxa"/>
            <w:gridSpan w:val="5"/>
            <w:vAlign w:val="center"/>
          </w:tcPr>
          <w:p w14:paraId="08958F0E">
            <w:pPr>
              <w:jc w:val="center"/>
              <w:rPr>
                <w:color w:val="auto"/>
                <w:highlight w:val="none"/>
              </w:rPr>
            </w:pPr>
            <w:r>
              <w:rPr>
                <w:rFonts w:hint="default" w:cs="Times New Roman"/>
                <w:color w:val="auto"/>
                <w:highlight w:val="none"/>
              </w:rPr>
              <w:t>性别</w:t>
            </w:r>
          </w:p>
        </w:tc>
        <w:tc>
          <w:tcPr>
            <w:tcW w:w="1585" w:type="dxa"/>
            <w:gridSpan w:val="3"/>
            <w:vAlign w:val="center"/>
          </w:tcPr>
          <w:p w14:paraId="355066F8">
            <w:pPr>
              <w:jc w:val="center"/>
              <w:rPr>
                <w:color w:val="auto"/>
                <w:highlight w:val="none"/>
              </w:rPr>
            </w:pPr>
          </w:p>
        </w:tc>
        <w:tc>
          <w:tcPr>
            <w:tcW w:w="1108" w:type="dxa"/>
            <w:vAlign w:val="center"/>
          </w:tcPr>
          <w:p w14:paraId="797AA307">
            <w:pPr>
              <w:jc w:val="center"/>
              <w:rPr>
                <w:color w:val="auto"/>
                <w:highlight w:val="none"/>
              </w:rPr>
            </w:pPr>
            <w:r>
              <w:rPr>
                <w:rFonts w:hint="default" w:cs="Times New Roman"/>
                <w:color w:val="auto"/>
                <w:highlight w:val="none"/>
              </w:rPr>
              <w:t>年龄</w:t>
            </w:r>
          </w:p>
        </w:tc>
        <w:tc>
          <w:tcPr>
            <w:tcW w:w="1531" w:type="dxa"/>
            <w:gridSpan w:val="5"/>
            <w:vAlign w:val="center"/>
          </w:tcPr>
          <w:p w14:paraId="7A84C847">
            <w:pPr>
              <w:jc w:val="center"/>
              <w:rPr>
                <w:color w:val="auto"/>
                <w:highlight w:val="none"/>
              </w:rPr>
            </w:pPr>
          </w:p>
        </w:tc>
      </w:tr>
      <w:tr w14:paraId="1EC9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1F998907">
            <w:pPr>
              <w:jc w:val="center"/>
              <w:rPr>
                <w:color w:val="auto"/>
                <w:highlight w:val="none"/>
              </w:rPr>
            </w:pPr>
            <w:r>
              <w:rPr>
                <w:rFonts w:hint="default" w:cs="Times New Roman"/>
                <w:color w:val="auto"/>
                <w:highlight w:val="none"/>
              </w:rPr>
              <w:t>岗位</w:t>
            </w:r>
          </w:p>
        </w:tc>
        <w:tc>
          <w:tcPr>
            <w:tcW w:w="2340" w:type="dxa"/>
            <w:gridSpan w:val="6"/>
            <w:vAlign w:val="center"/>
          </w:tcPr>
          <w:p w14:paraId="5D96B252">
            <w:pPr>
              <w:jc w:val="center"/>
              <w:rPr>
                <w:color w:val="auto"/>
                <w:highlight w:val="none"/>
              </w:rPr>
            </w:pPr>
            <w:r>
              <w:rPr>
                <w:rFonts w:hint="eastAsia"/>
                <w:color w:val="auto"/>
                <w:szCs w:val="21"/>
                <w:highlight w:val="none"/>
              </w:rPr>
              <w:t>工程监理负责人</w:t>
            </w:r>
          </w:p>
        </w:tc>
        <w:tc>
          <w:tcPr>
            <w:tcW w:w="1893" w:type="dxa"/>
            <w:gridSpan w:val="5"/>
            <w:vAlign w:val="center"/>
          </w:tcPr>
          <w:p w14:paraId="7A6EC90F">
            <w:pPr>
              <w:jc w:val="center"/>
              <w:rPr>
                <w:color w:val="auto"/>
                <w:highlight w:val="none"/>
              </w:rPr>
            </w:pPr>
            <w:r>
              <w:rPr>
                <w:rFonts w:hint="default" w:cs="Times New Roman"/>
                <w:color w:val="auto"/>
                <w:highlight w:val="none"/>
              </w:rPr>
              <w:t>职称</w:t>
            </w:r>
          </w:p>
        </w:tc>
        <w:tc>
          <w:tcPr>
            <w:tcW w:w="1585" w:type="dxa"/>
            <w:gridSpan w:val="3"/>
            <w:vAlign w:val="center"/>
          </w:tcPr>
          <w:p w14:paraId="78F8535F">
            <w:pPr>
              <w:jc w:val="center"/>
              <w:rPr>
                <w:color w:val="auto"/>
                <w:highlight w:val="none"/>
              </w:rPr>
            </w:pPr>
          </w:p>
        </w:tc>
        <w:tc>
          <w:tcPr>
            <w:tcW w:w="1108" w:type="dxa"/>
            <w:vAlign w:val="center"/>
          </w:tcPr>
          <w:p w14:paraId="0AA7CAC5">
            <w:pPr>
              <w:jc w:val="center"/>
              <w:rPr>
                <w:color w:val="auto"/>
                <w:highlight w:val="none"/>
              </w:rPr>
            </w:pPr>
            <w:r>
              <w:rPr>
                <w:rFonts w:hint="default" w:cs="Times New Roman"/>
                <w:color w:val="auto"/>
                <w:highlight w:val="none"/>
              </w:rPr>
              <w:t>学历</w:t>
            </w:r>
          </w:p>
        </w:tc>
        <w:tc>
          <w:tcPr>
            <w:tcW w:w="1531" w:type="dxa"/>
            <w:gridSpan w:val="5"/>
            <w:vAlign w:val="center"/>
          </w:tcPr>
          <w:p w14:paraId="6B77AD1B">
            <w:pPr>
              <w:jc w:val="center"/>
              <w:rPr>
                <w:color w:val="auto"/>
                <w:highlight w:val="none"/>
              </w:rPr>
            </w:pPr>
          </w:p>
        </w:tc>
      </w:tr>
      <w:tr w14:paraId="677D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6CD81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39FA2B95">
            <w:pPr>
              <w:jc w:val="center"/>
              <w:rPr>
                <w:color w:val="auto"/>
                <w:highlight w:val="none"/>
              </w:rPr>
            </w:pPr>
          </w:p>
        </w:tc>
        <w:tc>
          <w:tcPr>
            <w:tcW w:w="1893" w:type="dxa"/>
            <w:gridSpan w:val="5"/>
            <w:vAlign w:val="center"/>
          </w:tcPr>
          <w:p w14:paraId="7E3CF689">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23B88E8B">
            <w:pPr>
              <w:jc w:val="center"/>
              <w:rPr>
                <w:color w:val="auto"/>
                <w:highlight w:val="none"/>
              </w:rPr>
            </w:pPr>
          </w:p>
        </w:tc>
        <w:tc>
          <w:tcPr>
            <w:tcW w:w="1108" w:type="dxa"/>
            <w:vAlign w:val="center"/>
          </w:tcPr>
          <w:p w14:paraId="5D05E901">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431AF25F">
            <w:pPr>
              <w:jc w:val="center"/>
              <w:rPr>
                <w:color w:val="auto"/>
                <w:highlight w:val="none"/>
              </w:rPr>
            </w:pPr>
          </w:p>
        </w:tc>
      </w:tr>
      <w:tr w14:paraId="4EBD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BFDA0A6">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3508DAE4">
            <w:pPr>
              <w:jc w:val="center"/>
              <w:rPr>
                <w:color w:val="auto"/>
                <w:highlight w:val="none"/>
              </w:rPr>
            </w:pPr>
          </w:p>
        </w:tc>
        <w:tc>
          <w:tcPr>
            <w:tcW w:w="1402" w:type="dxa"/>
            <w:gridSpan w:val="5"/>
            <w:vAlign w:val="center"/>
          </w:tcPr>
          <w:p w14:paraId="41C18EAB">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115A3222">
            <w:pPr>
              <w:jc w:val="center"/>
              <w:rPr>
                <w:color w:val="auto"/>
                <w:highlight w:val="none"/>
              </w:rPr>
            </w:pPr>
          </w:p>
        </w:tc>
        <w:tc>
          <w:tcPr>
            <w:tcW w:w="3610" w:type="dxa"/>
            <w:gridSpan w:val="9"/>
            <w:vAlign w:val="center"/>
          </w:tcPr>
          <w:p w14:paraId="0B1DC6D0">
            <w:pPr>
              <w:jc w:val="center"/>
              <w:rPr>
                <w:color w:val="auto"/>
                <w:highlight w:val="none"/>
              </w:rPr>
            </w:pPr>
            <w:r>
              <w:rPr>
                <w:rFonts w:hint="eastAsia"/>
                <w:color w:val="auto"/>
                <w:highlight w:val="none"/>
              </w:rPr>
              <w:t>社保所附证明材料索引号</w:t>
            </w:r>
          </w:p>
        </w:tc>
        <w:tc>
          <w:tcPr>
            <w:tcW w:w="998" w:type="dxa"/>
            <w:gridSpan w:val="2"/>
            <w:vAlign w:val="center"/>
          </w:tcPr>
          <w:p w14:paraId="5DC0CF02">
            <w:pPr>
              <w:jc w:val="center"/>
              <w:rPr>
                <w:color w:val="auto"/>
                <w:highlight w:val="none"/>
              </w:rPr>
            </w:pPr>
          </w:p>
        </w:tc>
      </w:tr>
      <w:tr w14:paraId="2C33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5615FE70">
            <w:pPr>
              <w:jc w:val="center"/>
              <w:rPr>
                <w:color w:val="auto"/>
                <w:highlight w:val="none"/>
              </w:rPr>
            </w:pPr>
            <w:r>
              <w:rPr>
                <w:rFonts w:hint="eastAsia"/>
                <w:color w:val="auto"/>
                <w:highlight w:val="none"/>
              </w:rPr>
              <w:t>证书名称</w:t>
            </w:r>
          </w:p>
        </w:tc>
        <w:tc>
          <w:tcPr>
            <w:tcW w:w="1188" w:type="dxa"/>
            <w:gridSpan w:val="3"/>
            <w:vAlign w:val="center"/>
          </w:tcPr>
          <w:p w14:paraId="7C68CB36">
            <w:pPr>
              <w:jc w:val="center"/>
              <w:rPr>
                <w:color w:val="auto"/>
                <w:highlight w:val="none"/>
              </w:rPr>
            </w:pPr>
            <w:r>
              <w:rPr>
                <w:rFonts w:hint="eastAsia"/>
                <w:color w:val="auto"/>
                <w:highlight w:val="none"/>
              </w:rPr>
              <w:t>注册专业</w:t>
            </w:r>
          </w:p>
        </w:tc>
        <w:tc>
          <w:tcPr>
            <w:tcW w:w="1222" w:type="dxa"/>
            <w:gridSpan w:val="3"/>
            <w:vAlign w:val="center"/>
          </w:tcPr>
          <w:p w14:paraId="535ACC79">
            <w:pPr>
              <w:jc w:val="center"/>
              <w:rPr>
                <w:color w:val="auto"/>
                <w:highlight w:val="none"/>
              </w:rPr>
            </w:pPr>
            <w:r>
              <w:rPr>
                <w:color w:val="auto"/>
                <w:highlight w:val="none"/>
              </w:rPr>
              <w:t>级别</w:t>
            </w:r>
          </w:p>
        </w:tc>
        <w:tc>
          <w:tcPr>
            <w:tcW w:w="1417" w:type="dxa"/>
            <w:gridSpan w:val="3"/>
            <w:vAlign w:val="center"/>
          </w:tcPr>
          <w:p w14:paraId="5A5D2513">
            <w:pPr>
              <w:jc w:val="center"/>
              <w:rPr>
                <w:color w:val="auto"/>
                <w:highlight w:val="none"/>
              </w:rPr>
            </w:pPr>
            <w:r>
              <w:rPr>
                <w:rFonts w:hint="default" w:cs="Times New Roman"/>
                <w:color w:val="auto"/>
                <w:highlight w:val="none"/>
              </w:rPr>
              <w:t>证书编号</w:t>
            </w:r>
          </w:p>
        </w:tc>
        <w:tc>
          <w:tcPr>
            <w:tcW w:w="1418" w:type="dxa"/>
            <w:gridSpan w:val="3"/>
            <w:vAlign w:val="center"/>
          </w:tcPr>
          <w:p w14:paraId="212EEAAB">
            <w:pPr>
              <w:jc w:val="center"/>
              <w:rPr>
                <w:color w:val="auto"/>
                <w:highlight w:val="none"/>
              </w:rPr>
            </w:pPr>
            <w:r>
              <w:rPr>
                <w:rFonts w:hint="eastAsia"/>
                <w:color w:val="auto"/>
                <w:highlight w:val="none"/>
              </w:rPr>
              <w:t>注册时间</w:t>
            </w:r>
          </w:p>
        </w:tc>
        <w:tc>
          <w:tcPr>
            <w:tcW w:w="1632" w:type="dxa"/>
            <w:gridSpan w:val="4"/>
            <w:vAlign w:val="center"/>
          </w:tcPr>
          <w:p w14:paraId="12BD2B58">
            <w:pPr>
              <w:jc w:val="center"/>
              <w:rPr>
                <w:color w:val="auto"/>
                <w:highlight w:val="none"/>
              </w:rPr>
            </w:pPr>
            <w:r>
              <w:rPr>
                <w:rFonts w:hint="eastAsia"/>
                <w:color w:val="auto"/>
                <w:highlight w:val="none"/>
              </w:rPr>
              <w:t>注册单位</w:t>
            </w:r>
          </w:p>
        </w:tc>
        <w:tc>
          <w:tcPr>
            <w:tcW w:w="1416" w:type="dxa"/>
            <w:gridSpan w:val="3"/>
            <w:vAlign w:val="center"/>
          </w:tcPr>
          <w:p w14:paraId="6D5CF89D">
            <w:pPr>
              <w:jc w:val="center"/>
              <w:rPr>
                <w:color w:val="auto"/>
                <w:highlight w:val="none"/>
              </w:rPr>
            </w:pPr>
            <w:r>
              <w:rPr>
                <w:rFonts w:hint="eastAsia"/>
                <w:color w:val="auto"/>
                <w:highlight w:val="none"/>
              </w:rPr>
              <w:t>注册有效期</w:t>
            </w:r>
          </w:p>
        </w:tc>
      </w:tr>
      <w:tr w14:paraId="70C9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6CDBAA0">
            <w:pPr>
              <w:jc w:val="center"/>
              <w:rPr>
                <w:color w:val="auto"/>
                <w:highlight w:val="none"/>
              </w:rPr>
            </w:pPr>
          </w:p>
        </w:tc>
        <w:tc>
          <w:tcPr>
            <w:tcW w:w="1188" w:type="dxa"/>
            <w:gridSpan w:val="3"/>
            <w:vAlign w:val="center"/>
          </w:tcPr>
          <w:p w14:paraId="0C22E299">
            <w:pPr>
              <w:jc w:val="center"/>
              <w:rPr>
                <w:color w:val="auto"/>
                <w:highlight w:val="none"/>
              </w:rPr>
            </w:pPr>
          </w:p>
        </w:tc>
        <w:tc>
          <w:tcPr>
            <w:tcW w:w="1222" w:type="dxa"/>
            <w:gridSpan w:val="3"/>
            <w:vAlign w:val="center"/>
          </w:tcPr>
          <w:p w14:paraId="500EEAEE">
            <w:pPr>
              <w:jc w:val="center"/>
              <w:rPr>
                <w:rFonts w:cs="Times New Roman"/>
                <w:color w:val="auto"/>
                <w:highlight w:val="none"/>
              </w:rPr>
            </w:pPr>
          </w:p>
        </w:tc>
        <w:tc>
          <w:tcPr>
            <w:tcW w:w="1417" w:type="dxa"/>
            <w:gridSpan w:val="3"/>
            <w:vAlign w:val="center"/>
          </w:tcPr>
          <w:p w14:paraId="73D7D429">
            <w:pPr>
              <w:jc w:val="center"/>
              <w:rPr>
                <w:color w:val="auto"/>
                <w:highlight w:val="none"/>
              </w:rPr>
            </w:pPr>
          </w:p>
        </w:tc>
        <w:tc>
          <w:tcPr>
            <w:tcW w:w="1418" w:type="dxa"/>
            <w:gridSpan w:val="3"/>
            <w:vAlign w:val="center"/>
          </w:tcPr>
          <w:p w14:paraId="772E94F2">
            <w:pPr>
              <w:jc w:val="center"/>
              <w:rPr>
                <w:color w:val="auto"/>
                <w:highlight w:val="none"/>
              </w:rPr>
            </w:pPr>
          </w:p>
        </w:tc>
        <w:tc>
          <w:tcPr>
            <w:tcW w:w="1632" w:type="dxa"/>
            <w:gridSpan w:val="4"/>
            <w:vAlign w:val="center"/>
          </w:tcPr>
          <w:p w14:paraId="79AB3749">
            <w:pPr>
              <w:jc w:val="center"/>
              <w:rPr>
                <w:color w:val="auto"/>
                <w:highlight w:val="none"/>
              </w:rPr>
            </w:pPr>
          </w:p>
        </w:tc>
        <w:tc>
          <w:tcPr>
            <w:tcW w:w="1416" w:type="dxa"/>
            <w:gridSpan w:val="3"/>
            <w:vAlign w:val="center"/>
          </w:tcPr>
          <w:p w14:paraId="05D98754">
            <w:pPr>
              <w:jc w:val="center"/>
              <w:rPr>
                <w:color w:val="auto"/>
                <w:highlight w:val="none"/>
              </w:rPr>
            </w:pPr>
          </w:p>
        </w:tc>
      </w:tr>
      <w:tr w14:paraId="4880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BB101DC">
            <w:pPr>
              <w:jc w:val="center"/>
              <w:rPr>
                <w:color w:val="auto"/>
                <w:highlight w:val="none"/>
              </w:rPr>
            </w:pPr>
          </w:p>
        </w:tc>
        <w:tc>
          <w:tcPr>
            <w:tcW w:w="1188" w:type="dxa"/>
            <w:gridSpan w:val="3"/>
            <w:vAlign w:val="center"/>
          </w:tcPr>
          <w:p w14:paraId="598E1A1E">
            <w:pPr>
              <w:jc w:val="center"/>
              <w:rPr>
                <w:color w:val="auto"/>
                <w:highlight w:val="none"/>
              </w:rPr>
            </w:pPr>
          </w:p>
        </w:tc>
        <w:tc>
          <w:tcPr>
            <w:tcW w:w="1222" w:type="dxa"/>
            <w:gridSpan w:val="3"/>
            <w:vAlign w:val="center"/>
          </w:tcPr>
          <w:p w14:paraId="5BC02453">
            <w:pPr>
              <w:jc w:val="center"/>
              <w:rPr>
                <w:rFonts w:cs="Times New Roman"/>
                <w:color w:val="auto"/>
                <w:highlight w:val="none"/>
              </w:rPr>
            </w:pPr>
          </w:p>
        </w:tc>
        <w:tc>
          <w:tcPr>
            <w:tcW w:w="1417" w:type="dxa"/>
            <w:gridSpan w:val="3"/>
            <w:vAlign w:val="center"/>
          </w:tcPr>
          <w:p w14:paraId="46F01F9D">
            <w:pPr>
              <w:jc w:val="center"/>
              <w:rPr>
                <w:color w:val="auto"/>
                <w:highlight w:val="none"/>
              </w:rPr>
            </w:pPr>
          </w:p>
        </w:tc>
        <w:tc>
          <w:tcPr>
            <w:tcW w:w="1418" w:type="dxa"/>
            <w:gridSpan w:val="3"/>
            <w:vAlign w:val="center"/>
          </w:tcPr>
          <w:p w14:paraId="6D1C017D">
            <w:pPr>
              <w:jc w:val="center"/>
              <w:rPr>
                <w:color w:val="auto"/>
                <w:highlight w:val="none"/>
              </w:rPr>
            </w:pPr>
          </w:p>
        </w:tc>
        <w:tc>
          <w:tcPr>
            <w:tcW w:w="1632" w:type="dxa"/>
            <w:gridSpan w:val="4"/>
            <w:vAlign w:val="center"/>
          </w:tcPr>
          <w:p w14:paraId="0D8381DA">
            <w:pPr>
              <w:jc w:val="center"/>
              <w:rPr>
                <w:color w:val="auto"/>
                <w:highlight w:val="none"/>
              </w:rPr>
            </w:pPr>
          </w:p>
        </w:tc>
        <w:tc>
          <w:tcPr>
            <w:tcW w:w="1416" w:type="dxa"/>
            <w:gridSpan w:val="3"/>
            <w:vAlign w:val="center"/>
          </w:tcPr>
          <w:p w14:paraId="15C91B9E">
            <w:pPr>
              <w:jc w:val="center"/>
              <w:rPr>
                <w:color w:val="auto"/>
                <w:highlight w:val="none"/>
              </w:rPr>
            </w:pPr>
          </w:p>
        </w:tc>
      </w:tr>
      <w:tr w14:paraId="5E66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598836E8">
            <w:pPr>
              <w:jc w:val="center"/>
              <w:rPr>
                <w:color w:val="auto"/>
                <w:highlight w:val="none"/>
              </w:rPr>
            </w:pPr>
            <w:r>
              <w:rPr>
                <w:rFonts w:hint="default" w:cs="Times New Roman"/>
                <w:color w:val="auto"/>
                <w:highlight w:val="none"/>
              </w:rPr>
              <w:t>在建和已完工程项目情况</w:t>
            </w:r>
          </w:p>
        </w:tc>
      </w:tr>
      <w:tr w14:paraId="1F70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6E6C408F">
            <w:pPr>
              <w:jc w:val="center"/>
              <w:rPr>
                <w:color w:val="auto"/>
                <w:highlight w:val="none"/>
              </w:rPr>
            </w:pPr>
          </w:p>
        </w:tc>
        <w:tc>
          <w:tcPr>
            <w:tcW w:w="1548" w:type="dxa"/>
            <w:gridSpan w:val="3"/>
            <w:vAlign w:val="center"/>
          </w:tcPr>
          <w:p w14:paraId="3C6907DB">
            <w:pPr>
              <w:jc w:val="center"/>
              <w:rPr>
                <w:color w:val="auto"/>
                <w:highlight w:val="none"/>
              </w:rPr>
            </w:pPr>
            <w:r>
              <w:rPr>
                <w:rFonts w:hint="eastAsia"/>
                <w:color w:val="auto"/>
                <w:highlight w:val="none"/>
              </w:rPr>
              <w:t>项目1</w:t>
            </w:r>
          </w:p>
        </w:tc>
        <w:tc>
          <w:tcPr>
            <w:tcW w:w="1837" w:type="dxa"/>
            <w:gridSpan w:val="4"/>
            <w:vAlign w:val="center"/>
          </w:tcPr>
          <w:p w14:paraId="327ABCD3">
            <w:pPr>
              <w:jc w:val="center"/>
              <w:rPr>
                <w:color w:val="auto"/>
                <w:highlight w:val="none"/>
              </w:rPr>
            </w:pPr>
            <w:r>
              <w:rPr>
                <w:rFonts w:hint="eastAsia"/>
                <w:color w:val="auto"/>
                <w:highlight w:val="none"/>
              </w:rPr>
              <w:t>项目2</w:t>
            </w:r>
          </w:p>
        </w:tc>
        <w:tc>
          <w:tcPr>
            <w:tcW w:w="1472" w:type="dxa"/>
            <w:gridSpan w:val="3"/>
            <w:vAlign w:val="center"/>
          </w:tcPr>
          <w:p w14:paraId="1F3B3380">
            <w:pPr>
              <w:jc w:val="center"/>
              <w:rPr>
                <w:color w:val="auto"/>
                <w:highlight w:val="none"/>
              </w:rPr>
            </w:pPr>
            <w:r>
              <w:rPr>
                <w:rFonts w:hint="eastAsia"/>
                <w:color w:val="auto"/>
                <w:highlight w:val="none"/>
              </w:rPr>
              <w:t>项目3</w:t>
            </w:r>
          </w:p>
        </w:tc>
        <w:tc>
          <w:tcPr>
            <w:tcW w:w="1641" w:type="dxa"/>
            <w:gridSpan w:val="4"/>
            <w:vAlign w:val="center"/>
          </w:tcPr>
          <w:p w14:paraId="483BA157">
            <w:pPr>
              <w:jc w:val="center"/>
              <w:rPr>
                <w:color w:val="auto"/>
                <w:highlight w:val="none"/>
              </w:rPr>
            </w:pPr>
            <w:r>
              <w:rPr>
                <w:rFonts w:hint="eastAsia"/>
                <w:color w:val="auto"/>
                <w:highlight w:val="none"/>
              </w:rPr>
              <w:t>项目4</w:t>
            </w:r>
          </w:p>
        </w:tc>
        <w:tc>
          <w:tcPr>
            <w:tcW w:w="1484" w:type="dxa"/>
            <w:gridSpan w:val="3"/>
            <w:vAlign w:val="center"/>
          </w:tcPr>
          <w:p w14:paraId="682A8201">
            <w:pPr>
              <w:jc w:val="center"/>
              <w:rPr>
                <w:color w:val="auto"/>
                <w:highlight w:val="none"/>
              </w:rPr>
            </w:pPr>
            <w:r>
              <w:rPr>
                <w:rFonts w:hint="eastAsia"/>
                <w:color w:val="auto"/>
                <w:highlight w:val="none"/>
              </w:rPr>
              <w:t>……</w:t>
            </w:r>
          </w:p>
        </w:tc>
      </w:tr>
      <w:tr w14:paraId="50E4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8884E5C">
            <w:pPr>
              <w:jc w:val="center"/>
              <w:rPr>
                <w:color w:val="auto"/>
                <w:highlight w:val="none"/>
              </w:rPr>
            </w:pPr>
            <w:r>
              <w:rPr>
                <w:rFonts w:hint="eastAsia"/>
                <w:color w:val="auto"/>
                <w:highlight w:val="none"/>
              </w:rPr>
              <w:t>项目名称</w:t>
            </w:r>
          </w:p>
        </w:tc>
        <w:tc>
          <w:tcPr>
            <w:tcW w:w="1548" w:type="dxa"/>
            <w:gridSpan w:val="3"/>
            <w:vAlign w:val="center"/>
          </w:tcPr>
          <w:p w14:paraId="4C5FFA89">
            <w:pPr>
              <w:jc w:val="center"/>
              <w:rPr>
                <w:color w:val="auto"/>
                <w:highlight w:val="none"/>
              </w:rPr>
            </w:pPr>
          </w:p>
        </w:tc>
        <w:tc>
          <w:tcPr>
            <w:tcW w:w="1837" w:type="dxa"/>
            <w:gridSpan w:val="4"/>
            <w:vAlign w:val="center"/>
          </w:tcPr>
          <w:p w14:paraId="466A220F">
            <w:pPr>
              <w:jc w:val="center"/>
              <w:rPr>
                <w:color w:val="auto"/>
                <w:highlight w:val="none"/>
              </w:rPr>
            </w:pPr>
          </w:p>
        </w:tc>
        <w:tc>
          <w:tcPr>
            <w:tcW w:w="1472" w:type="dxa"/>
            <w:gridSpan w:val="3"/>
            <w:vAlign w:val="center"/>
          </w:tcPr>
          <w:p w14:paraId="6748B4D9">
            <w:pPr>
              <w:jc w:val="center"/>
              <w:rPr>
                <w:color w:val="auto"/>
                <w:highlight w:val="none"/>
              </w:rPr>
            </w:pPr>
          </w:p>
        </w:tc>
        <w:tc>
          <w:tcPr>
            <w:tcW w:w="1641" w:type="dxa"/>
            <w:gridSpan w:val="4"/>
            <w:vAlign w:val="center"/>
          </w:tcPr>
          <w:p w14:paraId="76EAFA2F">
            <w:pPr>
              <w:jc w:val="center"/>
              <w:rPr>
                <w:color w:val="auto"/>
                <w:highlight w:val="none"/>
              </w:rPr>
            </w:pPr>
          </w:p>
        </w:tc>
        <w:tc>
          <w:tcPr>
            <w:tcW w:w="1484" w:type="dxa"/>
            <w:gridSpan w:val="3"/>
            <w:vAlign w:val="center"/>
          </w:tcPr>
          <w:p w14:paraId="1C9BDAFC">
            <w:pPr>
              <w:jc w:val="center"/>
              <w:rPr>
                <w:color w:val="auto"/>
                <w:highlight w:val="none"/>
              </w:rPr>
            </w:pPr>
          </w:p>
        </w:tc>
      </w:tr>
      <w:tr w14:paraId="7793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5FC1664">
            <w:pPr>
              <w:jc w:val="center"/>
              <w:rPr>
                <w:color w:val="auto"/>
                <w:highlight w:val="none"/>
              </w:rPr>
            </w:pPr>
            <w:r>
              <w:rPr>
                <w:rFonts w:hint="eastAsia"/>
                <w:color w:val="auto"/>
                <w:highlight w:val="none"/>
              </w:rPr>
              <w:t>项目所在区县</w:t>
            </w:r>
          </w:p>
        </w:tc>
        <w:tc>
          <w:tcPr>
            <w:tcW w:w="1548" w:type="dxa"/>
            <w:gridSpan w:val="3"/>
            <w:vAlign w:val="center"/>
          </w:tcPr>
          <w:p w14:paraId="743CC071">
            <w:pPr>
              <w:jc w:val="center"/>
              <w:rPr>
                <w:color w:val="auto"/>
                <w:highlight w:val="none"/>
              </w:rPr>
            </w:pPr>
          </w:p>
        </w:tc>
        <w:tc>
          <w:tcPr>
            <w:tcW w:w="1837" w:type="dxa"/>
            <w:gridSpan w:val="4"/>
            <w:vAlign w:val="center"/>
          </w:tcPr>
          <w:p w14:paraId="5C50E843">
            <w:pPr>
              <w:jc w:val="center"/>
              <w:rPr>
                <w:color w:val="auto"/>
                <w:highlight w:val="none"/>
              </w:rPr>
            </w:pPr>
          </w:p>
        </w:tc>
        <w:tc>
          <w:tcPr>
            <w:tcW w:w="1472" w:type="dxa"/>
            <w:gridSpan w:val="3"/>
            <w:vAlign w:val="center"/>
          </w:tcPr>
          <w:p w14:paraId="5D9D3523">
            <w:pPr>
              <w:jc w:val="center"/>
              <w:rPr>
                <w:color w:val="auto"/>
                <w:highlight w:val="none"/>
              </w:rPr>
            </w:pPr>
          </w:p>
        </w:tc>
        <w:tc>
          <w:tcPr>
            <w:tcW w:w="1641" w:type="dxa"/>
            <w:gridSpan w:val="4"/>
            <w:vAlign w:val="center"/>
          </w:tcPr>
          <w:p w14:paraId="5B97618F">
            <w:pPr>
              <w:jc w:val="center"/>
              <w:rPr>
                <w:color w:val="auto"/>
                <w:highlight w:val="none"/>
              </w:rPr>
            </w:pPr>
          </w:p>
        </w:tc>
        <w:tc>
          <w:tcPr>
            <w:tcW w:w="1484" w:type="dxa"/>
            <w:gridSpan w:val="3"/>
            <w:vAlign w:val="center"/>
          </w:tcPr>
          <w:p w14:paraId="5174E166">
            <w:pPr>
              <w:jc w:val="center"/>
              <w:rPr>
                <w:color w:val="auto"/>
                <w:highlight w:val="none"/>
              </w:rPr>
            </w:pPr>
          </w:p>
        </w:tc>
      </w:tr>
      <w:tr w14:paraId="0BEC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66F1DA2">
            <w:pPr>
              <w:jc w:val="center"/>
              <w:rPr>
                <w:color w:val="auto"/>
                <w:highlight w:val="none"/>
              </w:rPr>
            </w:pPr>
            <w:r>
              <w:rPr>
                <w:rFonts w:hint="default" w:cs="Times New Roman"/>
                <w:color w:val="auto"/>
                <w:highlight w:val="none"/>
              </w:rPr>
              <w:t>建设单位</w:t>
            </w:r>
          </w:p>
        </w:tc>
        <w:tc>
          <w:tcPr>
            <w:tcW w:w="1548" w:type="dxa"/>
            <w:gridSpan w:val="3"/>
            <w:vAlign w:val="center"/>
          </w:tcPr>
          <w:p w14:paraId="00A6A2EF">
            <w:pPr>
              <w:jc w:val="center"/>
              <w:rPr>
                <w:color w:val="auto"/>
                <w:highlight w:val="none"/>
              </w:rPr>
            </w:pPr>
          </w:p>
        </w:tc>
        <w:tc>
          <w:tcPr>
            <w:tcW w:w="1837" w:type="dxa"/>
            <w:gridSpan w:val="4"/>
            <w:vAlign w:val="center"/>
          </w:tcPr>
          <w:p w14:paraId="550315B1">
            <w:pPr>
              <w:jc w:val="center"/>
              <w:rPr>
                <w:color w:val="auto"/>
                <w:highlight w:val="none"/>
              </w:rPr>
            </w:pPr>
          </w:p>
        </w:tc>
        <w:tc>
          <w:tcPr>
            <w:tcW w:w="1472" w:type="dxa"/>
            <w:gridSpan w:val="3"/>
            <w:vAlign w:val="center"/>
          </w:tcPr>
          <w:p w14:paraId="3A92028C">
            <w:pPr>
              <w:jc w:val="center"/>
              <w:rPr>
                <w:color w:val="auto"/>
                <w:highlight w:val="none"/>
              </w:rPr>
            </w:pPr>
          </w:p>
        </w:tc>
        <w:tc>
          <w:tcPr>
            <w:tcW w:w="1641" w:type="dxa"/>
            <w:gridSpan w:val="4"/>
            <w:vAlign w:val="center"/>
          </w:tcPr>
          <w:p w14:paraId="100DEC66">
            <w:pPr>
              <w:jc w:val="center"/>
              <w:rPr>
                <w:color w:val="auto"/>
                <w:highlight w:val="none"/>
              </w:rPr>
            </w:pPr>
          </w:p>
        </w:tc>
        <w:tc>
          <w:tcPr>
            <w:tcW w:w="1484" w:type="dxa"/>
            <w:gridSpan w:val="3"/>
            <w:vAlign w:val="center"/>
          </w:tcPr>
          <w:p w14:paraId="75AA6B24">
            <w:pPr>
              <w:jc w:val="center"/>
              <w:rPr>
                <w:color w:val="auto"/>
                <w:highlight w:val="none"/>
              </w:rPr>
            </w:pPr>
          </w:p>
        </w:tc>
      </w:tr>
      <w:tr w14:paraId="13BE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8C2101">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14067F8D">
            <w:pPr>
              <w:jc w:val="center"/>
              <w:rPr>
                <w:color w:val="auto"/>
                <w:highlight w:val="none"/>
              </w:rPr>
            </w:pPr>
          </w:p>
        </w:tc>
        <w:tc>
          <w:tcPr>
            <w:tcW w:w="1837" w:type="dxa"/>
            <w:gridSpan w:val="4"/>
            <w:vAlign w:val="center"/>
          </w:tcPr>
          <w:p w14:paraId="7B021919">
            <w:pPr>
              <w:jc w:val="center"/>
              <w:rPr>
                <w:color w:val="auto"/>
                <w:highlight w:val="none"/>
              </w:rPr>
            </w:pPr>
          </w:p>
        </w:tc>
        <w:tc>
          <w:tcPr>
            <w:tcW w:w="1472" w:type="dxa"/>
            <w:gridSpan w:val="3"/>
            <w:vAlign w:val="center"/>
          </w:tcPr>
          <w:p w14:paraId="2BDDFB0D">
            <w:pPr>
              <w:jc w:val="center"/>
              <w:rPr>
                <w:color w:val="auto"/>
                <w:highlight w:val="none"/>
              </w:rPr>
            </w:pPr>
          </w:p>
        </w:tc>
        <w:tc>
          <w:tcPr>
            <w:tcW w:w="1641" w:type="dxa"/>
            <w:gridSpan w:val="4"/>
            <w:vAlign w:val="center"/>
          </w:tcPr>
          <w:p w14:paraId="071D0C44">
            <w:pPr>
              <w:jc w:val="center"/>
              <w:rPr>
                <w:color w:val="auto"/>
                <w:highlight w:val="none"/>
              </w:rPr>
            </w:pPr>
          </w:p>
        </w:tc>
        <w:tc>
          <w:tcPr>
            <w:tcW w:w="1484" w:type="dxa"/>
            <w:gridSpan w:val="3"/>
            <w:vAlign w:val="center"/>
          </w:tcPr>
          <w:p w14:paraId="0F259F4E">
            <w:pPr>
              <w:jc w:val="center"/>
              <w:rPr>
                <w:color w:val="auto"/>
                <w:highlight w:val="none"/>
              </w:rPr>
            </w:pPr>
          </w:p>
        </w:tc>
      </w:tr>
      <w:tr w14:paraId="0B07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F46CB49">
            <w:pPr>
              <w:jc w:val="center"/>
              <w:rPr>
                <w:color w:val="auto"/>
                <w:highlight w:val="none"/>
              </w:rPr>
            </w:pPr>
            <w:r>
              <w:rPr>
                <w:rFonts w:hint="default" w:cs="Times New Roman"/>
                <w:color w:val="auto"/>
                <w:highlight w:val="none"/>
              </w:rPr>
              <w:t>项目分类</w:t>
            </w:r>
          </w:p>
        </w:tc>
        <w:tc>
          <w:tcPr>
            <w:tcW w:w="1548" w:type="dxa"/>
            <w:gridSpan w:val="3"/>
            <w:vAlign w:val="center"/>
          </w:tcPr>
          <w:p w14:paraId="66B152FC">
            <w:pPr>
              <w:jc w:val="center"/>
              <w:rPr>
                <w:color w:val="auto"/>
                <w:highlight w:val="none"/>
              </w:rPr>
            </w:pPr>
          </w:p>
        </w:tc>
        <w:tc>
          <w:tcPr>
            <w:tcW w:w="1837" w:type="dxa"/>
            <w:gridSpan w:val="4"/>
            <w:vAlign w:val="center"/>
          </w:tcPr>
          <w:p w14:paraId="2A33297A">
            <w:pPr>
              <w:jc w:val="center"/>
              <w:rPr>
                <w:color w:val="auto"/>
                <w:highlight w:val="none"/>
              </w:rPr>
            </w:pPr>
          </w:p>
        </w:tc>
        <w:tc>
          <w:tcPr>
            <w:tcW w:w="1472" w:type="dxa"/>
            <w:gridSpan w:val="3"/>
            <w:vAlign w:val="center"/>
          </w:tcPr>
          <w:p w14:paraId="2F6D3E5E">
            <w:pPr>
              <w:jc w:val="center"/>
              <w:rPr>
                <w:color w:val="auto"/>
                <w:highlight w:val="none"/>
              </w:rPr>
            </w:pPr>
          </w:p>
        </w:tc>
        <w:tc>
          <w:tcPr>
            <w:tcW w:w="1641" w:type="dxa"/>
            <w:gridSpan w:val="4"/>
            <w:vAlign w:val="center"/>
          </w:tcPr>
          <w:p w14:paraId="1C40F61C">
            <w:pPr>
              <w:jc w:val="center"/>
              <w:rPr>
                <w:color w:val="auto"/>
                <w:highlight w:val="none"/>
              </w:rPr>
            </w:pPr>
          </w:p>
        </w:tc>
        <w:tc>
          <w:tcPr>
            <w:tcW w:w="1484" w:type="dxa"/>
            <w:gridSpan w:val="3"/>
            <w:vAlign w:val="center"/>
          </w:tcPr>
          <w:p w14:paraId="41984968">
            <w:pPr>
              <w:jc w:val="center"/>
              <w:rPr>
                <w:color w:val="auto"/>
                <w:highlight w:val="none"/>
              </w:rPr>
            </w:pPr>
          </w:p>
        </w:tc>
      </w:tr>
      <w:tr w14:paraId="6565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CAE3280">
            <w:pPr>
              <w:jc w:val="center"/>
              <w:rPr>
                <w:color w:val="auto"/>
                <w:highlight w:val="none"/>
              </w:rPr>
            </w:pPr>
            <w:r>
              <w:rPr>
                <w:rFonts w:hint="default" w:cs="Times New Roman"/>
                <w:color w:val="auto"/>
                <w:highlight w:val="none"/>
              </w:rPr>
              <w:t>建设规模</w:t>
            </w:r>
          </w:p>
        </w:tc>
        <w:tc>
          <w:tcPr>
            <w:tcW w:w="1548" w:type="dxa"/>
            <w:gridSpan w:val="3"/>
            <w:vAlign w:val="center"/>
          </w:tcPr>
          <w:p w14:paraId="092C7675">
            <w:pPr>
              <w:jc w:val="center"/>
              <w:rPr>
                <w:color w:val="auto"/>
                <w:highlight w:val="none"/>
              </w:rPr>
            </w:pPr>
          </w:p>
        </w:tc>
        <w:tc>
          <w:tcPr>
            <w:tcW w:w="1837" w:type="dxa"/>
            <w:gridSpan w:val="4"/>
            <w:vAlign w:val="center"/>
          </w:tcPr>
          <w:p w14:paraId="0CC381C6">
            <w:pPr>
              <w:jc w:val="center"/>
              <w:rPr>
                <w:color w:val="auto"/>
                <w:highlight w:val="none"/>
              </w:rPr>
            </w:pPr>
          </w:p>
        </w:tc>
        <w:tc>
          <w:tcPr>
            <w:tcW w:w="1472" w:type="dxa"/>
            <w:gridSpan w:val="3"/>
            <w:vAlign w:val="center"/>
          </w:tcPr>
          <w:p w14:paraId="47A75C43">
            <w:pPr>
              <w:jc w:val="center"/>
              <w:rPr>
                <w:color w:val="auto"/>
                <w:highlight w:val="none"/>
              </w:rPr>
            </w:pPr>
          </w:p>
        </w:tc>
        <w:tc>
          <w:tcPr>
            <w:tcW w:w="1641" w:type="dxa"/>
            <w:gridSpan w:val="4"/>
            <w:vAlign w:val="center"/>
          </w:tcPr>
          <w:p w14:paraId="561C3C99">
            <w:pPr>
              <w:jc w:val="center"/>
              <w:rPr>
                <w:color w:val="auto"/>
                <w:highlight w:val="none"/>
              </w:rPr>
            </w:pPr>
          </w:p>
        </w:tc>
        <w:tc>
          <w:tcPr>
            <w:tcW w:w="1484" w:type="dxa"/>
            <w:gridSpan w:val="3"/>
            <w:vAlign w:val="center"/>
          </w:tcPr>
          <w:p w14:paraId="5F76538C">
            <w:pPr>
              <w:jc w:val="center"/>
              <w:rPr>
                <w:color w:val="auto"/>
                <w:highlight w:val="none"/>
              </w:rPr>
            </w:pPr>
          </w:p>
        </w:tc>
      </w:tr>
      <w:tr w14:paraId="1CFB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A819292">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3A738BBE">
            <w:pPr>
              <w:jc w:val="center"/>
              <w:rPr>
                <w:color w:val="auto"/>
                <w:highlight w:val="none"/>
              </w:rPr>
            </w:pPr>
          </w:p>
        </w:tc>
        <w:tc>
          <w:tcPr>
            <w:tcW w:w="1837" w:type="dxa"/>
            <w:gridSpan w:val="4"/>
            <w:vAlign w:val="center"/>
          </w:tcPr>
          <w:p w14:paraId="09DD2066">
            <w:pPr>
              <w:jc w:val="center"/>
              <w:rPr>
                <w:color w:val="auto"/>
                <w:highlight w:val="none"/>
              </w:rPr>
            </w:pPr>
          </w:p>
        </w:tc>
        <w:tc>
          <w:tcPr>
            <w:tcW w:w="1472" w:type="dxa"/>
            <w:gridSpan w:val="3"/>
            <w:vAlign w:val="center"/>
          </w:tcPr>
          <w:p w14:paraId="2269ED64">
            <w:pPr>
              <w:jc w:val="center"/>
              <w:rPr>
                <w:color w:val="auto"/>
                <w:highlight w:val="none"/>
              </w:rPr>
            </w:pPr>
          </w:p>
        </w:tc>
        <w:tc>
          <w:tcPr>
            <w:tcW w:w="1641" w:type="dxa"/>
            <w:gridSpan w:val="4"/>
            <w:vAlign w:val="center"/>
          </w:tcPr>
          <w:p w14:paraId="0F8F00C2">
            <w:pPr>
              <w:jc w:val="center"/>
              <w:rPr>
                <w:color w:val="auto"/>
                <w:highlight w:val="none"/>
              </w:rPr>
            </w:pPr>
          </w:p>
        </w:tc>
        <w:tc>
          <w:tcPr>
            <w:tcW w:w="1484" w:type="dxa"/>
            <w:gridSpan w:val="3"/>
            <w:vAlign w:val="center"/>
          </w:tcPr>
          <w:p w14:paraId="250F0C84">
            <w:pPr>
              <w:jc w:val="center"/>
              <w:rPr>
                <w:color w:val="auto"/>
                <w:highlight w:val="none"/>
              </w:rPr>
            </w:pPr>
          </w:p>
        </w:tc>
      </w:tr>
      <w:tr w14:paraId="57C0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1FB006B">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2F988D5E">
            <w:pPr>
              <w:jc w:val="center"/>
              <w:rPr>
                <w:color w:val="auto"/>
                <w:highlight w:val="none"/>
              </w:rPr>
            </w:pPr>
          </w:p>
        </w:tc>
        <w:tc>
          <w:tcPr>
            <w:tcW w:w="1837" w:type="dxa"/>
            <w:gridSpan w:val="4"/>
            <w:vAlign w:val="center"/>
          </w:tcPr>
          <w:p w14:paraId="2C3900E7">
            <w:pPr>
              <w:jc w:val="center"/>
              <w:rPr>
                <w:color w:val="auto"/>
                <w:highlight w:val="none"/>
              </w:rPr>
            </w:pPr>
          </w:p>
        </w:tc>
        <w:tc>
          <w:tcPr>
            <w:tcW w:w="1472" w:type="dxa"/>
            <w:gridSpan w:val="3"/>
            <w:vAlign w:val="center"/>
          </w:tcPr>
          <w:p w14:paraId="0B556736">
            <w:pPr>
              <w:jc w:val="center"/>
              <w:rPr>
                <w:color w:val="auto"/>
                <w:highlight w:val="none"/>
              </w:rPr>
            </w:pPr>
          </w:p>
        </w:tc>
        <w:tc>
          <w:tcPr>
            <w:tcW w:w="1641" w:type="dxa"/>
            <w:gridSpan w:val="4"/>
            <w:vAlign w:val="center"/>
          </w:tcPr>
          <w:p w14:paraId="219D3035">
            <w:pPr>
              <w:jc w:val="center"/>
              <w:rPr>
                <w:color w:val="auto"/>
                <w:highlight w:val="none"/>
              </w:rPr>
            </w:pPr>
          </w:p>
        </w:tc>
        <w:tc>
          <w:tcPr>
            <w:tcW w:w="1484" w:type="dxa"/>
            <w:gridSpan w:val="3"/>
            <w:vAlign w:val="center"/>
          </w:tcPr>
          <w:p w14:paraId="6EA01BC8">
            <w:pPr>
              <w:jc w:val="center"/>
              <w:rPr>
                <w:color w:val="auto"/>
                <w:highlight w:val="none"/>
              </w:rPr>
            </w:pPr>
          </w:p>
        </w:tc>
      </w:tr>
      <w:tr w14:paraId="332B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46FFD53">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49D6B6E8">
            <w:pPr>
              <w:jc w:val="center"/>
              <w:rPr>
                <w:color w:val="auto"/>
                <w:highlight w:val="none"/>
              </w:rPr>
            </w:pPr>
          </w:p>
        </w:tc>
        <w:tc>
          <w:tcPr>
            <w:tcW w:w="1837" w:type="dxa"/>
            <w:gridSpan w:val="4"/>
            <w:vAlign w:val="center"/>
          </w:tcPr>
          <w:p w14:paraId="3AF58322">
            <w:pPr>
              <w:jc w:val="center"/>
              <w:rPr>
                <w:color w:val="auto"/>
                <w:highlight w:val="none"/>
              </w:rPr>
            </w:pPr>
          </w:p>
        </w:tc>
        <w:tc>
          <w:tcPr>
            <w:tcW w:w="1472" w:type="dxa"/>
            <w:gridSpan w:val="3"/>
            <w:vAlign w:val="center"/>
          </w:tcPr>
          <w:p w14:paraId="3530554E">
            <w:pPr>
              <w:jc w:val="center"/>
              <w:rPr>
                <w:color w:val="auto"/>
                <w:highlight w:val="none"/>
              </w:rPr>
            </w:pPr>
          </w:p>
        </w:tc>
        <w:tc>
          <w:tcPr>
            <w:tcW w:w="1641" w:type="dxa"/>
            <w:gridSpan w:val="4"/>
            <w:vAlign w:val="center"/>
          </w:tcPr>
          <w:p w14:paraId="3DAF7BCF">
            <w:pPr>
              <w:jc w:val="center"/>
              <w:rPr>
                <w:color w:val="auto"/>
                <w:highlight w:val="none"/>
              </w:rPr>
            </w:pPr>
          </w:p>
        </w:tc>
        <w:tc>
          <w:tcPr>
            <w:tcW w:w="1484" w:type="dxa"/>
            <w:gridSpan w:val="3"/>
            <w:vAlign w:val="center"/>
          </w:tcPr>
          <w:p w14:paraId="457177EF">
            <w:pPr>
              <w:jc w:val="center"/>
              <w:rPr>
                <w:color w:val="auto"/>
                <w:highlight w:val="none"/>
              </w:rPr>
            </w:pPr>
          </w:p>
        </w:tc>
      </w:tr>
      <w:tr w14:paraId="6A95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5C47CEF">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129CDFF5">
            <w:pPr>
              <w:jc w:val="center"/>
              <w:rPr>
                <w:color w:val="auto"/>
                <w:highlight w:val="none"/>
              </w:rPr>
            </w:pPr>
          </w:p>
        </w:tc>
        <w:tc>
          <w:tcPr>
            <w:tcW w:w="1837" w:type="dxa"/>
            <w:gridSpan w:val="4"/>
            <w:vAlign w:val="center"/>
          </w:tcPr>
          <w:p w14:paraId="0E9B11A1">
            <w:pPr>
              <w:jc w:val="center"/>
              <w:rPr>
                <w:color w:val="auto"/>
                <w:highlight w:val="none"/>
              </w:rPr>
            </w:pPr>
          </w:p>
        </w:tc>
        <w:tc>
          <w:tcPr>
            <w:tcW w:w="1472" w:type="dxa"/>
            <w:gridSpan w:val="3"/>
            <w:vAlign w:val="center"/>
          </w:tcPr>
          <w:p w14:paraId="0DA45B52">
            <w:pPr>
              <w:jc w:val="center"/>
              <w:rPr>
                <w:color w:val="auto"/>
                <w:highlight w:val="none"/>
              </w:rPr>
            </w:pPr>
          </w:p>
        </w:tc>
        <w:tc>
          <w:tcPr>
            <w:tcW w:w="1641" w:type="dxa"/>
            <w:gridSpan w:val="4"/>
            <w:vAlign w:val="center"/>
          </w:tcPr>
          <w:p w14:paraId="4D54F3A4">
            <w:pPr>
              <w:jc w:val="center"/>
              <w:rPr>
                <w:color w:val="auto"/>
                <w:highlight w:val="none"/>
              </w:rPr>
            </w:pPr>
          </w:p>
        </w:tc>
        <w:tc>
          <w:tcPr>
            <w:tcW w:w="1484" w:type="dxa"/>
            <w:gridSpan w:val="3"/>
            <w:vAlign w:val="center"/>
          </w:tcPr>
          <w:p w14:paraId="31A4D62B">
            <w:pPr>
              <w:jc w:val="center"/>
              <w:rPr>
                <w:color w:val="auto"/>
                <w:highlight w:val="none"/>
              </w:rPr>
            </w:pPr>
          </w:p>
        </w:tc>
      </w:tr>
      <w:tr w14:paraId="3144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3550BF0">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52F22746">
            <w:pPr>
              <w:jc w:val="center"/>
              <w:rPr>
                <w:color w:val="auto"/>
                <w:highlight w:val="none"/>
              </w:rPr>
            </w:pPr>
          </w:p>
        </w:tc>
        <w:tc>
          <w:tcPr>
            <w:tcW w:w="1837" w:type="dxa"/>
            <w:gridSpan w:val="4"/>
            <w:vAlign w:val="center"/>
          </w:tcPr>
          <w:p w14:paraId="547FBDD6">
            <w:pPr>
              <w:jc w:val="center"/>
              <w:rPr>
                <w:color w:val="auto"/>
                <w:highlight w:val="none"/>
              </w:rPr>
            </w:pPr>
          </w:p>
        </w:tc>
        <w:tc>
          <w:tcPr>
            <w:tcW w:w="1472" w:type="dxa"/>
            <w:gridSpan w:val="3"/>
            <w:vAlign w:val="center"/>
          </w:tcPr>
          <w:p w14:paraId="0CFE2187">
            <w:pPr>
              <w:jc w:val="center"/>
              <w:rPr>
                <w:color w:val="auto"/>
                <w:highlight w:val="none"/>
              </w:rPr>
            </w:pPr>
          </w:p>
        </w:tc>
        <w:tc>
          <w:tcPr>
            <w:tcW w:w="1641" w:type="dxa"/>
            <w:gridSpan w:val="4"/>
            <w:vAlign w:val="center"/>
          </w:tcPr>
          <w:p w14:paraId="33DB923C">
            <w:pPr>
              <w:jc w:val="center"/>
              <w:rPr>
                <w:color w:val="auto"/>
                <w:highlight w:val="none"/>
              </w:rPr>
            </w:pPr>
          </w:p>
        </w:tc>
        <w:tc>
          <w:tcPr>
            <w:tcW w:w="1484" w:type="dxa"/>
            <w:gridSpan w:val="3"/>
            <w:vAlign w:val="center"/>
          </w:tcPr>
          <w:p w14:paraId="224DD670">
            <w:pPr>
              <w:jc w:val="center"/>
              <w:rPr>
                <w:color w:val="auto"/>
                <w:highlight w:val="none"/>
              </w:rPr>
            </w:pPr>
          </w:p>
        </w:tc>
      </w:tr>
      <w:tr w14:paraId="02F6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E32B1CA">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7EE20770">
            <w:pPr>
              <w:jc w:val="center"/>
              <w:rPr>
                <w:color w:val="auto"/>
                <w:highlight w:val="none"/>
              </w:rPr>
            </w:pPr>
          </w:p>
        </w:tc>
        <w:tc>
          <w:tcPr>
            <w:tcW w:w="1837" w:type="dxa"/>
            <w:gridSpan w:val="4"/>
            <w:vAlign w:val="center"/>
          </w:tcPr>
          <w:p w14:paraId="79C318A4">
            <w:pPr>
              <w:jc w:val="center"/>
              <w:rPr>
                <w:color w:val="auto"/>
                <w:highlight w:val="none"/>
              </w:rPr>
            </w:pPr>
          </w:p>
        </w:tc>
        <w:tc>
          <w:tcPr>
            <w:tcW w:w="1472" w:type="dxa"/>
            <w:gridSpan w:val="3"/>
            <w:vAlign w:val="center"/>
          </w:tcPr>
          <w:p w14:paraId="1A5CC416">
            <w:pPr>
              <w:jc w:val="center"/>
              <w:rPr>
                <w:color w:val="auto"/>
                <w:highlight w:val="none"/>
              </w:rPr>
            </w:pPr>
          </w:p>
        </w:tc>
        <w:tc>
          <w:tcPr>
            <w:tcW w:w="1641" w:type="dxa"/>
            <w:gridSpan w:val="4"/>
            <w:vAlign w:val="center"/>
          </w:tcPr>
          <w:p w14:paraId="22FEECDE">
            <w:pPr>
              <w:jc w:val="center"/>
              <w:rPr>
                <w:color w:val="auto"/>
                <w:highlight w:val="none"/>
              </w:rPr>
            </w:pPr>
          </w:p>
        </w:tc>
        <w:tc>
          <w:tcPr>
            <w:tcW w:w="1484" w:type="dxa"/>
            <w:gridSpan w:val="3"/>
            <w:vAlign w:val="center"/>
          </w:tcPr>
          <w:p w14:paraId="385840A5">
            <w:pPr>
              <w:jc w:val="center"/>
              <w:rPr>
                <w:color w:val="auto"/>
                <w:highlight w:val="none"/>
              </w:rPr>
            </w:pPr>
          </w:p>
        </w:tc>
      </w:tr>
      <w:tr w14:paraId="1457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CAB60B0">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22EDC18E">
            <w:pPr>
              <w:jc w:val="center"/>
              <w:rPr>
                <w:color w:val="auto"/>
                <w:highlight w:val="none"/>
              </w:rPr>
            </w:pPr>
          </w:p>
        </w:tc>
        <w:tc>
          <w:tcPr>
            <w:tcW w:w="1837" w:type="dxa"/>
            <w:gridSpan w:val="4"/>
            <w:vAlign w:val="center"/>
          </w:tcPr>
          <w:p w14:paraId="0A6FAD4B">
            <w:pPr>
              <w:jc w:val="center"/>
              <w:rPr>
                <w:color w:val="auto"/>
                <w:highlight w:val="none"/>
              </w:rPr>
            </w:pPr>
          </w:p>
        </w:tc>
        <w:tc>
          <w:tcPr>
            <w:tcW w:w="1472" w:type="dxa"/>
            <w:gridSpan w:val="3"/>
            <w:vAlign w:val="center"/>
          </w:tcPr>
          <w:p w14:paraId="206A454E">
            <w:pPr>
              <w:jc w:val="center"/>
              <w:rPr>
                <w:color w:val="auto"/>
                <w:highlight w:val="none"/>
              </w:rPr>
            </w:pPr>
          </w:p>
        </w:tc>
        <w:tc>
          <w:tcPr>
            <w:tcW w:w="1641" w:type="dxa"/>
            <w:gridSpan w:val="4"/>
            <w:vAlign w:val="center"/>
          </w:tcPr>
          <w:p w14:paraId="536F3140">
            <w:pPr>
              <w:jc w:val="center"/>
              <w:rPr>
                <w:color w:val="auto"/>
                <w:highlight w:val="none"/>
              </w:rPr>
            </w:pPr>
          </w:p>
        </w:tc>
        <w:tc>
          <w:tcPr>
            <w:tcW w:w="1484" w:type="dxa"/>
            <w:gridSpan w:val="3"/>
            <w:vAlign w:val="center"/>
          </w:tcPr>
          <w:p w14:paraId="7E792FD3">
            <w:pPr>
              <w:jc w:val="center"/>
              <w:rPr>
                <w:color w:val="auto"/>
                <w:highlight w:val="none"/>
              </w:rPr>
            </w:pPr>
          </w:p>
        </w:tc>
      </w:tr>
      <w:tr w14:paraId="5180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050F8EC">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6B13F370">
            <w:pPr>
              <w:jc w:val="center"/>
              <w:rPr>
                <w:color w:val="auto"/>
                <w:highlight w:val="none"/>
              </w:rPr>
            </w:pPr>
          </w:p>
        </w:tc>
        <w:tc>
          <w:tcPr>
            <w:tcW w:w="1837" w:type="dxa"/>
            <w:gridSpan w:val="4"/>
            <w:vAlign w:val="center"/>
          </w:tcPr>
          <w:p w14:paraId="629944E5">
            <w:pPr>
              <w:jc w:val="center"/>
              <w:rPr>
                <w:color w:val="auto"/>
                <w:highlight w:val="none"/>
              </w:rPr>
            </w:pPr>
          </w:p>
        </w:tc>
        <w:tc>
          <w:tcPr>
            <w:tcW w:w="1472" w:type="dxa"/>
            <w:gridSpan w:val="3"/>
            <w:vAlign w:val="center"/>
          </w:tcPr>
          <w:p w14:paraId="26E48A9C">
            <w:pPr>
              <w:jc w:val="center"/>
              <w:rPr>
                <w:color w:val="auto"/>
                <w:highlight w:val="none"/>
              </w:rPr>
            </w:pPr>
          </w:p>
        </w:tc>
        <w:tc>
          <w:tcPr>
            <w:tcW w:w="1641" w:type="dxa"/>
            <w:gridSpan w:val="4"/>
            <w:vAlign w:val="center"/>
          </w:tcPr>
          <w:p w14:paraId="5E1B75A3">
            <w:pPr>
              <w:jc w:val="center"/>
              <w:rPr>
                <w:color w:val="auto"/>
                <w:highlight w:val="none"/>
              </w:rPr>
            </w:pPr>
          </w:p>
        </w:tc>
        <w:tc>
          <w:tcPr>
            <w:tcW w:w="1484" w:type="dxa"/>
            <w:gridSpan w:val="3"/>
            <w:vAlign w:val="center"/>
          </w:tcPr>
          <w:p w14:paraId="67143DDD">
            <w:pPr>
              <w:jc w:val="center"/>
              <w:rPr>
                <w:color w:val="auto"/>
                <w:highlight w:val="none"/>
              </w:rPr>
            </w:pPr>
          </w:p>
        </w:tc>
      </w:tr>
      <w:tr w14:paraId="48D2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E296DD">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3232A27D">
            <w:pPr>
              <w:jc w:val="center"/>
              <w:rPr>
                <w:color w:val="auto"/>
                <w:highlight w:val="none"/>
              </w:rPr>
            </w:pPr>
          </w:p>
        </w:tc>
        <w:tc>
          <w:tcPr>
            <w:tcW w:w="1837" w:type="dxa"/>
            <w:gridSpan w:val="4"/>
            <w:vAlign w:val="center"/>
          </w:tcPr>
          <w:p w14:paraId="492FFFB3">
            <w:pPr>
              <w:jc w:val="center"/>
              <w:rPr>
                <w:color w:val="auto"/>
                <w:highlight w:val="none"/>
              </w:rPr>
            </w:pPr>
          </w:p>
        </w:tc>
        <w:tc>
          <w:tcPr>
            <w:tcW w:w="1472" w:type="dxa"/>
            <w:gridSpan w:val="3"/>
            <w:vAlign w:val="center"/>
          </w:tcPr>
          <w:p w14:paraId="3FCD6A3C">
            <w:pPr>
              <w:jc w:val="center"/>
              <w:rPr>
                <w:color w:val="auto"/>
                <w:highlight w:val="none"/>
              </w:rPr>
            </w:pPr>
          </w:p>
        </w:tc>
        <w:tc>
          <w:tcPr>
            <w:tcW w:w="1641" w:type="dxa"/>
            <w:gridSpan w:val="4"/>
            <w:vAlign w:val="center"/>
          </w:tcPr>
          <w:p w14:paraId="64F6CB02">
            <w:pPr>
              <w:jc w:val="center"/>
              <w:rPr>
                <w:color w:val="auto"/>
                <w:highlight w:val="none"/>
              </w:rPr>
            </w:pPr>
          </w:p>
        </w:tc>
        <w:tc>
          <w:tcPr>
            <w:tcW w:w="1484" w:type="dxa"/>
            <w:gridSpan w:val="3"/>
            <w:vAlign w:val="center"/>
          </w:tcPr>
          <w:p w14:paraId="215B4201">
            <w:pPr>
              <w:jc w:val="center"/>
              <w:rPr>
                <w:color w:val="auto"/>
                <w:highlight w:val="none"/>
              </w:rPr>
            </w:pPr>
          </w:p>
        </w:tc>
      </w:tr>
      <w:tr w14:paraId="2C4C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2D3B373D">
            <w:pPr>
              <w:jc w:val="center"/>
              <w:rPr>
                <w:color w:val="auto"/>
                <w:highlight w:val="none"/>
              </w:rPr>
            </w:pPr>
            <w:r>
              <w:rPr>
                <w:rFonts w:hint="default" w:cs="Times New Roman"/>
                <w:color w:val="auto"/>
                <w:highlight w:val="none"/>
              </w:rPr>
              <w:t>竣工日期</w:t>
            </w:r>
          </w:p>
        </w:tc>
        <w:tc>
          <w:tcPr>
            <w:tcW w:w="1548" w:type="dxa"/>
            <w:gridSpan w:val="3"/>
            <w:vAlign w:val="center"/>
          </w:tcPr>
          <w:p w14:paraId="011FF3C9">
            <w:pPr>
              <w:jc w:val="center"/>
              <w:rPr>
                <w:color w:val="auto"/>
                <w:highlight w:val="none"/>
              </w:rPr>
            </w:pPr>
          </w:p>
        </w:tc>
        <w:tc>
          <w:tcPr>
            <w:tcW w:w="1837" w:type="dxa"/>
            <w:gridSpan w:val="4"/>
            <w:vAlign w:val="center"/>
          </w:tcPr>
          <w:p w14:paraId="731E7C9C">
            <w:pPr>
              <w:jc w:val="center"/>
              <w:rPr>
                <w:color w:val="auto"/>
                <w:highlight w:val="none"/>
              </w:rPr>
            </w:pPr>
          </w:p>
        </w:tc>
        <w:tc>
          <w:tcPr>
            <w:tcW w:w="1472" w:type="dxa"/>
            <w:gridSpan w:val="3"/>
            <w:vAlign w:val="center"/>
          </w:tcPr>
          <w:p w14:paraId="47BECF74">
            <w:pPr>
              <w:jc w:val="center"/>
              <w:rPr>
                <w:color w:val="auto"/>
                <w:highlight w:val="none"/>
              </w:rPr>
            </w:pPr>
          </w:p>
        </w:tc>
        <w:tc>
          <w:tcPr>
            <w:tcW w:w="1641" w:type="dxa"/>
            <w:gridSpan w:val="4"/>
            <w:vAlign w:val="center"/>
          </w:tcPr>
          <w:p w14:paraId="042F8220">
            <w:pPr>
              <w:jc w:val="center"/>
              <w:rPr>
                <w:color w:val="auto"/>
                <w:highlight w:val="none"/>
              </w:rPr>
            </w:pPr>
          </w:p>
        </w:tc>
        <w:tc>
          <w:tcPr>
            <w:tcW w:w="1484" w:type="dxa"/>
            <w:gridSpan w:val="3"/>
            <w:vAlign w:val="center"/>
          </w:tcPr>
          <w:p w14:paraId="29107ED4">
            <w:pPr>
              <w:jc w:val="center"/>
              <w:rPr>
                <w:color w:val="auto"/>
                <w:highlight w:val="none"/>
              </w:rPr>
            </w:pPr>
          </w:p>
        </w:tc>
      </w:tr>
      <w:tr w14:paraId="6074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28CC79D6">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33BE071">
            <w:pPr>
              <w:jc w:val="center"/>
              <w:rPr>
                <w:color w:val="auto"/>
                <w:highlight w:val="none"/>
              </w:rPr>
            </w:pPr>
          </w:p>
        </w:tc>
        <w:tc>
          <w:tcPr>
            <w:tcW w:w="1837" w:type="dxa"/>
            <w:gridSpan w:val="4"/>
            <w:vAlign w:val="center"/>
          </w:tcPr>
          <w:p w14:paraId="7643B5D0">
            <w:pPr>
              <w:jc w:val="center"/>
              <w:rPr>
                <w:color w:val="auto"/>
                <w:highlight w:val="none"/>
              </w:rPr>
            </w:pPr>
          </w:p>
        </w:tc>
        <w:tc>
          <w:tcPr>
            <w:tcW w:w="1472" w:type="dxa"/>
            <w:gridSpan w:val="3"/>
            <w:vAlign w:val="center"/>
          </w:tcPr>
          <w:p w14:paraId="37ACD197">
            <w:pPr>
              <w:jc w:val="center"/>
              <w:rPr>
                <w:color w:val="auto"/>
                <w:highlight w:val="none"/>
              </w:rPr>
            </w:pPr>
          </w:p>
        </w:tc>
        <w:tc>
          <w:tcPr>
            <w:tcW w:w="1641" w:type="dxa"/>
            <w:gridSpan w:val="4"/>
            <w:vAlign w:val="center"/>
          </w:tcPr>
          <w:p w14:paraId="3A141BCF">
            <w:pPr>
              <w:jc w:val="center"/>
              <w:rPr>
                <w:color w:val="auto"/>
                <w:highlight w:val="none"/>
              </w:rPr>
            </w:pPr>
          </w:p>
        </w:tc>
        <w:tc>
          <w:tcPr>
            <w:tcW w:w="1484" w:type="dxa"/>
            <w:gridSpan w:val="3"/>
            <w:vAlign w:val="center"/>
          </w:tcPr>
          <w:p w14:paraId="54AFE9EB">
            <w:pPr>
              <w:jc w:val="center"/>
              <w:rPr>
                <w:color w:val="auto"/>
                <w:highlight w:val="none"/>
              </w:rPr>
            </w:pPr>
          </w:p>
        </w:tc>
      </w:tr>
      <w:tr w14:paraId="4F31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2B83CBC">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23B40BAC">
            <w:pPr>
              <w:jc w:val="center"/>
              <w:rPr>
                <w:color w:val="auto"/>
                <w:highlight w:val="none"/>
              </w:rPr>
            </w:pPr>
          </w:p>
        </w:tc>
        <w:tc>
          <w:tcPr>
            <w:tcW w:w="1837" w:type="dxa"/>
            <w:gridSpan w:val="4"/>
            <w:vAlign w:val="center"/>
          </w:tcPr>
          <w:p w14:paraId="53F07D1F">
            <w:pPr>
              <w:jc w:val="center"/>
              <w:rPr>
                <w:color w:val="auto"/>
                <w:highlight w:val="none"/>
              </w:rPr>
            </w:pPr>
          </w:p>
        </w:tc>
        <w:tc>
          <w:tcPr>
            <w:tcW w:w="1472" w:type="dxa"/>
            <w:gridSpan w:val="3"/>
            <w:vAlign w:val="center"/>
          </w:tcPr>
          <w:p w14:paraId="23A3BD73">
            <w:pPr>
              <w:jc w:val="center"/>
              <w:rPr>
                <w:color w:val="auto"/>
                <w:highlight w:val="none"/>
              </w:rPr>
            </w:pPr>
          </w:p>
        </w:tc>
        <w:tc>
          <w:tcPr>
            <w:tcW w:w="1641" w:type="dxa"/>
            <w:gridSpan w:val="4"/>
            <w:vAlign w:val="center"/>
          </w:tcPr>
          <w:p w14:paraId="10090FD9">
            <w:pPr>
              <w:jc w:val="center"/>
              <w:rPr>
                <w:color w:val="auto"/>
                <w:highlight w:val="none"/>
              </w:rPr>
            </w:pPr>
          </w:p>
        </w:tc>
        <w:tc>
          <w:tcPr>
            <w:tcW w:w="1484" w:type="dxa"/>
            <w:gridSpan w:val="3"/>
            <w:vAlign w:val="center"/>
          </w:tcPr>
          <w:p w14:paraId="4D77090C">
            <w:pPr>
              <w:jc w:val="center"/>
              <w:rPr>
                <w:color w:val="auto"/>
                <w:highlight w:val="none"/>
              </w:rPr>
            </w:pPr>
          </w:p>
        </w:tc>
      </w:tr>
      <w:tr w14:paraId="28A3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3728F4E">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40BE064A">
            <w:pPr>
              <w:jc w:val="center"/>
              <w:rPr>
                <w:color w:val="auto"/>
                <w:highlight w:val="none"/>
              </w:rPr>
            </w:pPr>
          </w:p>
        </w:tc>
        <w:tc>
          <w:tcPr>
            <w:tcW w:w="1837" w:type="dxa"/>
            <w:gridSpan w:val="4"/>
            <w:vAlign w:val="center"/>
          </w:tcPr>
          <w:p w14:paraId="54F94102">
            <w:pPr>
              <w:jc w:val="center"/>
              <w:rPr>
                <w:color w:val="auto"/>
                <w:highlight w:val="none"/>
              </w:rPr>
            </w:pPr>
          </w:p>
        </w:tc>
        <w:tc>
          <w:tcPr>
            <w:tcW w:w="1472" w:type="dxa"/>
            <w:gridSpan w:val="3"/>
            <w:vAlign w:val="center"/>
          </w:tcPr>
          <w:p w14:paraId="74BA0ED7">
            <w:pPr>
              <w:jc w:val="center"/>
              <w:rPr>
                <w:color w:val="auto"/>
                <w:highlight w:val="none"/>
              </w:rPr>
            </w:pPr>
          </w:p>
        </w:tc>
        <w:tc>
          <w:tcPr>
            <w:tcW w:w="1641" w:type="dxa"/>
            <w:gridSpan w:val="4"/>
            <w:vAlign w:val="center"/>
          </w:tcPr>
          <w:p w14:paraId="2B72DEC6">
            <w:pPr>
              <w:jc w:val="center"/>
              <w:rPr>
                <w:color w:val="auto"/>
                <w:highlight w:val="none"/>
              </w:rPr>
            </w:pPr>
          </w:p>
        </w:tc>
        <w:tc>
          <w:tcPr>
            <w:tcW w:w="1484" w:type="dxa"/>
            <w:gridSpan w:val="3"/>
            <w:vAlign w:val="center"/>
          </w:tcPr>
          <w:p w14:paraId="168C7D7A">
            <w:pPr>
              <w:jc w:val="center"/>
              <w:rPr>
                <w:color w:val="auto"/>
                <w:highlight w:val="none"/>
              </w:rPr>
            </w:pPr>
          </w:p>
        </w:tc>
      </w:tr>
      <w:tr w14:paraId="429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B32BF78">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1001A6F0">
            <w:pPr>
              <w:jc w:val="center"/>
              <w:rPr>
                <w:color w:val="auto"/>
                <w:highlight w:val="none"/>
              </w:rPr>
            </w:pPr>
          </w:p>
        </w:tc>
        <w:tc>
          <w:tcPr>
            <w:tcW w:w="1837" w:type="dxa"/>
            <w:gridSpan w:val="4"/>
            <w:vAlign w:val="center"/>
          </w:tcPr>
          <w:p w14:paraId="7EAE0B2F">
            <w:pPr>
              <w:jc w:val="center"/>
              <w:rPr>
                <w:color w:val="auto"/>
                <w:highlight w:val="none"/>
              </w:rPr>
            </w:pPr>
          </w:p>
        </w:tc>
        <w:tc>
          <w:tcPr>
            <w:tcW w:w="1472" w:type="dxa"/>
            <w:gridSpan w:val="3"/>
            <w:vAlign w:val="center"/>
          </w:tcPr>
          <w:p w14:paraId="3702CE9E">
            <w:pPr>
              <w:jc w:val="center"/>
              <w:rPr>
                <w:color w:val="auto"/>
                <w:highlight w:val="none"/>
              </w:rPr>
            </w:pPr>
          </w:p>
        </w:tc>
        <w:tc>
          <w:tcPr>
            <w:tcW w:w="1641" w:type="dxa"/>
            <w:gridSpan w:val="4"/>
            <w:vAlign w:val="center"/>
          </w:tcPr>
          <w:p w14:paraId="7320F9C4">
            <w:pPr>
              <w:jc w:val="center"/>
              <w:rPr>
                <w:color w:val="auto"/>
                <w:highlight w:val="none"/>
              </w:rPr>
            </w:pPr>
          </w:p>
        </w:tc>
        <w:tc>
          <w:tcPr>
            <w:tcW w:w="1484" w:type="dxa"/>
            <w:gridSpan w:val="3"/>
            <w:vAlign w:val="center"/>
          </w:tcPr>
          <w:p w14:paraId="48DDC211">
            <w:pPr>
              <w:jc w:val="center"/>
              <w:rPr>
                <w:color w:val="auto"/>
                <w:highlight w:val="none"/>
              </w:rPr>
            </w:pPr>
          </w:p>
        </w:tc>
      </w:tr>
      <w:tr w14:paraId="037D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B6BFDED">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7BDA4227">
            <w:pPr>
              <w:jc w:val="center"/>
              <w:rPr>
                <w:color w:val="auto"/>
                <w:highlight w:val="none"/>
              </w:rPr>
            </w:pPr>
          </w:p>
        </w:tc>
        <w:tc>
          <w:tcPr>
            <w:tcW w:w="1837" w:type="dxa"/>
            <w:gridSpan w:val="4"/>
            <w:vAlign w:val="center"/>
          </w:tcPr>
          <w:p w14:paraId="0512D94C">
            <w:pPr>
              <w:jc w:val="center"/>
              <w:rPr>
                <w:color w:val="auto"/>
                <w:highlight w:val="none"/>
              </w:rPr>
            </w:pPr>
          </w:p>
        </w:tc>
        <w:tc>
          <w:tcPr>
            <w:tcW w:w="1472" w:type="dxa"/>
            <w:gridSpan w:val="3"/>
            <w:vAlign w:val="center"/>
          </w:tcPr>
          <w:p w14:paraId="3428A11C">
            <w:pPr>
              <w:jc w:val="center"/>
              <w:rPr>
                <w:color w:val="auto"/>
                <w:highlight w:val="none"/>
              </w:rPr>
            </w:pPr>
          </w:p>
        </w:tc>
        <w:tc>
          <w:tcPr>
            <w:tcW w:w="1641" w:type="dxa"/>
            <w:gridSpan w:val="4"/>
            <w:vAlign w:val="center"/>
          </w:tcPr>
          <w:p w14:paraId="7EF5935D">
            <w:pPr>
              <w:jc w:val="center"/>
              <w:rPr>
                <w:color w:val="auto"/>
                <w:highlight w:val="none"/>
              </w:rPr>
            </w:pPr>
          </w:p>
        </w:tc>
        <w:tc>
          <w:tcPr>
            <w:tcW w:w="1484" w:type="dxa"/>
            <w:gridSpan w:val="3"/>
            <w:vAlign w:val="center"/>
          </w:tcPr>
          <w:p w14:paraId="0D2BACA4">
            <w:pPr>
              <w:jc w:val="center"/>
              <w:rPr>
                <w:color w:val="auto"/>
                <w:highlight w:val="none"/>
              </w:rPr>
            </w:pPr>
          </w:p>
        </w:tc>
      </w:tr>
    </w:tbl>
    <w:p w14:paraId="1BD7722A">
      <w:pPr>
        <w:ind w:left="315" w:leftChars="150" w:right="399" w:rightChars="190"/>
        <w:rPr>
          <w:rFonts w:ascii="Times New Roman" w:hAnsi="Times New Roman"/>
          <w:color w:val="auto"/>
          <w:highlight w:val="none"/>
        </w:rPr>
      </w:pPr>
    </w:p>
    <w:p w14:paraId="002F2FCF">
      <w:pPr>
        <w:ind w:left="315" w:leftChars="150" w:right="399" w:rightChars="190"/>
        <w:rPr>
          <w:rFonts w:ascii="Times New Roman" w:hAnsi="Times New Roman"/>
          <w:color w:val="auto"/>
          <w:highlight w:val="none"/>
        </w:rPr>
      </w:pPr>
    </w:p>
    <w:p w14:paraId="19F8D34F">
      <w:pPr>
        <w:spacing w:line="360" w:lineRule="auto"/>
        <w:ind w:left="0" w:leftChars="0" w:right="0" w:rightChars="0" w:firstLine="630" w:firstLineChars="300"/>
        <w:rPr>
          <w:rFonts w:hint="eastAsia" w:ascii="Times New Roman" w:hAnsi="Times New Roman" w:eastAsia="楷体_GB2312"/>
          <w:color w:val="auto"/>
          <w:highlight w:val="none"/>
        </w:rPr>
      </w:pPr>
      <w:r>
        <w:rPr>
          <w:rFonts w:hint="default" w:ascii="Times New Roman" w:hAnsi="Times New Roman" w:eastAsia="楷体_GB2312"/>
          <w:color w:val="auto"/>
          <w:highlight w:val="none"/>
        </w:rPr>
        <w:t>备注：</w:t>
      </w:r>
    </w:p>
    <w:p w14:paraId="17DC4128">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s="Times New Roman"/>
          <w:color w:val="auto"/>
          <w:highlight w:val="none"/>
          <w:lang w:eastAsia="zh-CN"/>
        </w:rPr>
        <w:t>人员注册</w:t>
      </w:r>
      <w:r>
        <w:rPr>
          <w:rFonts w:hint="eastAsia" w:ascii="Times New Roman" w:hAnsi="Times New Roman" w:eastAsia="楷体_GB2312" w:cs="Times New Roman"/>
          <w:color w:val="auto"/>
          <w:szCs w:val="24"/>
          <w:highlight w:val="none"/>
        </w:rPr>
        <w:t>证书</w:t>
      </w:r>
      <w:r>
        <w:rPr>
          <w:rFonts w:hint="eastAsia" w:ascii="Times New Roman" w:hAnsi="Times New Roman" w:eastAsia="楷体_GB2312" w:cs="Times New Roman"/>
          <w:color w:val="auto"/>
          <w:szCs w:val="24"/>
          <w:highlight w:val="none"/>
          <w:lang w:eastAsia="zh-CN"/>
        </w:rPr>
        <w:t>信息</w:t>
      </w:r>
      <w:r>
        <w:rPr>
          <w:rFonts w:hint="eastAsia" w:ascii="Times New Roman" w:hAnsi="Times New Roman" w:eastAsia="楷体_GB2312" w:cs="Times New Roman"/>
          <w:color w:val="auto"/>
          <w:szCs w:val="24"/>
          <w:highlight w:val="none"/>
        </w:rPr>
        <w:t>、</w:t>
      </w:r>
      <w:r>
        <w:rPr>
          <w:rFonts w:hint="eastAsia" w:ascii="Times New Roman" w:hAnsi="Times New Roman" w:eastAsia="楷体_GB2312" w:cs="Times New Roman"/>
          <w:color w:val="auto"/>
          <w:szCs w:val="24"/>
          <w:highlight w:val="none"/>
          <w:lang w:eastAsia="zh-CN"/>
        </w:rPr>
        <w:t>个人业绩</w:t>
      </w:r>
      <w:r>
        <w:rPr>
          <w:rFonts w:hint="eastAsia" w:ascii="Times New Roman" w:hAnsi="Times New Roman" w:eastAsia="楷体_GB2312" w:cs="Times New Roman"/>
          <w:color w:val="auto"/>
          <w:szCs w:val="24"/>
          <w:highlight w:val="none"/>
        </w:rPr>
        <w:t>的信息</w:t>
      </w:r>
      <w:r>
        <w:rPr>
          <w:rFonts w:hint="eastAsia" w:ascii="Times New Roman" w:hAnsi="Times New Roman" w:eastAsia="楷体_GB2312" w:cs="Times New Roman"/>
          <w:color w:val="auto"/>
          <w:szCs w:val="24"/>
          <w:highlight w:val="none"/>
          <w:lang w:eastAsia="zh-CN"/>
        </w:rPr>
        <w:t>均需从</w:t>
      </w:r>
      <w:r>
        <w:rPr>
          <w:rFonts w:hint="eastAsia" w:ascii="Times New Roman" w:hAnsi="Times New Roman" w:eastAsia="楷体_GB2312" w:cs="Times New Roman"/>
          <w:color w:val="auto"/>
          <w:szCs w:val="24"/>
          <w:highlight w:val="none"/>
        </w:rPr>
        <w:t>“桂建云”读取</w:t>
      </w:r>
      <w:r>
        <w:rPr>
          <w:rFonts w:hint="eastAsia" w:ascii="Times New Roman" w:hAnsi="Times New Roman" w:eastAsia="楷体_GB2312" w:cs="Times New Roman"/>
          <w:color w:val="auto"/>
          <w:szCs w:val="24"/>
          <w:highlight w:val="none"/>
          <w:lang w:eastAsia="zh-CN"/>
        </w:rPr>
        <w:t>，投标人不可修改，不要求提供扫描件</w:t>
      </w:r>
      <w:r>
        <w:rPr>
          <w:rFonts w:hint="eastAsia" w:ascii="Times New Roman" w:hAnsi="Times New Roman" w:eastAsia="楷体_GB2312" w:cs="Times New Roman"/>
          <w:color w:val="auto"/>
          <w:szCs w:val="24"/>
          <w:highlight w:val="none"/>
        </w:rPr>
        <w:t>，</w:t>
      </w:r>
      <w:r>
        <w:rPr>
          <w:rFonts w:hint="eastAsia" w:ascii="Times New Roman" w:hAnsi="Times New Roman" w:eastAsia="楷体_GB2312"/>
          <w:color w:val="auto"/>
          <w:highlight w:val="none"/>
        </w:rPr>
        <w:t>职称证</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w:t>
      </w:r>
      <w:r>
        <w:rPr>
          <w:rFonts w:hint="eastAsia" w:ascii="Times New Roman" w:hAnsi="Times New Roman" w:eastAsia="楷体_GB2312" w:cs="Times New Roman"/>
          <w:color w:val="auto"/>
          <w:szCs w:val="24"/>
          <w:highlight w:val="none"/>
        </w:rPr>
        <w:t>投标人</w:t>
      </w:r>
      <w:r>
        <w:rPr>
          <w:rFonts w:hint="eastAsia" w:ascii="Times New Roman" w:hAnsi="Times New Roman" w:eastAsia="楷体_GB2312" w:cs="Times New Roman"/>
          <w:color w:val="auto"/>
          <w:szCs w:val="24"/>
          <w:highlight w:val="none"/>
          <w:lang w:eastAsia="zh-CN"/>
        </w:rPr>
        <w:t>以上信息</w:t>
      </w:r>
      <w:r>
        <w:rPr>
          <w:rFonts w:hint="eastAsia" w:ascii="Times New Roman" w:hAnsi="Times New Roman" w:eastAsia="楷体_GB2312" w:cs="Times New Roman"/>
          <w:color w:val="auto"/>
          <w:szCs w:val="24"/>
          <w:highlight w:val="none"/>
        </w:rPr>
        <w:t>未通过“桂建云”读取的，在评审时不予承认。</w:t>
      </w:r>
    </w:p>
    <w:p w14:paraId="26DABCDD">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2.</w:t>
      </w:r>
      <w:r>
        <w:rPr>
          <w:rFonts w:hint="eastAsia" w:ascii="Times New Roman" w:hAnsi="Times New Roman" w:eastAsia="楷体_GB2312"/>
          <w:color w:val="auto"/>
          <w:highlight w:val="none"/>
        </w:rPr>
        <w:t>相关证明材料未通过“桂建云”的，在评审时不予承认。</w:t>
      </w:r>
    </w:p>
    <w:p w14:paraId="145C9E6F">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3.</w:t>
      </w:r>
      <w:r>
        <w:rPr>
          <w:rFonts w:hint="eastAsia" w:ascii="Times New Roman" w:hAnsi="Times New Roman" w:eastAsia="楷体_GB2312"/>
          <w:color w:val="auto"/>
          <w:highlight w:val="none"/>
        </w:rPr>
        <w:t>在监工程和该项目监理负责人在投标人以外的其他单位完成的工程项目，其相关证明材料无法在“桂建云”中勾选的，投标人可将原件扫描件另外上传到全国公共资源交易平台（广西壮族自治区）相应位置。</w:t>
      </w:r>
    </w:p>
    <w:p w14:paraId="4AC74B19">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ascii="Times New Roman" w:hAnsi="Times New Roman" w:eastAsia="楷体_GB2312"/>
          <w:color w:val="auto"/>
          <w:highlight w:val="none"/>
        </w:rPr>
        <w:t>4.监理负责人在广西行政区域之外无在监工程项目，格式自拟。</w:t>
      </w:r>
    </w:p>
    <w:p w14:paraId="2E83C47F">
      <w:pPr>
        <w:spacing w:line="360" w:lineRule="auto"/>
        <w:ind w:firstLine="630" w:firstLineChars="300"/>
        <w:rPr>
          <w:rFonts w:eastAsia="楷体_GB2312"/>
          <w:color w:val="auto"/>
          <w:highlight w:val="none"/>
        </w:rPr>
      </w:pPr>
      <w:r>
        <w:rPr>
          <w:rFonts w:hint="eastAsia" w:eastAsia="楷体_GB2312"/>
          <w:color w:val="auto"/>
          <w:highlight w:val="none"/>
          <w:lang w:eastAsia="zh-CN"/>
        </w:rPr>
        <w:t>5.</w:t>
      </w:r>
      <w:r>
        <w:rPr>
          <w:rFonts w:hint="eastAsia" w:eastAsia="楷体_GB2312"/>
          <w:color w:val="auto"/>
          <w:highlight w:val="none"/>
        </w:rPr>
        <w:t>招标人可以根据项目情况增减表格内容，项目数投标人可以根据需要增加。</w:t>
      </w:r>
    </w:p>
    <w:p w14:paraId="6333647B">
      <w:pPr>
        <w:spacing w:line="360" w:lineRule="auto"/>
        <w:ind w:firstLine="735" w:firstLineChars="350"/>
        <w:rPr>
          <w:rFonts w:eastAsia="楷体_GB2312"/>
          <w:color w:val="auto"/>
          <w:highlight w:val="none"/>
        </w:rPr>
      </w:pPr>
      <w:r>
        <w:rPr>
          <w:rFonts w:hint="eastAsia" w:eastAsia="楷体_GB2312"/>
          <w:color w:val="auto"/>
          <w:highlight w:val="none"/>
          <w:lang w:eastAsia="zh-CN"/>
        </w:rPr>
        <w:t>6.</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FD2CF22">
      <w:pPr>
        <w:ind w:left="315" w:leftChars="150" w:right="399" w:rightChars="190" w:firstLine="420" w:firstLineChars="200"/>
        <w:rPr>
          <w:rFonts w:ascii="Times New Roman" w:hAnsi="Times New Roman"/>
          <w:color w:val="auto"/>
          <w:highlight w:val="none"/>
        </w:rPr>
      </w:pPr>
    </w:p>
    <w:p w14:paraId="34A512F7">
      <w:pPr>
        <w:ind w:left="315" w:leftChars="150" w:right="304" w:rightChars="145"/>
        <w:rPr>
          <w:rFonts w:eastAsia="楷体_GB2312"/>
          <w:color w:val="auto"/>
          <w:highlight w:val="none"/>
        </w:rPr>
      </w:pPr>
    </w:p>
    <w:p w14:paraId="7CA624F0">
      <w:pPr>
        <w:ind w:left="315" w:leftChars="150" w:right="399" w:rightChars="190"/>
        <w:rPr>
          <w:color w:val="auto"/>
          <w:szCs w:val="21"/>
          <w:highlight w:val="none"/>
        </w:rPr>
      </w:pPr>
    </w:p>
    <w:p w14:paraId="15F2A554">
      <w:pPr>
        <w:ind w:left="315" w:leftChars="150" w:right="399" w:rightChars="190"/>
        <w:rPr>
          <w:color w:val="auto"/>
          <w:szCs w:val="21"/>
          <w:highlight w:val="none"/>
        </w:rPr>
      </w:pPr>
    </w:p>
    <w:p w14:paraId="0EF99DBE">
      <w:pPr>
        <w:pStyle w:val="5"/>
        <w:jc w:val="center"/>
        <w:rPr>
          <w:color w:val="auto"/>
          <w:sz w:val="30"/>
          <w:szCs w:val="30"/>
          <w:highlight w:val="none"/>
        </w:rPr>
      </w:pPr>
      <w:r>
        <w:rPr>
          <w:color w:val="auto"/>
          <w:szCs w:val="21"/>
          <w:highlight w:val="none"/>
        </w:rPr>
        <w:br w:type="page"/>
      </w:r>
      <w:bookmarkStart w:id="1849" w:name="_Toc59202967"/>
      <w:bookmarkStart w:id="1850" w:name="_Toc1218678759"/>
      <w:r>
        <w:rPr>
          <w:rFonts w:hint="eastAsia"/>
          <w:color w:val="auto"/>
          <w:szCs w:val="21"/>
          <w:highlight w:val="none"/>
        </w:rPr>
        <w:t>1</w:t>
      </w:r>
      <w:r>
        <w:rPr>
          <w:color w:val="auto"/>
          <w:szCs w:val="21"/>
          <w:highlight w:val="none"/>
        </w:rPr>
        <w:t>0</w:t>
      </w:r>
      <w:r>
        <w:rPr>
          <w:rFonts w:hint="eastAsia"/>
          <w:color w:val="auto"/>
          <w:szCs w:val="21"/>
          <w:highlight w:val="none"/>
        </w:rPr>
        <w:t>.造价咨询负责人简历表（如有）</w:t>
      </w:r>
      <w:bookmarkEnd w:id="1849"/>
      <w:bookmarkEnd w:id="1850"/>
    </w:p>
    <w:p w14:paraId="6BE53C33">
      <w:pPr>
        <w:tabs>
          <w:tab w:val="left" w:pos="0"/>
          <w:tab w:val="left" w:pos="567"/>
          <w:tab w:val="left" w:pos="993"/>
          <w:tab w:val="left" w:pos="1134"/>
        </w:tabs>
        <w:snapToGrid w:val="0"/>
        <w:spacing w:line="300" w:lineRule="auto"/>
        <w:jc w:val="center"/>
        <w:rPr>
          <w:b/>
          <w:color w:val="auto"/>
          <w:szCs w:val="21"/>
          <w:highlight w:val="none"/>
        </w:rPr>
      </w:pPr>
    </w:p>
    <w:tbl>
      <w:tblPr>
        <w:tblStyle w:val="47"/>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0"/>
        <w:gridCol w:w="213"/>
        <w:gridCol w:w="1487"/>
        <w:gridCol w:w="1509"/>
        <w:gridCol w:w="1791"/>
        <w:gridCol w:w="1275"/>
        <w:gridCol w:w="1529"/>
      </w:tblGrid>
      <w:tr w14:paraId="0B54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3A1238CC">
            <w:pPr>
              <w:spacing w:line="560" w:lineRule="exact"/>
              <w:jc w:val="center"/>
              <w:rPr>
                <w:color w:val="auto"/>
                <w:szCs w:val="21"/>
                <w:highlight w:val="none"/>
              </w:rPr>
            </w:pPr>
            <w:r>
              <w:rPr>
                <w:rFonts w:hAnsi="Times New Roman"/>
                <w:color w:val="auto"/>
                <w:szCs w:val="21"/>
                <w:highlight w:val="none"/>
              </w:rPr>
              <w:t>姓</w:t>
            </w:r>
            <w:r>
              <w:rPr>
                <w:color w:val="auto"/>
                <w:szCs w:val="21"/>
                <w:highlight w:val="none"/>
              </w:rPr>
              <w:t xml:space="preserve"> </w:t>
            </w:r>
            <w:r>
              <w:rPr>
                <w:rFonts w:hAnsi="Times New Roman"/>
                <w:color w:val="auto"/>
                <w:szCs w:val="21"/>
                <w:highlight w:val="none"/>
              </w:rPr>
              <w:t>名</w:t>
            </w:r>
          </w:p>
        </w:tc>
        <w:tc>
          <w:tcPr>
            <w:tcW w:w="1700" w:type="dxa"/>
            <w:gridSpan w:val="2"/>
            <w:vAlign w:val="center"/>
          </w:tcPr>
          <w:p w14:paraId="2CBDE075">
            <w:pPr>
              <w:spacing w:line="560" w:lineRule="exact"/>
              <w:ind w:firstLine="420"/>
              <w:rPr>
                <w:color w:val="auto"/>
                <w:szCs w:val="21"/>
                <w:highlight w:val="none"/>
              </w:rPr>
            </w:pPr>
          </w:p>
        </w:tc>
        <w:tc>
          <w:tcPr>
            <w:tcW w:w="1509" w:type="dxa"/>
            <w:vAlign w:val="center"/>
          </w:tcPr>
          <w:p w14:paraId="54257F3F">
            <w:pPr>
              <w:spacing w:line="560" w:lineRule="exact"/>
              <w:jc w:val="center"/>
              <w:rPr>
                <w:color w:val="auto"/>
                <w:szCs w:val="21"/>
                <w:highlight w:val="none"/>
              </w:rPr>
            </w:pPr>
            <w:r>
              <w:rPr>
                <w:rFonts w:hAnsi="Times New Roman"/>
                <w:color w:val="auto"/>
                <w:szCs w:val="21"/>
                <w:highlight w:val="none"/>
              </w:rPr>
              <w:t>性</w:t>
            </w:r>
            <w:r>
              <w:rPr>
                <w:color w:val="auto"/>
                <w:szCs w:val="21"/>
                <w:highlight w:val="none"/>
              </w:rPr>
              <w:t xml:space="preserve"> </w:t>
            </w:r>
            <w:r>
              <w:rPr>
                <w:rFonts w:hAnsi="Times New Roman"/>
                <w:color w:val="auto"/>
                <w:szCs w:val="21"/>
                <w:highlight w:val="none"/>
              </w:rPr>
              <w:t>别</w:t>
            </w:r>
          </w:p>
        </w:tc>
        <w:tc>
          <w:tcPr>
            <w:tcW w:w="1791" w:type="dxa"/>
            <w:vAlign w:val="center"/>
          </w:tcPr>
          <w:p w14:paraId="11605828">
            <w:pPr>
              <w:spacing w:line="560" w:lineRule="exact"/>
              <w:ind w:firstLine="420"/>
              <w:rPr>
                <w:color w:val="auto"/>
                <w:szCs w:val="21"/>
                <w:highlight w:val="none"/>
              </w:rPr>
            </w:pPr>
          </w:p>
        </w:tc>
        <w:tc>
          <w:tcPr>
            <w:tcW w:w="1275" w:type="dxa"/>
          </w:tcPr>
          <w:p w14:paraId="7BF65757">
            <w:pPr>
              <w:spacing w:line="560" w:lineRule="exact"/>
              <w:jc w:val="center"/>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龄</w:t>
            </w:r>
          </w:p>
        </w:tc>
        <w:tc>
          <w:tcPr>
            <w:tcW w:w="1529" w:type="dxa"/>
          </w:tcPr>
          <w:p w14:paraId="3F61F42C">
            <w:pPr>
              <w:spacing w:line="560" w:lineRule="exact"/>
              <w:ind w:firstLine="420"/>
              <w:rPr>
                <w:color w:val="auto"/>
                <w:szCs w:val="21"/>
                <w:highlight w:val="none"/>
              </w:rPr>
            </w:pPr>
          </w:p>
        </w:tc>
      </w:tr>
      <w:tr w14:paraId="4A02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6DFDDC8B">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务</w:t>
            </w:r>
          </w:p>
        </w:tc>
        <w:tc>
          <w:tcPr>
            <w:tcW w:w="1700" w:type="dxa"/>
            <w:gridSpan w:val="2"/>
            <w:vAlign w:val="center"/>
          </w:tcPr>
          <w:p w14:paraId="5176619A">
            <w:pPr>
              <w:spacing w:line="560" w:lineRule="exact"/>
              <w:ind w:firstLine="420"/>
              <w:rPr>
                <w:color w:val="auto"/>
                <w:szCs w:val="21"/>
                <w:highlight w:val="none"/>
              </w:rPr>
            </w:pPr>
          </w:p>
        </w:tc>
        <w:tc>
          <w:tcPr>
            <w:tcW w:w="1509" w:type="dxa"/>
            <w:vAlign w:val="center"/>
          </w:tcPr>
          <w:p w14:paraId="0F82AD3C">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称</w:t>
            </w:r>
          </w:p>
        </w:tc>
        <w:tc>
          <w:tcPr>
            <w:tcW w:w="1791" w:type="dxa"/>
            <w:vAlign w:val="center"/>
          </w:tcPr>
          <w:p w14:paraId="79C55C6F">
            <w:pPr>
              <w:spacing w:line="560" w:lineRule="exact"/>
              <w:ind w:firstLine="420"/>
              <w:rPr>
                <w:color w:val="auto"/>
                <w:szCs w:val="21"/>
                <w:highlight w:val="none"/>
              </w:rPr>
            </w:pPr>
          </w:p>
        </w:tc>
        <w:tc>
          <w:tcPr>
            <w:tcW w:w="1275" w:type="dxa"/>
          </w:tcPr>
          <w:p w14:paraId="2B443764">
            <w:pPr>
              <w:spacing w:line="560" w:lineRule="exact"/>
              <w:jc w:val="center"/>
              <w:rPr>
                <w:color w:val="auto"/>
                <w:szCs w:val="21"/>
                <w:highlight w:val="none"/>
              </w:rPr>
            </w:pPr>
            <w:r>
              <w:rPr>
                <w:rFonts w:hAnsi="Times New Roman"/>
                <w:color w:val="auto"/>
                <w:szCs w:val="21"/>
                <w:highlight w:val="none"/>
              </w:rPr>
              <w:t>学</w:t>
            </w:r>
            <w:r>
              <w:rPr>
                <w:color w:val="auto"/>
                <w:szCs w:val="21"/>
                <w:highlight w:val="none"/>
              </w:rPr>
              <w:t xml:space="preserve"> </w:t>
            </w:r>
            <w:r>
              <w:rPr>
                <w:rFonts w:hAnsi="Times New Roman"/>
                <w:color w:val="auto"/>
                <w:szCs w:val="21"/>
                <w:highlight w:val="none"/>
              </w:rPr>
              <w:t>历</w:t>
            </w:r>
          </w:p>
        </w:tc>
        <w:tc>
          <w:tcPr>
            <w:tcW w:w="1529" w:type="dxa"/>
          </w:tcPr>
          <w:p w14:paraId="1A997024">
            <w:pPr>
              <w:spacing w:line="560" w:lineRule="exact"/>
              <w:ind w:firstLine="420"/>
              <w:rPr>
                <w:color w:val="auto"/>
                <w:szCs w:val="21"/>
                <w:highlight w:val="none"/>
              </w:rPr>
            </w:pPr>
          </w:p>
        </w:tc>
      </w:tr>
      <w:tr w14:paraId="500E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2800" w:type="dxa"/>
            <w:gridSpan w:val="3"/>
            <w:vAlign w:val="center"/>
          </w:tcPr>
          <w:p w14:paraId="2BFB2F2E">
            <w:pPr>
              <w:spacing w:line="560" w:lineRule="exact"/>
              <w:ind w:firstLine="420"/>
              <w:rPr>
                <w:color w:val="auto"/>
                <w:szCs w:val="21"/>
                <w:highlight w:val="none"/>
              </w:rPr>
            </w:pPr>
            <w:r>
              <w:rPr>
                <w:rFonts w:hint="eastAsia"/>
                <w:color w:val="auto"/>
                <w:szCs w:val="21"/>
                <w:highlight w:val="none"/>
              </w:rPr>
              <w:t>居民身份证号</w:t>
            </w:r>
          </w:p>
        </w:tc>
        <w:tc>
          <w:tcPr>
            <w:tcW w:w="6104" w:type="dxa"/>
            <w:gridSpan w:val="4"/>
            <w:vAlign w:val="center"/>
          </w:tcPr>
          <w:p w14:paraId="75E45E91">
            <w:pPr>
              <w:spacing w:line="560" w:lineRule="exact"/>
              <w:ind w:firstLine="420"/>
              <w:rPr>
                <w:color w:val="auto"/>
                <w:szCs w:val="21"/>
                <w:highlight w:val="none"/>
              </w:rPr>
            </w:pPr>
          </w:p>
        </w:tc>
      </w:tr>
      <w:tr w14:paraId="3520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exact"/>
          <w:jc w:val="center"/>
        </w:trPr>
        <w:tc>
          <w:tcPr>
            <w:tcW w:w="2800" w:type="dxa"/>
            <w:gridSpan w:val="3"/>
            <w:vAlign w:val="center"/>
          </w:tcPr>
          <w:p w14:paraId="769A7848">
            <w:pPr>
              <w:spacing w:line="560" w:lineRule="exact"/>
              <w:jc w:val="center"/>
              <w:rPr>
                <w:color w:val="auto"/>
                <w:szCs w:val="21"/>
                <w:highlight w:val="none"/>
              </w:rPr>
            </w:pPr>
            <w:r>
              <w:rPr>
                <w:rFonts w:hAnsi="Times New Roman"/>
                <w:color w:val="auto"/>
                <w:szCs w:val="21"/>
                <w:highlight w:val="none"/>
              </w:rPr>
              <w:t>一级注册造价师注册</w:t>
            </w:r>
            <w:r>
              <w:rPr>
                <w:rFonts w:hint="default" w:hAnsi="Times New Roman"/>
                <w:color w:val="auto"/>
                <w:szCs w:val="21"/>
                <w:highlight w:val="none"/>
              </w:rPr>
              <w:t>编号</w:t>
            </w:r>
          </w:p>
          <w:p w14:paraId="6DFADD63">
            <w:pPr>
              <w:spacing w:line="560" w:lineRule="exact"/>
              <w:jc w:val="center"/>
              <w:rPr>
                <w:rFonts w:hAnsi="Times New Roman"/>
                <w:color w:val="auto"/>
                <w:szCs w:val="21"/>
                <w:highlight w:val="none"/>
              </w:rPr>
            </w:pPr>
          </w:p>
        </w:tc>
        <w:tc>
          <w:tcPr>
            <w:tcW w:w="6104" w:type="dxa"/>
            <w:gridSpan w:val="4"/>
            <w:vAlign w:val="center"/>
          </w:tcPr>
          <w:p w14:paraId="667AF5F9">
            <w:pPr>
              <w:spacing w:line="560" w:lineRule="exact"/>
              <w:ind w:firstLine="420"/>
              <w:rPr>
                <w:color w:val="auto"/>
                <w:szCs w:val="21"/>
                <w:highlight w:val="none"/>
              </w:rPr>
            </w:pPr>
          </w:p>
        </w:tc>
      </w:tr>
      <w:tr w14:paraId="7FD5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012B5E25">
            <w:pPr>
              <w:ind w:firstLine="105" w:firstLineChars="50"/>
              <w:jc w:val="center"/>
              <w:rPr>
                <w:color w:val="auto"/>
                <w:szCs w:val="21"/>
                <w:highlight w:val="none"/>
              </w:rPr>
            </w:pPr>
            <w:bookmarkStart w:id="1851" w:name="_Toc511384362"/>
            <w:r>
              <w:rPr>
                <w:rFonts w:hAnsi="Times New Roman"/>
                <w:color w:val="auto"/>
                <w:szCs w:val="21"/>
                <w:highlight w:val="none"/>
              </w:rPr>
              <w:t>主要工作</w:t>
            </w:r>
          </w:p>
          <w:bookmarkEnd w:id="1851"/>
          <w:p w14:paraId="5C423F2A">
            <w:pPr>
              <w:jc w:val="center"/>
              <w:rPr>
                <w:rFonts w:hAnsi="Times New Roman"/>
                <w:color w:val="auto"/>
                <w:szCs w:val="21"/>
                <w:highlight w:val="none"/>
              </w:rPr>
            </w:pPr>
            <w:r>
              <w:rPr>
                <w:rFonts w:hAnsi="Times New Roman"/>
                <w:color w:val="auto"/>
                <w:szCs w:val="21"/>
                <w:highlight w:val="none"/>
              </w:rPr>
              <w:t>经历</w:t>
            </w:r>
          </w:p>
        </w:tc>
        <w:tc>
          <w:tcPr>
            <w:tcW w:w="7591" w:type="dxa"/>
            <w:gridSpan w:val="5"/>
            <w:vAlign w:val="center"/>
          </w:tcPr>
          <w:p w14:paraId="2C7BC722">
            <w:pPr>
              <w:jc w:val="center"/>
              <w:rPr>
                <w:rFonts w:hAnsi="Times New Roman"/>
                <w:color w:val="auto"/>
                <w:szCs w:val="21"/>
                <w:highlight w:val="none"/>
              </w:rPr>
            </w:pPr>
          </w:p>
        </w:tc>
      </w:tr>
    </w:tbl>
    <w:p w14:paraId="137933AD">
      <w:pPr>
        <w:ind w:left="315" w:leftChars="150" w:right="399" w:rightChars="190"/>
        <w:rPr>
          <w:rFonts w:ascii="Times New Roman" w:hAnsi="Times New Roman"/>
          <w:color w:val="auto"/>
          <w:highlight w:val="none"/>
        </w:rPr>
      </w:pPr>
    </w:p>
    <w:p w14:paraId="4073C8B3">
      <w:pPr>
        <w:ind w:left="315" w:leftChars="150" w:right="399" w:rightChars="190"/>
        <w:rPr>
          <w:rFonts w:ascii="Times New Roman" w:hAnsi="Times New Roman"/>
          <w:color w:val="auto"/>
          <w:highlight w:val="none"/>
        </w:rPr>
      </w:pPr>
    </w:p>
    <w:p w14:paraId="339698E0">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备注：填写已录入“桂建云”造价咨询负责人的注册执业资格证书、职称证等相关证件的信息（造价咨询企业人员提供原件扫描件，不需通过“桂建云”）。以上扫描件均为原件的扫描件。</w:t>
      </w:r>
    </w:p>
    <w:p w14:paraId="736AA265">
      <w:pPr>
        <w:ind w:left="315" w:leftChars="150" w:right="399" w:rightChars="190" w:firstLine="420" w:firstLineChars="200"/>
        <w:rPr>
          <w:rFonts w:ascii="Times New Roman" w:hAnsi="Times New Roman"/>
          <w:color w:val="auto"/>
          <w:highlight w:val="none"/>
        </w:rPr>
      </w:pPr>
    </w:p>
    <w:p w14:paraId="6C9C79E3">
      <w:pPr>
        <w:ind w:left="315" w:leftChars="150" w:right="399" w:rightChars="190"/>
        <w:rPr>
          <w:color w:val="auto"/>
          <w:szCs w:val="21"/>
          <w:highlight w:val="none"/>
        </w:rPr>
      </w:pPr>
    </w:p>
    <w:p w14:paraId="21931364">
      <w:pPr>
        <w:tabs>
          <w:tab w:val="left" w:pos="0"/>
          <w:tab w:val="left" w:pos="567"/>
          <w:tab w:val="left" w:pos="993"/>
          <w:tab w:val="left" w:pos="1134"/>
        </w:tabs>
        <w:snapToGrid w:val="0"/>
        <w:spacing w:line="300" w:lineRule="auto"/>
        <w:rPr>
          <w:color w:val="auto"/>
          <w:szCs w:val="21"/>
          <w:highlight w:val="none"/>
        </w:rPr>
      </w:pPr>
    </w:p>
    <w:p w14:paraId="278CAF69">
      <w:pPr>
        <w:pStyle w:val="5"/>
        <w:jc w:val="center"/>
        <w:rPr>
          <w:color w:val="auto"/>
          <w:sz w:val="30"/>
          <w:szCs w:val="30"/>
          <w:highlight w:val="none"/>
        </w:rPr>
      </w:pPr>
      <w:bookmarkStart w:id="1852" w:name="_Toc157455657"/>
      <w:bookmarkStart w:id="1853" w:name="_Toc59202968"/>
      <w:r>
        <w:rPr>
          <w:rFonts w:hint="eastAsia"/>
          <w:color w:val="auto"/>
          <w:szCs w:val="21"/>
          <w:highlight w:val="none"/>
        </w:rPr>
        <w:t>1</w:t>
      </w:r>
      <w:r>
        <w:rPr>
          <w:color w:val="auto"/>
          <w:szCs w:val="21"/>
          <w:highlight w:val="none"/>
        </w:rPr>
        <w:t>1</w:t>
      </w:r>
      <w:r>
        <w:rPr>
          <w:rFonts w:hint="eastAsia"/>
          <w:color w:val="auto"/>
          <w:szCs w:val="21"/>
          <w:highlight w:val="none"/>
        </w:rPr>
        <w:t>.招标采购负责人简历表（如有）</w:t>
      </w:r>
      <w:bookmarkEnd w:id="1852"/>
      <w:bookmarkEnd w:id="1853"/>
    </w:p>
    <w:p w14:paraId="47941906">
      <w:pPr>
        <w:tabs>
          <w:tab w:val="left" w:pos="0"/>
          <w:tab w:val="left" w:pos="567"/>
          <w:tab w:val="left" w:pos="993"/>
          <w:tab w:val="left" w:pos="1134"/>
        </w:tabs>
        <w:snapToGrid w:val="0"/>
        <w:spacing w:line="300" w:lineRule="auto"/>
        <w:jc w:val="center"/>
        <w:rPr>
          <w:b/>
          <w:color w:val="auto"/>
          <w:szCs w:val="21"/>
          <w:highlight w:val="none"/>
        </w:rPr>
      </w:pPr>
    </w:p>
    <w:tbl>
      <w:tblPr>
        <w:tblStyle w:val="47"/>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0"/>
        <w:gridCol w:w="213"/>
        <w:gridCol w:w="1487"/>
        <w:gridCol w:w="1509"/>
        <w:gridCol w:w="1791"/>
        <w:gridCol w:w="1275"/>
        <w:gridCol w:w="1529"/>
      </w:tblGrid>
      <w:tr w14:paraId="46C4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294DF81B">
            <w:pPr>
              <w:spacing w:line="560" w:lineRule="exact"/>
              <w:jc w:val="center"/>
              <w:rPr>
                <w:color w:val="auto"/>
                <w:szCs w:val="21"/>
                <w:highlight w:val="none"/>
              </w:rPr>
            </w:pPr>
            <w:r>
              <w:rPr>
                <w:rFonts w:hAnsi="Times New Roman"/>
                <w:color w:val="auto"/>
                <w:szCs w:val="21"/>
                <w:highlight w:val="none"/>
              </w:rPr>
              <w:t>姓</w:t>
            </w:r>
            <w:r>
              <w:rPr>
                <w:color w:val="auto"/>
                <w:szCs w:val="21"/>
                <w:highlight w:val="none"/>
              </w:rPr>
              <w:t xml:space="preserve"> </w:t>
            </w:r>
            <w:r>
              <w:rPr>
                <w:rFonts w:hAnsi="Times New Roman"/>
                <w:color w:val="auto"/>
                <w:szCs w:val="21"/>
                <w:highlight w:val="none"/>
              </w:rPr>
              <w:t>名</w:t>
            </w:r>
          </w:p>
        </w:tc>
        <w:tc>
          <w:tcPr>
            <w:tcW w:w="1700" w:type="dxa"/>
            <w:gridSpan w:val="2"/>
            <w:vAlign w:val="center"/>
          </w:tcPr>
          <w:p w14:paraId="069A6AC2">
            <w:pPr>
              <w:spacing w:line="560" w:lineRule="exact"/>
              <w:ind w:firstLine="420"/>
              <w:rPr>
                <w:color w:val="auto"/>
                <w:szCs w:val="21"/>
                <w:highlight w:val="none"/>
              </w:rPr>
            </w:pPr>
          </w:p>
        </w:tc>
        <w:tc>
          <w:tcPr>
            <w:tcW w:w="1509" w:type="dxa"/>
            <w:vAlign w:val="center"/>
          </w:tcPr>
          <w:p w14:paraId="1EA78229">
            <w:pPr>
              <w:spacing w:line="560" w:lineRule="exact"/>
              <w:jc w:val="center"/>
              <w:rPr>
                <w:color w:val="auto"/>
                <w:szCs w:val="21"/>
                <w:highlight w:val="none"/>
              </w:rPr>
            </w:pPr>
            <w:r>
              <w:rPr>
                <w:rFonts w:hAnsi="Times New Roman"/>
                <w:color w:val="auto"/>
                <w:szCs w:val="21"/>
                <w:highlight w:val="none"/>
              </w:rPr>
              <w:t>性</w:t>
            </w:r>
            <w:r>
              <w:rPr>
                <w:color w:val="auto"/>
                <w:szCs w:val="21"/>
                <w:highlight w:val="none"/>
              </w:rPr>
              <w:t xml:space="preserve"> </w:t>
            </w:r>
            <w:r>
              <w:rPr>
                <w:rFonts w:hAnsi="Times New Roman"/>
                <w:color w:val="auto"/>
                <w:szCs w:val="21"/>
                <w:highlight w:val="none"/>
              </w:rPr>
              <w:t>别</w:t>
            </w:r>
          </w:p>
        </w:tc>
        <w:tc>
          <w:tcPr>
            <w:tcW w:w="1791" w:type="dxa"/>
            <w:vAlign w:val="center"/>
          </w:tcPr>
          <w:p w14:paraId="57EA859A">
            <w:pPr>
              <w:spacing w:line="560" w:lineRule="exact"/>
              <w:ind w:firstLine="420"/>
              <w:rPr>
                <w:color w:val="auto"/>
                <w:szCs w:val="21"/>
                <w:highlight w:val="none"/>
              </w:rPr>
            </w:pPr>
          </w:p>
        </w:tc>
        <w:tc>
          <w:tcPr>
            <w:tcW w:w="1275" w:type="dxa"/>
          </w:tcPr>
          <w:p w14:paraId="0C8AD03D">
            <w:pPr>
              <w:spacing w:line="560" w:lineRule="exact"/>
              <w:jc w:val="center"/>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龄</w:t>
            </w:r>
          </w:p>
        </w:tc>
        <w:tc>
          <w:tcPr>
            <w:tcW w:w="1529" w:type="dxa"/>
          </w:tcPr>
          <w:p w14:paraId="66F2ECBD">
            <w:pPr>
              <w:spacing w:line="560" w:lineRule="exact"/>
              <w:ind w:firstLine="420"/>
              <w:rPr>
                <w:color w:val="auto"/>
                <w:szCs w:val="21"/>
                <w:highlight w:val="none"/>
              </w:rPr>
            </w:pPr>
          </w:p>
        </w:tc>
      </w:tr>
      <w:tr w14:paraId="409B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056E915D">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务</w:t>
            </w:r>
          </w:p>
        </w:tc>
        <w:tc>
          <w:tcPr>
            <w:tcW w:w="1700" w:type="dxa"/>
            <w:gridSpan w:val="2"/>
            <w:vAlign w:val="center"/>
          </w:tcPr>
          <w:p w14:paraId="4C881C31">
            <w:pPr>
              <w:spacing w:line="560" w:lineRule="exact"/>
              <w:ind w:firstLine="420"/>
              <w:rPr>
                <w:color w:val="auto"/>
                <w:szCs w:val="21"/>
                <w:highlight w:val="none"/>
              </w:rPr>
            </w:pPr>
          </w:p>
        </w:tc>
        <w:tc>
          <w:tcPr>
            <w:tcW w:w="1509" w:type="dxa"/>
            <w:vAlign w:val="center"/>
          </w:tcPr>
          <w:p w14:paraId="678C9642">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称</w:t>
            </w:r>
          </w:p>
        </w:tc>
        <w:tc>
          <w:tcPr>
            <w:tcW w:w="1791" w:type="dxa"/>
            <w:vAlign w:val="center"/>
          </w:tcPr>
          <w:p w14:paraId="156EAF73">
            <w:pPr>
              <w:spacing w:line="560" w:lineRule="exact"/>
              <w:ind w:firstLine="420"/>
              <w:rPr>
                <w:color w:val="auto"/>
                <w:szCs w:val="21"/>
                <w:highlight w:val="none"/>
              </w:rPr>
            </w:pPr>
          </w:p>
        </w:tc>
        <w:tc>
          <w:tcPr>
            <w:tcW w:w="1275" w:type="dxa"/>
          </w:tcPr>
          <w:p w14:paraId="2ECF9DCF">
            <w:pPr>
              <w:spacing w:line="560" w:lineRule="exact"/>
              <w:jc w:val="center"/>
              <w:rPr>
                <w:color w:val="auto"/>
                <w:szCs w:val="21"/>
                <w:highlight w:val="none"/>
              </w:rPr>
            </w:pPr>
            <w:r>
              <w:rPr>
                <w:rFonts w:hAnsi="Times New Roman"/>
                <w:color w:val="auto"/>
                <w:szCs w:val="21"/>
                <w:highlight w:val="none"/>
              </w:rPr>
              <w:t>学</w:t>
            </w:r>
            <w:r>
              <w:rPr>
                <w:color w:val="auto"/>
                <w:szCs w:val="21"/>
                <w:highlight w:val="none"/>
              </w:rPr>
              <w:t xml:space="preserve"> </w:t>
            </w:r>
            <w:r>
              <w:rPr>
                <w:rFonts w:hAnsi="Times New Roman"/>
                <w:color w:val="auto"/>
                <w:szCs w:val="21"/>
                <w:highlight w:val="none"/>
              </w:rPr>
              <w:t>历</w:t>
            </w:r>
          </w:p>
        </w:tc>
        <w:tc>
          <w:tcPr>
            <w:tcW w:w="1529" w:type="dxa"/>
          </w:tcPr>
          <w:p w14:paraId="0EAA9A53">
            <w:pPr>
              <w:spacing w:line="560" w:lineRule="exact"/>
              <w:ind w:firstLine="420"/>
              <w:rPr>
                <w:color w:val="auto"/>
                <w:szCs w:val="21"/>
                <w:highlight w:val="none"/>
              </w:rPr>
            </w:pPr>
          </w:p>
        </w:tc>
      </w:tr>
      <w:tr w14:paraId="4D7E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4EE1A7A4">
            <w:pPr>
              <w:jc w:val="center"/>
              <w:rPr>
                <w:rFonts w:hAnsi="Times New Roman"/>
                <w:color w:val="auto"/>
                <w:szCs w:val="21"/>
                <w:highlight w:val="none"/>
              </w:rPr>
            </w:pPr>
            <w:bookmarkStart w:id="1854" w:name="_Toc511384363"/>
            <w:r>
              <w:rPr>
                <w:rFonts w:hint="eastAsia"/>
                <w:color w:val="auto"/>
                <w:szCs w:val="21"/>
                <w:highlight w:val="none"/>
              </w:rPr>
              <w:t>居民身份证号</w:t>
            </w:r>
            <w:bookmarkEnd w:id="1854"/>
          </w:p>
        </w:tc>
        <w:tc>
          <w:tcPr>
            <w:tcW w:w="7591" w:type="dxa"/>
            <w:gridSpan w:val="5"/>
            <w:vAlign w:val="center"/>
          </w:tcPr>
          <w:p w14:paraId="41CD2E78">
            <w:pPr>
              <w:jc w:val="center"/>
              <w:rPr>
                <w:rFonts w:hAnsi="Times New Roman"/>
                <w:color w:val="auto"/>
                <w:szCs w:val="21"/>
                <w:highlight w:val="none"/>
              </w:rPr>
            </w:pPr>
          </w:p>
        </w:tc>
      </w:tr>
      <w:tr w14:paraId="7C76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2B953592">
            <w:pPr>
              <w:jc w:val="center"/>
              <w:rPr>
                <w:color w:val="auto"/>
                <w:szCs w:val="21"/>
                <w:highlight w:val="none"/>
              </w:rPr>
            </w:pPr>
            <w:r>
              <w:rPr>
                <w:rFonts w:hAnsi="Times New Roman"/>
                <w:color w:val="auto"/>
                <w:szCs w:val="21"/>
                <w:highlight w:val="none"/>
              </w:rPr>
              <w:t>主要工作</w:t>
            </w:r>
          </w:p>
          <w:p w14:paraId="4CE32975">
            <w:pPr>
              <w:jc w:val="center"/>
              <w:rPr>
                <w:rFonts w:hAnsi="Times New Roman"/>
                <w:color w:val="auto"/>
                <w:szCs w:val="21"/>
                <w:highlight w:val="none"/>
              </w:rPr>
            </w:pPr>
            <w:r>
              <w:rPr>
                <w:rFonts w:hAnsi="Times New Roman"/>
                <w:color w:val="auto"/>
                <w:szCs w:val="21"/>
                <w:highlight w:val="none"/>
              </w:rPr>
              <w:t>经历</w:t>
            </w:r>
          </w:p>
        </w:tc>
        <w:tc>
          <w:tcPr>
            <w:tcW w:w="7591" w:type="dxa"/>
            <w:gridSpan w:val="5"/>
            <w:vAlign w:val="center"/>
          </w:tcPr>
          <w:p w14:paraId="4F3FD782">
            <w:pPr>
              <w:jc w:val="center"/>
              <w:rPr>
                <w:rFonts w:hAnsi="Times New Roman"/>
                <w:color w:val="auto"/>
                <w:szCs w:val="21"/>
                <w:highlight w:val="none"/>
              </w:rPr>
            </w:pPr>
          </w:p>
        </w:tc>
      </w:tr>
    </w:tbl>
    <w:p w14:paraId="00C6C39C">
      <w:pPr>
        <w:ind w:left="315" w:leftChars="150" w:right="399" w:rightChars="190"/>
        <w:rPr>
          <w:rFonts w:ascii="Times New Roman" w:hAnsi="Times New Roman"/>
          <w:color w:val="auto"/>
          <w:highlight w:val="none"/>
        </w:rPr>
      </w:pPr>
    </w:p>
    <w:p w14:paraId="52019831">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备注：附招标采购负责人的身份证扫描件，并附已录入“桂建云”招标采购负责人的职称证等相关证件的扫描件。以上扫描件均为原件的扫描件。</w:t>
      </w:r>
    </w:p>
    <w:p w14:paraId="4CFE509D">
      <w:pPr>
        <w:ind w:left="315" w:leftChars="150" w:right="399" w:rightChars="190" w:firstLine="420" w:firstLineChars="200"/>
        <w:rPr>
          <w:rFonts w:ascii="Times New Roman" w:hAnsi="Times New Roman"/>
          <w:color w:val="auto"/>
          <w:highlight w:val="none"/>
        </w:rPr>
      </w:pPr>
    </w:p>
    <w:p w14:paraId="75A0BC93">
      <w:pPr>
        <w:pStyle w:val="27"/>
        <w:spacing w:line="360" w:lineRule="auto"/>
        <w:ind w:right="-23" w:rightChars="-11"/>
        <w:jc w:val="center"/>
        <w:rPr>
          <w:rFonts w:ascii="Times New Roman" w:hAnsi="Times New Roman" w:cs="Times New Roman"/>
          <w:b/>
          <w:color w:val="auto"/>
          <w:highlight w:val="none"/>
        </w:rPr>
      </w:pPr>
    </w:p>
    <w:p w14:paraId="4DDA702F">
      <w:pPr>
        <w:pStyle w:val="27"/>
        <w:spacing w:line="360" w:lineRule="auto"/>
        <w:ind w:right="-23" w:rightChars="-11"/>
        <w:jc w:val="center"/>
        <w:rPr>
          <w:rFonts w:ascii="Times New Roman" w:hAnsi="Times New Roman" w:cs="Times New Roman"/>
          <w:b/>
          <w:color w:val="auto"/>
          <w:highlight w:val="none"/>
        </w:rPr>
      </w:pPr>
    </w:p>
    <w:p w14:paraId="42D2BD65">
      <w:pPr>
        <w:pStyle w:val="5"/>
        <w:jc w:val="center"/>
        <w:rPr>
          <w:color w:val="auto"/>
          <w:sz w:val="30"/>
          <w:szCs w:val="30"/>
          <w:highlight w:val="none"/>
        </w:rPr>
      </w:pPr>
      <w:r>
        <w:rPr>
          <w:rFonts w:hAnsi="Times New Roman" w:cs="Times New Roman"/>
          <w:color w:val="auto"/>
          <w:highlight w:val="none"/>
        </w:rPr>
        <w:br w:type="page"/>
      </w:r>
      <w:bookmarkStart w:id="1855" w:name="_Toc373151117"/>
      <w:bookmarkStart w:id="1856" w:name="_Toc59202969"/>
      <w:r>
        <w:rPr>
          <w:rFonts w:hint="eastAsia"/>
          <w:color w:val="auto"/>
          <w:szCs w:val="21"/>
          <w:highlight w:val="none"/>
        </w:rPr>
        <w:t>1</w:t>
      </w:r>
      <w:r>
        <w:rPr>
          <w:color w:val="auto"/>
          <w:szCs w:val="21"/>
          <w:highlight w:val="none"/>
        </w:rPr>
        <w:t>2.</w:t>
      </w:r>
      <w:r>
        <w:rPr>
          <w:rFonts w:hint="eastAsia"/>
          <w:color w:val="auto"/>
          <w:szCs w:val="21"/>
          <w:highlight w:val="none"/>
        </w:rPr>
        <w:t>拟投入本项目人员汇总表</w:t>
      </w:r>
      <w:bookmarkEnd w:id="1855"/>
      <w:bookmarkEnd w:id="1856"/>
    </w:p>
    <w:p w14:paraId="4524C62F">
      <w:pPr>
        <w:jc w:val="center"/>
        <w:rPr>
          <w:rFonts w:ascii="Times New Roman" w:hAnsi="Times New Roman"/>
          <w:b/>
          <w:color w:val="auto"/>
          <w:szCs w:val="21"/>
          <w:highlight w:val="none"/>
        </w:rPr>
      </w:pPr>
    </w:p>
    <w:tbl>
      <w:tblPr>
        <w:tblStyle w:val="47"/>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61"/>
        <w:gridCol w:w="992"/>
        <w:gridCol w:w="1223"/>
        <w:gridCol w:w="850"/>
        <w:gridCol w:w="851"/>
        <w:gridCol w:w="850"/>
        <w:gridCol w:w="1418"/>
        <w:gridCol w:w="1349"/>
        <w:gridCol w:w="700"/>
      </w:tblGrid>
      <w:tr w14:paraId="3DB8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95" w:type="dxa"/>
            <w:vMerge w:val="restart"/>
            <w:vAlign w:val="center"/>
          </w:tcPr>
          <w:p w14:paraId="62C32575">
            <w:pPr>
              <w:jc w:val="center"/>
              <w:rPr>
                <w:rFonts w:ascii="Times New Roman" w:hAnsi="Times New Roman"/>
                <w:color w:val="auto"/>
                <w:szCs w:val="21"/>
                <w:highlight w:val="none"/>
              </w:rPr>
            </w:pPr>
            <w:r>
              <w:rPr>
                <w:rFonts w:hint="default" w:ascii="Times New Roman" w:hAnsi="Times New Roman"/>
                <w:color w:val="auto"/>
                <w:szCs w:val="21"/>
                <w:highlight w:val="none"/>
              </w:rPr>
              <w:t>团队</w:t>
            </w:r>
          </w:p>
          <w:p w14:paraId="604E95E1">
            <w:pPr>
              <w:jc w:val="center"/>
              <w:rPr>
                <w:rFonts w:ascii="Times New Roman" w:hAnsi="Times New Roman"/>
                <w:color w:val="auto"/>
                <w:szCs w:val="21"/>
                <w:highlight w:val="none"/>
              </w:rPr>
            </w:pPr>
            <w:r>
              <w:rPr>
                <w:rFonts w:hint="default" w:ascii="Times New Roman" w:hAnsi="Times New Roman"/>
                <w:color w:val="auto"/>
                <w:szCs w:val="21"/>
                <w:highlight w:val="none"/>
              </w:rPr>
              <w:t>名称</w:t>
            </w:r>
          </w:p>
        </w:tc>
        <w:tc>
          <w:tcPr>
            <w:tcW w:w="661" w:type="dxa"/>
            <w:vMerge w:val="restart"/>
            <w:vAlign w:val="center"/>
          </w:tcPr>
          <w:p w14:paraId="59A48B77">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992" w:type="dxa"/>
            <w:vMerge w:val="restart"/>
            <w:vAlign w:val="center"/>
          </w:tcPr>
          <w:p w14:paraId="1661CA5A">
            <w:pPr>
              <w:jc w:val="center"/>
              <w:rPr>
                <w:rFonts w:ascii="Times New Roman" w:hAnsi="Times New Roman"/>
                <w:color w:val="auto"/>
                <w:szCs w:val="21"/>
                <w:highlight w:val="none"/>
              </w:rPr>
            </w:pPr>
            <w:r>
              <w:rPr>
                <w:rFonts w:ascii="Times New Roman" w:hAnsi="Times New Roman"/>
                <w:color w:val="auto"/>
                <w:szCs w:val="21"/>
                <w:highlight w:val="none"/>
              </w:rPr>
              <w:t>姓名</w:t>
            </w:r>
          </w:p>
        </w:tc>
        <w:tc>
          <w:tcPr>
            <w:tcW w:w="1223" w:type="dxa"/>
            <w:vMerge w:val="restart"/>
            <w:vAlign w:val="center"/>
          </w:tcPr>
          <w:p w14:paraId="51563A7C">
            <w:pPr>
              <w:jc w:val="center"/>
              <w:rPr>
                <w:rFonts w:ascii="Times New Roman" w:hAnsi="Times New Roman"/>
                <w:color w:val="auto"/>
                <w:szCs w:val="21"/>
                <w:highlight w:val="none"/>
              </w:rPr>
            </w:pPr>
            <w:r>
              <w:rPr>
                <w:rFonts w:ascii="Times New Roman" w:hAnsi="Times New Roman"/>
                <w:color w:val="auto"/>
                <w:szCs w:val="21"/>
                <w:highlight w:val="none"/>
              </w:rPr>
              <w:t>拟担任</w:t>
            </w:r>
          </w:p>
          <w:p w14:paraId="24479CC5">
            <w:pPr>
              <w:jc w:val="center"/>
              <w:rPr>
                <w:rFonts w:ascii="Times New Roman" w:hAnsi="Times New Roman"/>
                <w:color w:val="auto"/>
                <w:szCs w:val="21"/>
                <w:highlight w:val="none"/>
              </w:rPr>
            </w:pPr>
            <w:r>
              <w:rPr>
                <w:rFonts w:ascii="Times New Roman" w:hAnsi="Times New Roman"/>
                <w:color w:val="auto"/>
                <w:szCs w:val="21"/>
                <w:highlight w:val="none"/>
              </w:rPr>
              <w:t>职务</w:t>
            </w:r>
          </w:p>
        </w:tc>
        <w:tc>
          <w:tcPr>
            <w:tcW w:w="850" w:type="dxa"/>
            <w:vMerge w:val="restart"/>
            <w:vAlign w:val="center"/>
          </w:tcPr>
          <w:p w14:paraId="7180CC53">
            <w:pPr>
              <w:jc w:val="center"/>
              <w:rPr>
                <w:rFonts w:ascii="Times New Roman" w:hAnsi="Times New Roman"/>
                <w:color w:val="auto"/>
                <w:szCs w:val="21"/>
                <w:highlight w:val="none"/>
              </w:rPr>
            </w:pPr>
            <w:r>
              <w:rPr>
                <w:rFonts w:ascii="Times New Roman" w:hAnsi="Times New Roman"/>
                <w:color w:val="auto"/>
                <w:szCs w:val="21"/>
                <w:highlight w:val="none"/>
              </w:rPr>
              <w:t>学历</w:t>
            </w:r>
          </w:p>
        </w:tc>
        <w:tc>
          <w:tcPr>
            <w:tcW w:w="851" w:type="dxa"/>
            <w:vMerge w:val="restart"/>
            <w:vAlign w:val="center"/>
          </w:tcPr>
          <w:p w14:paraId="190D3D38">
            <w:pPr>
              <w:jc w:val="center"/>
              <w:rPr>
                <w:rFonts w:ascii="Times New Roman" w:hAnsi="Times New Roman"/>
                <w:color w:val="auto"/>
                <w:szCs w:val="21"/>
                <w:highlight w:val="none"/>
              </w:rPr>
            </w:pPr>
            <w:r>
              <w:rPr>
                <w:rFonts w:ascii="Times New Roman" w:hAnsi="Times New Roman"/>
                <w:color w:val="auto"/>
                <w:szCs w:val="21"/>
                <w:highlight w:val="none"/>
              </w:rPr>
              <w:t>职称</w:t>
            </w:r>
          </w:p>
        </w:tc>
        <w:tc>
          <w:tcPr>
            <w:tcW w:w="850" w:type="dxa"/>
            <w:vMerge w:val="restart"/>
            <w:vAlign w:val="center"/>
          </w:tcPr>
          <w:p w14:paraId="6C1C9CF5">
            <w:pPr>
              <w:jc w:val="center"/>
              <w:rPr>
                <w:rFonts w:ascii="Times New Roman" w:hAnsi="Times New Roman"/>
                <w:color w:val="auto"/>
                <w:szCs w:val="21"/>
                <w:highlight w:val="none"/>
              </w:rPr>
            </w:pPr>
            <w:r>
              <w:rPr>
                <w:rFonts w:ascii="Times New Roman" w:hAnsi="Times New Roman"/>
                <w:color w:val="auto"/>
                <w:szCs w:val="21"/>
                <w:highlight w:val="none"/>
              </w:rPr>
              <w:t>专业</w:t>
            </w:r>
          </w:p>
        </w:tc>
        <w:tc>
          <w:tcPr>
            <w:tcW w:w="2767" w:type="dxa"/>
            <w:gridSpan w:val="2"/>
            <w:vAlign w:val="center"/>
          </w:tcPr>
          <w:p w14:paraId="4BF2E182">
            <w:pPr>
              <w:jc w:val="center"/>
              <w:rPr>
                <w:rFonts w:ascii="Times New Roman" w:hAnsi="Times New Roman"/>
                <w:color w:val="auto"/>
                <w:szCs w:val="21"/>
                <w:highlight w:val="none"/>
              </w:rPr>
            </w:pPr>
            <w:r>
              <w:rPr>
                <w:rFonts w:ascii="Times New Roman" w:hAnsi="Times New Roman"/>
                <w:color w:val="auto"/>
                <w:szCs w:val="21"/>
                <w:highlight w:val="none"/>
              </w:rPr>
              <w:t>执业资格或岗位</w:t>
            </w:r>
          </w:p>
          <w:p w14:paraId="35CFC8E0">
            <w:pPr>
              <w:jc w:val="center"/>
              <w:rPr>
                <w:rFonts w:ascii="Times New Roman" w:hAnsi="Times New Roman"/>
                <w:color w:val="auto"/>
                <w:szCs w:val="21"/>
                <w:highlight w:val="none"/>
              </w:rPr>
            </w:pPr>
            <w:r>
              <w:rPr>
                <w:rFonts w:ascii="Times New Roman" w:hAnsi="Times New Roman"/>
                <w:color w:val="auto"/>
                <w:szCs w:val="21"/>
                <w:highlight w:val="none"/>
              </w:rPr>
              <w:t>（培训）证书</w:t>
            </w:r>
            <w:r>
              <w:rPr>
                <w:rFonts w:hint="default" w:ascii="Times New Roman" w:hAnsi="Times New Roman"/>
                <w:color w:val="auto"/>
                <w:szCs w:val="21"/>
                <w:highlight w:val="none"/>
              </w:rPr>
              <w:t>（如有）</w:t>
            </w:r>
          </w:p>
        </w:tc>
        <w:tc>
          <w:tcPr>
            <w:tcW w:w="700" w:type="dxa"/>
            <w:vMerge w:val="restart"/>
            <w:vAlign w:val="center"/>
          </w:tcPr>
          <w:p w14:paraId="57278112">
            <w:pPr>
              <w:jc w:val="center"/>
              <w:rPr>
                <w:rFonts w:ascii="Times New Roman" w:hAnsi="Times New Roman"/>
                <w:color w:val="auto"/>
                <w:szCs w:val="21"/>
                <w:highlight w:val="none"/>
              </w:rPr>
            </w:pPr>
            <w:r>
              <w:rPr>
                <w:rFonts w:ascii="Times New Roman" w:hAnsi="Times New Roman"/>
                <w:color w:val="auto"/>
                <w:szCs w:val="21"/>
                <w:highlight w:val="none"/>
              </w:rPr>
              <w:t>（服务）工作年限</w:t>
            </w:r>
          </w:p>
        </w:tc>
      </w:tr>
      <w:tr w14:paraId="7F4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95" w:type="dxa"/>
            <w:vMerge w:val="continue"/>
          </w:tcPr>
          <w:p w14:paraId="4B22276F">
            <w:pPr>
              <w:jc w:val="center"/>
              <w:rPr>
                <w:rFonts w:ascii="Times New Roman" w:hAnsi="Times New Roman"/>
                <w:color w:val="auto"/>
                <w:szCs w:val="21"/>
                <w:highlight w:val="none"/>
              </w:rPr>
            </w:pPr>
          </w:p>
        </w:tc>
        <w:tc>
          <w:tcPr>
            <w:tcW w:w="661" w:type="dxa"/>
            <w:vMerge w:val="continue"/>
            <w:vAlign w:val="center"/>
          </w:tcPr>
          <w:p w14:paraId="776C7A25">
            <w:pPr>
              <w:jc w:val="center"/>
              <w:rPr>
                <w:rFonts w:ascii="Times New Roman" w:hAnsi="Times New Roman"/>
                <w:color w:val="auto"/>
                <w:szCs w:val="21"/>
                <w:highlight w:val="none"/>
              </w:rPr>
            </w:pPr>
          </w:p>
        </w:tc>
        <w:tc>
          <w:tcPr>
            <w:tcW w:w="992" w:type="dxa"/>
            <w:vMerge w:val="continue"/>
            <w:vAlign w:val="center"/>
          </w:tcPr>
          <w:p w14:paraId="4331A613">
            <w:pPr>
              <w:jc w:val="center"/>
              <w:rPr>
                <w:rFonts w:ascii="Times New Roman" w:hAnsi="Times New Roman"/>
                <w:color w:val="auto"/>
                <w:szCs w:val="21"/>
                <w:highlight w:val="none"/>
              </w:rPr>
            </w:pPr>
          </w:p>
        </w:tc>
        <w:tc>
          <w:tcPr>
            <w:tcW w:w="1223" w:type="dxa"/>
            <w:vMerge w:val="continue"/>
            <w:vAlign w:val="center"/>
          </w:tcPr>
          <w:p w14:paraId="5D965FF6">
            <w:pPr>
              <w:jc w:val="center"/>
              <w:rPr>
                <w:rFonts w:ascii="Times New Roman" w:hAnsi="Times New Roman"/>
                <w:color w:val="auto"/>
                <w:szCs w:val="21"/>
                <w:highlight w:val="none"/>
              </w:rPr>
            </w:pPr>
          </w:p>
        </w:tc>
        <w:tc>
          <w:tcPr>
            <w:tcW w:w="850" w:type="dxa"/>
            <w:vMerge w:val="continue"/>
            <w:vAlign w:val="center"/>
          </w:tcPr>
          <w:p w14:paraId="04769B8B">
            <w:pPr>
              <w:jc w:val="center"/>
              <w:rPr>
                <w:rFonts w:ascii="Times New Roman" w:hAnsi="Times New Roman"/>
                <w:color w:val="auto"/>
                <w:szCs w:val="21"/>
                <w:highlight w:val="none"/>
              </w:rPr>
            </w:pPr>
          </w:p>
        </w:tc>
        <w:tc>
          <w:tcPr>
            <w:tcW w:w="851" w:type="dxa"/>
            <w:vMerge w:val="continue"/>
            <w:vAlign w:val="center"/>
          </w:tcPr>
          <w:p w14:paraId="0B001433">
            <w:pPr>
              <w:jc w:val="center"/>
              <w:rPr>
                <w:rFonts w:ascii="Times New Roman" w:hAnsi="Times New Roman"/>
                <w:color w:val="auto"/>
                <w:szCs w:val="21"/>
                <w:highlight w:val="none"/>
              </w:rPr>
            </w:pPr>
          </w:p>
        </w:tc>
        <w:tc>
          <w:tcPr>
            <w:tcW w:w="850" w:type="dxa"/>
            <w:vMerge w:val="continue"/>
            <w:vAlign w:val="center"/>
          </w:tcPr>
          <w:p w14:paraId="4BE942F5">
            <w:pPr>
              <w:jc w:val="center"/>
              <w:rPr>
                <w:rFonts w:ascii="Times New Roman" w:hAnsi="Times New Roman"/>
                <w:color w:val="auto"/>
                <w:szCs w:val="21"/>
                <w:highlight w:val="none"/>
              </w:rPr>
            </w:pPr>
          </w:p>
        </w:tc>
        <w:tc>
          <w:tcPr>
            <w:tcW w:w="1418" w:type="dxa"/>
            <w:vAlign w:val="center"/>
          </w:tcPr>
          <w:p w14:paraId="7A4098E2">
            <w:pPr>
              <w:jc w:val="center"/>
              <w:rPr>
                <w:rFonts w:ascii="Times New Roman" w:hAnsi="Times New Roman"/>
                <w:color w:val="auto"/>
                <w:szCs w:val="21"/>
                <w:highlight w:val="none"/>
              </w:rPr>
            </w:pPr>
            <w:r>
              <w:rPr>
                <w:rFonts w:ascii="Times New Roman" w:hAnsi="Times New Roman"/>
                <w:color w:val="auto"/>
                <w:szCs w:val="21"/>
                <w:highlight w:val="none"/>
              </w:rPr>
              <w:t>证书名称及</w:t>
            </w:r>
            <w:r>
              <w:rPr>
                <w:rFonts w:hint="default" w:ascii="Times New Roman" w:hAnsi="Times New Roman"/>
                <w:color w:val="auto"/>
                <w:szCs w:val="21"/>
                <w:highlight w:val="none"/>
              </w:rPr>
              <w:t>（注册）</w:t>
            </w:r>
            <w:r>
              <w:rPr>
                <w:rFonts w:ascii="Times New Roman" w:hAnsi="Times New Roman"/>
                <w:color w:val="auto"/>
                <w:szCs w:val="21"/>
                <w:highlight w:val="none"/>
              </w:rPr>
              <w:t>专业</w:t>
            </w:r>
          </w:p>
        </w:tc>
        <w:tc>
          <w:tcPr>
            <w:tcW w:w="1349" w:type="dxa"/>
            <w:vAlign w:val="center"/>
          </w:tcPr>
          <w:p w14:paraId="3D9DE145">
            <w:pPr>
              <w:jc w:val="center"/>
              <w:rPr>
                <w:rFonts w:ascii="Times New Roman" w:hAnsi="Times New Roman"/>
                <w:color w:val="auto"/>
                <w:szCs w:val="21"/>
                <w:highlight w:val="none"/>
              </w:rPr>
            </w:pPr>
            <w:r>
              <w:rPr>
                <w:rFonts w:ascii="Times New Roman" w:hAnsi="Times New Roman"/>
                <w:color w:val="auto"/>
                <w:szCs w:val="21"/>
                <w:highlight w:val="none"/>
              </w:rPr>
              <w:t>证书</w:t>
            </w:r>
          </w:p>
          <w:p w14:paraId="30D4FC3A">
            <w:pPr>
              <w:jc w:val="center"/>
              <w:rPr>
                <w:rFonts w:ascii="Times New Roman" w:hAnsi="Times New Roman"/>
                <w:color w:val="auto"/>
                <w:szCs w:val="21"/>
                <w:highlight w:val="none"/>
              </w:rPr>
            </w:pPr>
            <w:r>
              <w:rPr>
                <w:rFonts w:ascii="Times New Roman" w:hAnsi="Times New Roman"/>
                <w:color w:val="auto"/>
                <w:szCs w:val="21"/>
                <w:highlight w:val="none"/>
              </w:rPr>
              <w:t>编号</w:t>
            </w:r>
            <w:r>
              <w:rPr>
                <w:rFonts w:hint="default" w:ascii="Times New Roman" w:hAnsi="Times New Roman"/>
                <w:color w:val="auto"/>
                <w:szCs w:val="21"/>
                <w:highlight w:val="none"/>
              </w:rPr>
              <w:t>（和/或注册编号）</w:t>
            </w:r>
          </w:p>
        </w:tc>
        <w:tc>
          <w:tcPr>
            <w:tcW w:w="700" w:type="dxa"/>
            <w:vMerge w:val="continue"/>
            <w:vAlign w:val="center"/>
          </w:tcPr>
          <w:p w14:paraId="008B8F65">
            <w:pPr>
              <w:jc w:val="center"/>
              <w:rPr>
                <w:rFonts w:ascii="Times New Roman" w:hAnsi="Times New Roman"/>
                <w:color w:val="auto"/>
                <w:szCs w:val="21"/>
                <w:highlight w:val="none"/>
              </w:rPr>
            </w:pPr>
          </w:p>
        </w:tc>
      </w:tr>
      <w:tr w14:paraId="2DC4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40499458">
            <w:pPr>
              <w:jc w:val="center"/>
              <w:rPr>
                <w:rFonts w:ascii="Times New Roman" w:hAnsi="Times New Roman"/>
                <w:color w:val="auto"/>
                <w:szCs w:val="21"/>
                <w:highlight w:val="none"/>
              </w:rPr>
            </w:pPr>
          </w:p>
        </w:tc>
        <w:tc>
          <w:tcPr>
            <w:tcW w:w="661" w:type="dxa"/>
            <w:vAlign w:val="center"/>
          </w:tcPr>
          <w:p w14:paraId="74FE902C">
            <w:pPr>
              <w:jc w:val="center"/>
              <w:rPr>
                <w:rFonts w:ascii="Times New Roman" w:hAnsi="Times New Roman"/>
                <w:color w:val="auto"/>
                <w:szCs w:val="21"/>
                <w:highlight w:val="none"/>
              </w:rPr>
            </w:pPr>
          </w:p>
        </w:tc>
        <w:tc>
          <w:tcPr>
            <w:tcW w:w="992" w:type="dxa"/>
            <w:vAlign w:val="center"/>
          </w:tcPr>
          <w:p w14:paraId="6D31CD05">
            <w:pPr>
              <w:jc w:val="center"/>
              <w:rPr>
                <w:rFonts w:ascii="Times New Roman" w:hAnsi="Times New Roman"/>
                <w:color w:val="auto"/>
                <w:szCs w:val="21"/>
                <w:highlight w:val="none"/>
              </w:rPr>
            </w:pPr>
          </w:p>
        </w:tc>
        <w:tc>
          <w:tcPr>
            <w:tcW w:w="1223" w:type="dxa"/>
            <w:vAlign w:val="center"/>
          </w:tcPr>
          <w:p w14:paraId="692E39C3">
            <w:pPr>
              <w:jc w:val="center"/>
              <w:rPr>
                <w:rFonts w:ascii="Times New Roman" w:hAnsi="Times New Roman"/>
                <w:color w:val="auto"/>
                <w:szCs w:val="21"/>
                <w:highlight w:val="none"/>
              </w:rPr>
            </w:pPr>
          </w:p>
        </w:tc>
        <w:tc>
          <w:tcPr>
            <w:tcW w:w="850" w:type="dxa"/>
            <w:vAlign w:val="center"/>
          </w:tcPr>
          <w:p w14:paraId="020AF27C">
            <w:pPr>
              <w:jc w:val="center"/>
              <w:rPr>
                <w:rFonts w:ascii="Times New Roman" w:hAnsi="Times New Roman"/>
                <w:color w:val="auto"/>
                <w:szCs w:val="21"/>
                <w:highlight w:val="none"/>
              </w:rPr>
            </w:pPr>
          </w:p>
        </w:tc>
        <w:tc>
          <w:tcPr>
            <w:tcW w:w="851" w:type="dxa"/>
            <w:vAlign w:val="center"/>
          </w:tcPr>
          <w:p w14:paraId="5161A81F">
            <w:pPr>
              <w:jc w:val="center"/>
              <w:rPr>
                <w:rFonts w:ascii="Times New Roman" w:hAnsi="Times New Roman"/>
                <w:color w:val="auto"/>
                <w:szCs w:val="21"/>
                <w:highlight w:val="none"/>
              </w:rPr>
            </w:pPr>
          </w:p>
        </w:tc>
        <w:tc>
          <w:tcPr>
            <w:tcW w:w="850" w:type="dxa"/>
            <w:vAlign w:val="center"/>
          </w:tcPr>
          <w:p w14:paraId="23C41674">
            <w:pPr>
              <w:jc w:val="center"/>
              <w:rPr>
                <w:rFonts w:ascii="Times New Roman" w:hAnsi="Times New Roman"/>
                <w:color w:val="auto"/>
                <w:szCs w:val="21"/>
                <w:highlight w:val="none"/>
              </w:rPr>
            </w:pPr>
          </w:p>
        </w:tc>
        <w:tc>
          <w:tcPr>
            <w:tcW w:w="1418" w:type="dxa"/>
            <w:vAlign w:val="center"/>
          </w:tcPr>
          <w:p w14:paraId="59D63A36">
            <w:pPr>
              <w:jc w:val="center"/>
              <w:rPr>
                <w:rFonts w:ascii="Times New Roman" w:hAnsi="Times New Roman"/>
                <w:color w:val="auto"/>
                <w:szCs w:val="21"/>
                <w:highlight w:val="none"/>
              </w:rPr>
            </w:pPr>
          </w:p>
        </w:tc>
        <w:tc>
          <w:tcPr>
            <w:tcW w:w="1349" w:type="dxa"/>
            <w:vAlign w:val="center"/>
          </w:tcPr>
          <w:p w14:paraId="42397107">
            <w:pPr>
              <w:jc w:val="center"/>
              <w:rPr>
                <w:rFonts w:ascii="Times New Roman" w:hAnsi="Times New Roman"/>
                <w:color w:val="auto"/>
                <w:szCs w:val="21"/>
                <w:highlight w:val="none"/>
              </w:rPr>
            </w:pPr>
          </w:p>
        </w:tc>
        <w:tc>
          <w:tcPr>
            <w:tcW w:w="700" w:type="dxa"/>
            <w:vAlign w:val="center"/>
          </w:tcPr>
          <w:p w14:paraId="77FC614C">
            <w:pPr>
              <w:jc w:val="center"/>
              <w:rPr>
                <w:rFonts w:ascii="Times New Roman" w:hAnsi="Times New Roman"/>
                <w:color w:val="auto"/>
                <w:szCs w:val="21"/>
                <w:highlight w:val="none"/>
              </w:rPr>
            </w:pPr>
          </w:p>
        </w:tc>
      </w:tr>
      <w:tr w14:paraId="627F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7157F6EE">
            <w:pPr>
              <w:jc w:val="center"/>
              <w:rPr>
                <w:rFonts w:ascii="Times New Roman" w:hAnsi="Times New Roman"/>
                <w:color w:val="auto"/>
                <w:szCs w:val="21"/>
                <w:highlight w:val="none"/>
              </w:rPr>
            </w:pPr>
          </w:p>
        </w:tc>
        <w:tc>
          <w:tcPr>
            <w:tcW w:w="661" w:type="dxa"/>
            <w:vAlign w:val="center"/>
          </w:tcPr>
          <w:p w14:paraId="5BC93BBD">
            <w:pPr>
              <w:jc w:val="center"/>
              <w:rPr>
                <w:rFonts w:ascii="Times New Roman" w:hAnsi="Times New Roman"/>
                <w:color w:val="auto"/>
                <w:szCs w:val="21"/>
                <w:highlight w:val="none"/>
              </w:rPr>
            </w:pPr>
          </w:p>
        </w:tc>
        <w:tc>
          <w:tcPr>
            <w:tcW w:w="992" w:type="dxa"/>
            <w:vAlign w:val="center"/>
          </w:tcPr>
          <w:p w14:paraId="07A0FD1C">
            <w:pPr>
              <w:jc w:val="center"/>
              <w:rPr>
                <w:rFonts w:ascii="Times New Roman" w:hAnsi="Times New Roman"/>
                <w:color w:val="auto"/>
                <w:szCs w:val="21"/>
                <w:highlight w:val="none"/>
              </w:rPr>
            </w:pPr>
          </w:p>
        </w:tc>
        <w:tc>
          <w:tcPr>
            <w:tcW w:w="1223" w:type="dxa"/>
            <w:vAlign w:val="center"/>
          </w:tcPr>
          <w:p w14:paraId="63B59CB2">
            <w:pPr>
              <w:jc w:val="center"/>
              <w:rPr>
                <w:rFonts w:ascii="Times New Roman" w:hAnsi="Times New Roman"/>
                <w:color w:val="auto"/>
                <w:szCs w:val="21"/>
                <w:highlight w:val="none"/>
              </w:rPr>
            </w:pPr>
          </w:p>
        </w:tc>
        <w:tc>
          <w:tcPr>
            <w:tcW w:w="850" w:type="dxa"/>
            <w:vAlign w:val="center"/>
          </w:tcPr>
          <w:p w14:paraId="0F522662">
            <w:pPr>
              <w:jc w:val="center"/>
              <w:rPr>
                <w:rFonts w:ascii="Times New Roman" w:hAnsi="Times New Roman"/>
                <w:color w:val="auto"/>
                <w:szCs w:val="21"/>
                <w:highlight w:val="none"/>
              </w:rPr>
            </w:pPr>
          </w:p>
        </w:tc>
        <w:tc>
          <w:tcPr>
            <w:tcW w:w="851" w:type="dxa"/>
            <w:vAlign w:val="center"/>
          </w:tcPr>
          <w:p w14:paraId="06484C2F">
            <w:pPr>
              <w:jc w:val="center"/>
              <w:rPr>
                <w:rFonts w:ascii="Times New Roman" w:hAnsi="Times New Roman"/>
                <w:color w:val="auto"/>
                <w:szCs w:val="21"/>
                <w:highlight w:val="none"/>
              </w:rPr>
            </w:pPr>
          </w:p>
        </w:tc>
        <w:tc>
          <w:tcPr>
            <w:tcW w:w="850" w:type="dxa"/>
            <w:vAlign w:val="center"/>
          </w:tcPr>
          <w:p w14:paraId="79170A13">
            <w:pPr>
              <w:jc w:val="center"/>
              <w:rPr>
                <w:rFonts w:ascii="Times New Roman" w:hAnsi="Times New Roman"/>
                <w:color w:val="auto"/>
                <w:szCs w:val="21"/>
                <w:highlight w:val="none"/>
              </w:rPr>
            </w:pPr>
          </w:p>
        </w:tc>
        <w:tc>
          <w:tcPr>
            <w:tcW w:w="1418" w:type="dxa"/>
            <w:vAlign w:val="center"/>
          </w:tcPr>
          <w:p w14:paraId="3175A807">
            <w:pPr>
              <w:jc w:val="center"/>
              <w:rPr>
                <w:rFonts w:ascii="Times New Roman" w:hAnsi="Times New Roman"/>
                <w:color w:val="auto"/>
                <w:szCs w:val="21"/>
                <w:highlight w:val="none"/>
              </w:rPr>
            </w:pPr>
          </w:p>
        </w:tc>
        <w:tc>
          <w:tcPr>
            <w:tcW w:w="1349" w:type="dxa"/>
            <w:vAlign w:val="center"/>
          </w:tcPr>
          <w:p w14:paraId="5FB46C78">
            <w:pPr>
              <w:jc w:val="center"/>
              <w:rPr>
                <w:rFonts w:ascii="Times New Roman" w:hAnsi="Times New Roman"/>
                <w:color w:val="auto"/>
                <w:szCs w:val="21"/>
                <w:highlight w:val="none"/>
              </w:rPr>
            </w:pPr>
          </w:p>
        </w:tc>
        <w:tc>
          <w:tcPr>
            <w:tcW w:w="700" w:type="dxa"/>
            <w:vAlign w:val="center"/>
          </w:tcPr>
          <w:p w14:paraId="1E752587">
            <w:pPr>
              <w:jc w:val="center"/>
              <w:rPr>
                <w:rFonts w:ascii="Times New Roman" w:hAnsi="Times New Roman"/>
                <w:color w:val="auto"/>
                <w:szCs w:val="21"/>
                <w:highlight w:val="none"/>
              </w:rPr>
            </w:pPr>
          </w:p>
        </w:tc>
      </w:tr>
      <w:tr w14:paraId="15D4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466E7CAD">
            <w:pPr>
              <w:jc w:val="center"/>
              <w:rPr>
                <w:rFonts w:ascii="Times New Roman" w:hAnsi="Times New Roman"/>
                <w:color w:val="auto"/>
                <w:szCs w:val="21"/>
                <w:highlight w:val="none"/>
              </w:rPr>
            </w:pPr>
          </w:p>
        </w:tc>
        <w:tc>
          <w:tcPr>
            <w:tcW w:w="661" w:type="dxa"/>
            <w:vAlign w:val="center"/>
          </w:tcPr>
          <w:p w14:paraId="75FD0B65">
            <w:pPr>
              <w:jc w:val="center"/>
              <w:rPr>
                <w:rFonts w:ascii="Times New Roman" w:hAnsi="Times New Roman"/>
                <w:color w:val="auto"/>
                <w:szCs w:val="21"/>
                <w:highlight w:val="none"/>
              </w:rPr>
            </w:pPr>
          </w:p>
        </w:tc>
        <w:tc>
          <w:tcPr>
            <w:tcW w:w="992" w:type="dxa"/>
            <w:vAlign w:val="center"/>
          </w:tcPr>
          <w:p w14:paraId="1A777DED">
            <w:pPr>
              <w:jc w:val="center"/>
              <w:rPr>
                <w:rFonts w:ascii="Times New Roman" w:hAnsi="Times New Roman"/>
                <w:color w:val="auto"/>
                <w:szCs w:val="21"/>
                <w:highlight w:val="none"/>
              </w:rPr>
            </w:pPr>
          </w:p>
        </w:tc>
        <w:tc>
          <w:tcPr>
            <w:tcW w:w="1223" w:type="dxa"/>
            <w:vAlign w:val="center"/>
          </w:tcPr>
          <w:p w14:paraId="069040E8">
            <w:pPr>
              <w:jc w:val="center"/>
              <w:rPr>
                <w:rFonts w:ascii="Times New Roman" w:hAnsi="Times New Roman"/>
                <w:color w:val="auto"/>
                <w:szCs w:val="21"/>
                <w:highlight w:val="none"/>
              </w:rPr>
            </w:pPr>
          </w:p>
        </w:tc>
        <w:tc>
          <w:tcPr>
            <w:tcW w:w="850" w:type="dxa"/>
            <w:vAlign w:val="center"/>
          </w:tcPr>
          <w:p w14:paraId="7ADD7077">
            <w:pPr>
              <w:jc w:val="center"/>
              <w:rPr>
                <w:rFonts w:ascii="Times New Roman" w:hAnsi="Times New Roman"/>
                <w:color w:val="auto"/>
                <w:szCs w:val="21"/>
                <w:highlight w:val="none"/>
              </w:rPr>
            </w:pPr>
          </w:p>
        </w:tc>
        <w:tc>
          <w:tcPr>
            <w:tcW w:w="851" w:type="dxa"/>
            <w:vAlign w:val="center"/>
          </w:tcPr>
          <w:p w14:paraId="25DD7145">
            <w:pPr>
              <w:jc w:val="center"/>
              <w:rPr>
                <w:rFonts w:ascii="Times New Roman" w:hAnsi="Times New Roman"/>
                <w:color w:val="auto"/>
                <w:szCs w:val="21"/>
                <w:highlight w:val="none"/>
              </w:rPr>
            </w:pPr>
          </w:p>
        </w:tc>
        <w:tc>
          <w:tcPr>
            <w:tcW w:w="850" w:type="dxa"/>
            <w:vAlign w:val="center"/>
          </w:tcPr>
          <w:p w14:paraId="3C4232EB">
            <w:pPr>
              <w:jc w:val="center"/>
              <w:rPr>
                <w:rFonts w:ascii="Times New Roman" w:hAnsi="Times New Roman"/>
                <w:color w:val="auto"/>
                <w:szCs w:val="21"/>
                <w:highlight w:val="none"/>
              </w:rPr>
            </w:pPr>
          </w:p>
        </w:tc>
        <w:tc>
          <w:tcPr>
            <w:tcW w:w="1418" w:type="dxa"/>
            <w:vAlign w:val="center"/>
          </w:tcPr>
          <w:p w14:paraId="3D1506D9">
            <w:pPr>
              <w:jc w:val="center"/>
              <w:rPr>
                <w:rFonts w:ascii="Times New Roman" w:hAnsi="Times New Roman"/>
                <w:color w:val="auto"/>
                <w:szCs w:val="21"/>
                <w:highlight w:val="none"/>
              </w:rPr>
            </w:pPr>
          </w:p>
        </w:tc>
        <w:tc>
          <w:tcPr>
            <w:tcW w:w="1349" w:type="dxa"/>
            <w:vAlign w:val="center"/>
          </w:tcPr>
          <w:p w14:paraId="7BE4D5B6">
            <w:pPr>
              <w:jc w:val="center"/>
              <w:rPr>
                <w:rFonts w:ascii="Times New Roman" w:hAnsi="Times New Roman"/>
                <w:color w:val="auto"/>
                <w:szCs w:val="21"/>
                <w:highlight w:val="none"/>
              </w:rPr>
            </w:pPr>
          </w:p>
        </w:tc>
        <w:tc>
          <w:tcPr>
            <w:tcW w:w="700" w:type="dxa"/>
            <w:vAlign w:val="center"/>
          </w:tcPr>
          <w:p w14:paraId="73F21E1D">
            <w:pPr>
              <w:jc w:val="center"/>
              <w:rPr>
                <w:rFonts w:ascii="Times New Roman" w:hAnsi="Times New Roman"/>
                <w:color w:val="auto"/>
                <w:szCs w:val="21"/>
                <w:highlight w:val="none"/>
              </w:rPr>
            </w:pPr>
          </w:p>
        </w:tc>
      </w:tr>
      <w:tr w14:paraId="0D23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7AAEABCC">
            <w:pPr>
              <w:jc w:val="center"/>
              <w:rPr>
                <w:rFonts w:ascii="Times New Roman" w:hAnsi="Times New Roman"/>
                <w:color w:val="auto"/>
                <w:szCs w:val="21"/>
                <w:highlight w:val="none"/>
              </w:rPr>
            </w:pPr>
          </w:p>
        </w:tc>
        <w:tc>
          <w:tcPr>
            <w:tcW w:w="661" w:type="dxa"/>
            <w:vAlign w:val="center"/>
          </w:tcPr>
          <w:p w14:paraId="1F3E2FBE">
            <w:pPr>
              <w:jc w:val="center"/>
              <w:rPr>
                <w:rFonts w:ascii="Times New Roman" w:hAnsi="Times New Roman"/>
                <w:color w:val="auto"/>
                <w:szCs w:val="21"/>
                <w:highlight w:val="none"/>
              </w:rPr>
            </w:pPr>
          </w:p>
        </w:tc>
        <w:tc>
          <w:tcPr>
            <w:tcW w:w="992" w:type="dxa"/>
            <w:vAlign w:val="center"/>
          </w:tcPr>
          <w:p w14:paraId="43200687">
            <w:pPr>
              <w:jc w:val="center"/>
              <w:rPr>
                <w:rFonts w:ascii="Times New Roman" w:hAnsi="Times New Roman"/>
                <w:color w:val="auto"/>
                <w:szCs w:val="21"/>
                <w:highlight w:val="none"/>
              </w:rPr>
            </w:pPr>
          </w:p>
        </w:tc>
        <w:tc>
          <w:tcPr>
            <w:tcW w:w="1223" w:type="dxa"/>
            <w:vAlign w:val="center"/>
          </w:tcPr>
          <w:p w14:paraId="7FF76ACE">
            <w:pPr>
              <w:jc w:val="center"/>
              <w:rPr>
                <w:rFonts w:ascii="Times New Roman" w:hAnsi="Times New Roman"/>
                <w:color w:val="auto"/>
                <w:szCs w:val="21"/>
                <w:highlight w:val="none"/>
              </w:rPr>
            </w:pPr>
          </w:p>
        </w:tc>
        <w:tc>
          <w:tcPr>
            <w:tcW w:w="850" w:type="dxa"/>
            <w:vAlign w:val="center"/>
          </w:tcPr>
          <w:p w14:paraId="5288CF4A">
            <w:pPr>
              <w:jc w:val="center"/>
              <w:rPr>
                <w:rFonts w:ascii="Times New Roman" w:hAnsi="Times New Roman"/>
                <w:color w:val="auto"/>
                <w:szCs w:val="21"/>
                <w:highlight w:val="none"/>
              </w:rPr>
            </w:pPr>
          </w:p>
        </w:tc>
        <w:tc>
          <w:tcPr>
            <w:tcW w:w="851" w:type="dxa"/>
            <w:vAlign w:val="center"/>
          </w:tcPr>
          <w:p w14:paraId="12EC65F1">
            <w:pPr>
              <w:jc w:val="center"/>
              <w:rPr>
                <w:rFonts w:ascii="Times New Roman" w:hAnsi="Times New Roman"/>
                <w:color w:val="auto"/>
                <w:szCs w:val="21"/>
                <w:highlight w:val="none"/>
              </w:rPr>
            </w:pPr>
          </w:p>
        </w:tc>
        <w:tc>
          <w:tcPr>
            <w:tcW w:w="850" w:type="dxa"/>
            <w:vAlign w:val="center"/>
          </w:tcPr>
          <w:p w14:paraId="1852CE9C">
            <w:pPr>
              <w:jc w:val="center"/>
              <w:rPr>
                <w:rFonts w:ascii="Times New Roman" w:hAnsi="Times New Roman"/>
                <w:color w:val="auto"/>
                <w:szCs w:val="21"/>
                <w:highlight w:val="none"/>
              </w:rPr>
            </w:pPr>
          </w:p>
        </w:tc>
        <w:tc>
          <w:tcPr>
            <w:tcW w:w="1418" w:type="dxa"/>
            <w:vAlign w:val="center"/>
          </w:tcPr>
          <w:p w14:paraId="1AAF4390">
            <w:pPr>
              <w:jc w:val="center"/>
              <w:rPr>
                <w:rFonts w:ascii="Times New Roman" w:hAnsi="Times New Roman"/>
                <w:color w:val="auto"/>
                <w:szCs w:val="21"/>
                <w:highlight w:val="none"/>
              </w:rPr>
            </w:pPr>
          </w:p>
        </w:tc>
        <w:tc>
          <w:tcPr>
            <w:tcW w:w="1349" w:type="dxa"/>
            <w:vAlign w:val="center"/>
          </w:tcPr>
          <w:p w14:paraId="621676F1">
            <w:pPr>
              <w:jc w:val="center"/>
              <w:rPr>
                <w:rFonts w:ascii="Times New Roman" w:hAnsi="Times New Roman"/>
                <w:color w:val="auto"/>
                <w:szCs w:val="21"/>
                <w:highlight w:val="none"/>
              </w:rPr>
            </w:pPr>
          </w:p>
        </w:tc>
        <w:tc>
          <w:tcPr>
            <w:tcW w:w="700" w:type="dxa"/>
            <w:vAlign w:val="center"/>
          </w:tcPr>
          <w:p w14:paraId="2BF345A9">
            <w:pPr>
              <w:jc w:val="center"/>
              <w:rPr>
                <w:rFonts w:ascii="Times New Roman" w:hAnsi="Times New Roman"/>
                <w:color w:val="auto"/>
                <w:szCs w:val="21"/>
                <w:highlight w:val="none"/>
              </w:rPr>
            </w:pPr>
          </w:p>
        </w:tc>
      </w:tr>
      <w:tr w14:paraId="77A2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1397FED6">
            <w:pPr>
              <w:jc w:val="center"/>
              <w:rPr>
                <w:rFonts w:ascii="Times New Roman" w:hAnsi="Times New Roman"/>
                <w:color w:val="auto"/>
                <w:szCs w:val="21"/>
                <w:highlight w:val="none"/>
              </w:rPr>
            </w:pPr>
          </w:p>
        </w:tc>
        <w:tc>
          <w:tcPr>
            <w:tcW w:w="661" w:type="dxa"/>
            <w:vAlign w:val="center"/>
          </w:tcPr>
          <w:p w14:paraId="30078131">
            <w:pPr>
              <w:jc w:val="center"/>
              <w:rPr>
                <w:rFonts w:ascii="Times New Roman" w:hAnsi="Times New Roman"/>
                <w:color w:val="auto"/>
                <w:szCs w:val="21"/>
                <w:highlight w:val="none"/>
              </w:rPr>
            </w:pPr>
          </w:p>
        </w:tc>
        <w:tc>
          <w:tcPr>
            <w:tcW w:w="992" w:type="dxa"/>
            <w:vAlign w:val="center"/>
          </w:tcPr>
          <w:p w14:paraId="04D8A36D">
            <w:pPr>
              <w:jc w:val="center"/>
              <w:rPr>
                <w:rFonts w:ascii="Times New Roman" w:hAnsi="Times New Roman"/>
                <w:color w:val="auto"/>
                <w:szCs w:val="21"/>
                <w:highlight w:val="none"/>
              </w:rPr>
            </w:pPr>
          </w:p>
        </w:tc>
        <w:tc>
          <w:tcPr>
            <w:tcW w:w="1223" w:type="dxa"/>
            <w:vAlign w:val="center"/>
          </w:tcPr>
          <w:p w14:paraId="3B1FD95F">
            <w:pPr>
              <w:jc w:val="center"/>
              <w:rPr>
                <w:rFonts w:ascii="Times New Roman" w:hAnsi="Times New Roman"/>
                <w:color w:val="auto"/>
                <w:szCs w:val="21"/>
                <w:highlight w:val="none"/>
              </w:rPr>
            </w:pPr>
          </w:p>
        </w:tc>
        <w:tc>
          <w:tcPr>
            <w:tcW w:w="850" w:type="dxa"/>
            <w:vAlign w:val="center"/>
          </w:tcPr>
          <w:p w14:paraId="6865FA3A">
            <w:pPr>
              <w:jc w:val="center"/>
              <w:rPr>
                <w:rFonts w:ascii="Times New Roman" w:hAnsi="Times New Roman"/>
                <w:color w:val="auto"/>
                <w:szCs w:val="21"/>
                <w:highlight w:val="none"/>
              </w:rPr>
            </w:pPr>
          </w:p>
        </w:tc>
        <w:tc>
          <w:tcPr>
            <w:tcW w:w="851" w:type="dxa"/>
            <w:vAlign w:val="center"/>
          </w:tcPr>
          <w:p w14:paraId="10CF1FDC">
            <w:pPr>
              <w:jc w:val="center"/>
              <w:rPr>
                <w:rFonts w:ascii="Times New Roman" w:hAnsi="Times New Roman"/>
                <w:color w:val="auto"/>
                <w:szCs w:val="21"/>
                <w:highlight w:val="none"/>
              </w:rPr>
            </w:pPr>
          </w:p>
        </w:tc>
        <w:tc>
          <w:tcPr>
            <w:tcW w:w="850" w:type="dxa"/>
            <w:vAlign w:val="center"/>
          </w:tcPr>
          <w:p w14:paraId="4BB7F5FA">
            <w:pPr>
              <w:jc w:val="center"/>
              <w:rPr>
                <w:rFonts w:ascii="Times New Roman" w:hAnsi="Times New Roman"/>
                <w:color w:val="auto"/>
                <w:szCs w:val="21"/>
                <w:highlight w:val="none"/>
              </w:rPr>
            </w:pPr>
          </w:p>
        </w:tc>
        <w:tc>
          <w:tcPr>
            <w:tcW w:w="1418" w:type="dxa"/>
            <w:vAlign w:val="center"/>
          </w:tcPr>
          <w:p w14:paraId="1939B01B">
            <w:pPr>
              <w:jc w:val="center"/>
              <w:rPr>
                <w:rFonts w:ascii="Times New Roman" w:hAnsi="Times New Roman"/>
                <w:color w:val="auto"/>
                <w:szCs w:val="21"/>
                <w:highlight w:val="none"/>
              </w:rPr>
            </w:pPr>
          </w:p>
        </w:tc>
        <w:tc>
          <w:tcPr>
            <w:tcW w:w="1349" w:type="dxa"/>
            <w:vAlign w:val="center"/>
          </w:tcPr>
          <w:p w14:paraId="43F529D5">
            <w:pPr>
              <w:jc w:val="center"/>
              <w:rPr>
                <w:rFonts w:ascii="Times New Roman" w:hAnsi="Times New Roman"/>
                <w:color w:val="auto"/>
                <w:szCs w:val="21"/>
                <w:highlight w:val="none"/>
              </w:rPr>
            </w:pPr>
          </w:p>
        </w:tc>
        <w:tc>
          <w:tcPr>
            <w:tcW w:w="700" w:type="dxa"/>
            <w:vAlign w:val="center"/>
          </w:tcPr>
          <w:p w14:paraId="40B06C07">
            <w:pPr>
              <w:jc w:val="center"/>
              <w:rPr>
                <w:rFonts w:ascii="Times New Roman" w:hAnsi="Times New Roman"/>
                <w:color w:val="auto"/>
                <w:szCs w:val="21"/>
                <w:highlight w:val="none"/>
              </w:rPr>
            </w:pPr>
          </w:p>
        </w:tc>
      </w:tr>
      <w:tr w14:paraId="042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7DEC6084">
            <w:pPr>
              <w:jc w:val="center"/>
              <w:rPr>
                <w:rFonts w:ascii="Times New Roman" w:hAnsi="Times New Roman"/>
                <w:color w:val="auto"/>
                <w:szCs w:val="21"/>
                <w:highlight w:val="none"/>
              </w:rPr>
            </w:pPr>
          </w:p>
        </w:tc>
        <w:tc>
          <w:tcPr>
            <w:tcW w:w="661" w:type="dxa"/>
            <w:vAlign w:val="center"/>
          </w:tcPr>
          <w:p w14:paraId="59458F8C">
            <w:pPr>
              <w:rPr>
                <w:rFonts w:ascii="Times New Roman" w:hAnsi="Times New Roman"/>
                <w:color w:val="auto"/>
                <w:szCs w:val="21"/>
                <w:highlight w:val="none"/>
              </w:rPr>
            </w:pPr>
          </w:p>
        </w:tc>
        <w:tc>
          <w:tcPr>
            <w:tcW w:w="992" w:type="dxa"/>
            <w:vAlign w:val="center"/>
          </w:tcPr>
          <w:p w14:paraId="396AB8AF">
            <w:pPr>
              <w:rPr>
                <w:rFonts w:ascii="Times New Roman" w:hAnsi="Times New Roman"/>
                <w:color w:val="auto"/>
                <w:szCs w:val="21"/>
                <w:highlight w:val="none"/>
              </w:rPr>
            </w:pPr>
          </w:p>
        </w:tc>
        <w:tc>
          <w:tcPr>
            <w:tcW w:w="1223" w:type="dxa"/>
            <w:vAlign w:val="center"/>
          </w:tcPr>
          <w:p w14:paraId="1DF21FC9">
            <w:pPr>
              <w:rPr>
                <w:rFonts w:ascii="Times New Roman" w:hAnsi="Times New Roman"/>
                <w:color w:val="auto"/>
                <w:szCs w:val="21"/>
                <w:highlight w:val="none"/>
              </w:rPr>
            </w:pPr>
          </w:p>
        </w:tc>
        <w:tc>
          <w:tcPr>
            <w:tcW w:w="850" w:type="dxa"/>
            <w:vAlign w:val="center"/>
          </w:tcPr>
          <w:p w14:paraId="67CAEDFF">
            <w:pPr>
              <w:rPr>
                <w:rFonts w:ascii="Times New Roman" w:hAnsi="Times New Roman"/>
                <w:color w:val="auto"/>
                <w:szCs w:val="21"/>
                <w:highlight w:val="none"/>
              </w:rPr>
            </w:pPr>
          </w:p>
        </w:tc>
        <w:tc>
          <w:tcPr>
            <w:tcW w:w="851" w:type="dxa"/>
            <w:vAlign w:val="center"/>
          </w:tcPr>
          <w:p w14:paraId="1D389435">
            <w:pPr>
              <w:rPr>
                <w:rFonts w:ascii="Times New Roman" w:hAnsi="Times New Roman"/>
                <w:color w:val="auto"/>
                <w:szCs w:val="21"/>
                <w:highlight w:val="none"/>
              </w:rPr>
            </w:pPr>
          </w:p>
        </w:tc>
        <w:tc>
          <w:tcPr>
            <w:tcW w:w="850" w:type="dxa"/>
            <w:vAlign w:val="center"/>
          </w:tcPr>
          <w:p w14:paraId="51E5C59E">
            <w:pPr>
              <w:rPr>
                <w:rFonts w:ascii="Times New Roman" w:hAnsi="Times New Roman"/>
                <w:color w:val="auto"/>
                <w:szCs w:val="21"/>
                <w:highlight w:val="none"/>
              </w:rPr>
            </w:pPr>
          </w:p>
        </w:tc>
        <w:tc>
          <w:tcPr>
            <w:tcW w:w="1418" w:type="dxa"/>
            <w:vAlign w:val="center"/>
          </w:tcPr>
          <w:p w14:paraId="36831495">
            <w:pPr>
              <w:rPr>
                <w:rFonts w:ascii="Times New Roman" w:hAnsi="Times New Roman"/>
                <w:color w:val="auto"/>
                <w:szCs w:val="21"/>
                <w:highlight w:val="none"/>
              </w:rPr>
            </w:pPr>
          </w:p>
        </w:tc>
        <w:tc>
          <w:tcPr>
            <w:tcW w:w="1349" w:type="dxa"/>
            <w:vAlign w:val="center"/>
          </w:tcPr>
          <w:p w14:paraId="73E324A6">
            <w:pPr>
              <w:rPr>
                <w:rFonts w:ascii="Times New Roman" w:hAnsi="Times New Roman"/>
                <w:color w:val="auto"/>
                <w:szCs w:val="21"/>
                <w:highlight w:val="none"/>
              </w:rPr>
            </w:pPr>
          </w:p>
        </w:tc>
        <w:tc>
          <w:tcPr>
            <w:tcW w:w="700" w:type="dxa"/>
            <w:vAlign w:val="center"/>
          </w:tcPr>
          <w:p w14:paraId="73F3B3E8">
            <w:pPr>
              <w:rPr>
                <w:rFonts w:ascii="Times New Roman" w:hAnsi="Times New Roman"/>
                <w:color w:val="auto"/>
                <w:szCs w:val="21"/>
                <w:highlight w:val="none"/>
              </w:rPr>
            </w:pPr>
          </w:p>
        </w:tc>
      </w:tr>
      <w:tr w14:paraId="2FB6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509303B9">
            <w:pPr>
              <w:jc w:val="center"/>
              <w:rPr>
                <w:rFonts w:ascii="Times New Roman" w:hAnsi="Times New Roman"/>
                <w:color w:val="auto"/>
                <w:szCs w:val="21"/>
                <w:highlight w:val="none"/>
              </w:rPr>
            </w:pPr>
          </w:p>
        </w:tc>
        <w:tc>
          <w:tcPr>
            <w:tcW w:w="661" w:type="dxa"/>
            <w:vAlign w:val="center"/>
          </w:tcPr>
          <w:p w14:paraId="11BD2777">
            <w:pPr>
              <w:jc w:val="center"/>
              <w:rPr>
                <w:rFonts w:ascii="Times New Roman" w:hAnsi="Times New Roman"/>
                <w:color w:val="auto"/>
                <w:szCs w:val="21"/>
                <w:highlight w:val="none"/>
              </w:rPr>
            </w:pPr>
          </w:p>
        </w:tc>
        <w:tc>
          <w:tcPr>
            <w:tcW w:w="992" w:type="dxa"/>
            <w:vAlign w:val="center"/>
          </w:tcPr>
          <w:p w14:paraId="4CB3C438">
            <w:pPr>
              <w:jc w:val="center"/>
              <w:rPr>
                <w:rFonts w:ascii="Times New Roman" w:hAnsi="Times New Roman"/>
                <w:color w:val="auto"/>
                <w:szCs w:val="21"/>
                <w:highlight w:val="none"/>
              </w:rPr>
            </w:pPr>
          </w:p>
        </w:tc>
        <w:tc>
          <w:tcPr>
            <w:tcW w:w="1223" w:type="dxa"/>
            <w:vAlign w:val="center"/>
          </w:tcPr>
          <w:p w14:paraId="15B58997">
            <w:pPr>
              <w:jc w:val="center"/>
              <w:rPr>
                <w:rFonts w:ascii="Times New Roman" w:hAnsi="Times New Roman"/>
                <w:color w:val="auto"/>
                <w:szCs w:val="21"/>
                <w:highlight w:val="none"/>
              </w:rPr>
            </w:pPr>
          </w:p>
        </w:tc>
        <w:tc>
          <w:tcPr>
            <w:tcW w:w="850" w:type="dxa"/>
            <w:vAlign w:val="center"/>
          </w:tcPr>
          <w:p w14:paraId="4347425F">
            <w:pPr>
              <w:jc w:val="center"/>
              <w:rPr>
                <w:rFonts w:ascii="Times New Roman" w:hAnsi="Times New Roman"/>
                <w:color w:val="auto"/>
                <w:szCs w:val="21"/>
                <w:highlight w:val="none"/>
              </w:rPr>
            </w:pPr>
          </w:p>
        </w:tc>
        <w:tc>
          <w:tcPr>
            <w:tcW w:w="851" w:type="dxa"/>
            <w:vAlign w:val="center"/>
          </w:tcPr>
          <w:p w14:paraId="4B3A430E">
            <w:pPr>
              <w:jc w:val="center"/>
              <w:rPr>
                <w:rFonts w:ascii="Times New Roman" w:hAnsi="Times New Roman"/>
                <w:color w:val="auto"/>
                <w:szCs w:val="21"/>
                <w:highlight w:val="none"/>
              </w:rPr>
            </w:pPr>
          </w:p>
        </w:tc>
        <w:tc>
          <w:tcPr>
            <w:tcW w:w="850" w:type="dxa"/>
            <w:vAlign w:val="center"/>
          </w:tcPr>
          <w:p w14:paraId="262D6CED">
            <w:pPr>
              <w:jc w:val="center"/>
              <w:rPr>
                <w:rFonts w:ascii="Times New Roman" w:hAnsi="Times New Roman"/>
                <w:color w:val="auto"/>
                <w:szCs w:val="21"/>
                <w:highlight w:val="none"/>
              </w:rPr>
            </w:pPr>
          </w:p>
        </w:tc>
        <w:tc>
          <w:tcPr>
            <w:tcW w:w="1418" w:type="dxa"/>
            <w:vAlign w:val="center"/>
          </w:tcPr>
          <w:p w14:paraId="09814D90">
            <w:pPr>
              <w:jc w:val="center"/>
              <w:rPr>
                <w:rFonts w:ascii="Times New Roman" w:hAnsi="Times New Roman"/>
                <w:color w:val="auto"/>
                <w:szCs w:val="21"/>
                <w:highlight w:val="none"/>
              </w:rPr>
            </w:pPr>
          </w:p>
        </w:tc>
        <w:tc>
          <w:tcPr>
            <w:tcW w:w="1349" w:type="dxa"/>
            <w:vAlign w:val="center"/>
          </w:tcPr>
          <w:p w14:paraId="4C5E6AA7">
            <w:pPr>
              <w:jc w:val="center"/>
              <w:rPr>
                <w:rFonts w:ascii="Times New Roman" w:hAnsi="Times New Roman"/>
                <w:color w:val="auto"/>
                <w:szCs w:val="21"/>
                <w:highlight w:val="none"/>
              </w:rPr>
            </w:pPr>
          </w:p>
        </w:tc>
        <w:tc>
          <w:tcPr>
            <w:tcW w:w="700" w:type="dxa"/>
            <w:vAlign w:val="center"/>
          </w:tcPr>
          <w:p w14:paraId="45B25DBB">
            <w:pPr>
              <w:jc w:val="center"/>
              <w:rPr>
                <w:rFonts w:ascii="Times New Roman" w:hAnsi="Times New Roman"/>
                <w:color w:val="auto"/>
                <w:szCs w:val="21"/>
                <w:highlight w:val="none"/>
              </w:rPr>
            </w:pPr>
          </w:p>
        </w:tc>
      </w:tr>
      <w:tr w14:paraId="7DB7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21CBA7C5">
            <w:pPr>
              <w:jc w:val="center"/>
              <w:rPr>
                <w:rFonts w:ascii="Times New Roman" w:hAnsi="Times New Roman"/>
                <w:color w:val="auto"/>
                <w:szCs w:val="21"/>
                <w:highlight w:val="none"/>
              </w:rPr>
            </w:pPr>
          </w:p>
        </w:tc>
        <w:tc>
          <w:tcPr>
            <w:tcW w:w="661" w:type="dxa"/>
            <w:vAlign w:val="center"/>
          </w:tcPr>
          <w:p w14:paraId="24FE71EE">
            <w:pPr>
              <w:jc w:val="center"/>
              <w:rPr>
                <w:rFonts w:ascii="Times New Roman" w:hAnsi="Times New Roman"/>
                <w:color w:val="auto"/>
                <w:szCs w:val="21"/>
                <w:highlight w:val="none"/>
              </w:rPr>
            </w:pPr>
          </w:p>
        </w:tc>
        <w:tc>
          <w:tcPr>
            <w:tcW w:w="992" w:type="dxa"/>
            <w:vAlign w:val="center"/>
          </w:tcPr>
          <w:p w14:paraId="3A6CB2B8">
            <w:pPr>
              <w:jc w:val="center"/>
              <w:rPr>
                <w:rFonts w:ascii="Times New Roman" w:hAnsi="Times New Roman"/>
                <w:color w:val="auto"/>
                <w:szCs w:val="21"/>
                <w:highlight w:val="none"/>
              </w:rPr>
            </w:pPr>
          </w:p>
        </w:tc>
        <w:tc>
          <w:tcPr>
            <w:tcW w:w="1223" w:type="dxa"/>
            <w:vAlign w:val="center"/>
          </w:tcPr>
          <w:p w14:paraId="2D6F1772">
            <w:pPr>
              <w:jc w:val="center"/>
              <w:rPr>
                <w:rFonts w:ascii="Times New Roman" w:hAnsi="Times New Roman"/>
                <w:color w:val="auto"/>
                <w:szCs w:val="21"/>
                <w:highlight w:val="none"/>
              </w:rPr>
            </w:pPr>
          </w:p>
        </w:tc>
        <w:tc>
          <w:tcPr>
            <w:tcW w:w="850" w:type="dxa"/>
            <w:vAlign w:val="center"/>
          </w:tcPr>
          <w:p w14:paraId="191525D0">
            <w:pPr>
              <w:jc w:val="center"/>
              <w:rPr>
                <w:rFonts w:ascii="Times New Roman" w:hAnsi="Times New Roman"/>
                <w:color w:val="auto"/>
                <w:szCs w:val="21"/>
                <w:highlight w:val="none"/>
              </w:rPr>
            </w:pPr>
          </w:p>
        </w:tc>
        <w:tc>
          <w:tcPr>
            <w:tcW w:w="851" w:type="dxa"/>
            <w:vAlign w:val="center"/>
          </w:tcPr>
          <w:p w14:paraId="5EEC6E29">
            <w:pPr>
              <w:jc w:val="center"/>
              <w:rPr>
                <w:rFonts w:ascii="Times New Roman" w:hAnsi="Times New Roman"/>
                <w:color w:val="auto"/>
                <w:szCs w:val="21"/>
                <w:highlight w:val="none"/>
              </w:rPr>
            </w:pPr>
          </w:p>
        </w:tc>
        <w:tc>
          <w:tcPr>
            <w:tcW w:w="850" w:type="dxa"/>
            <w:vAlign w:val="center"/>
          </w:tcPr>
          <w:p w14:paraId="7B3F6A26">
            <w:pPr>
              <w:jc w:val="center"/>
              <w:rPr>
                <w:rFonts w:ascii="Times New Roman" w:hAnsi="Times New Roman"/>
                <w:color w:val="auto"/>
                <w:szCs w:val="21"/>
                <w:highlight w:val="none"/>
              </w:rPr>
            </w:pPr>
          </w:p>
        </w:tc>
        <w:tc>
          <w:tcPr>
            <w:tcW w:w="1418" w:type="dxa"/>
            <w:vAlign w:val="center"/>
          </w:tcPr>
          <w:p w14:paraId="24DF2075">
            <w:pPr>
              <w:jc w:val="center"/>
              <w:rPr>
                <w:rFonts w:ascii="Times New Roman" w:hAnsi="Times New Roman"/>
                <w:color w:val="auto"/>
                <w:szCs w:val="21"/>
                <w:highlight w:val="none"/>
              </w:rPr>
            </w:pPr>
          </w:p>
        </w:tc>
        <w:tc>
          <w:tcPr>
            <w:tcW w:w="1349" w:type="dxa"/>
            <w:vAlign w:val="center"/>
          </w:tcPr>
          <w:p w14:paraId="677FE1B4">
            <w:pPr>
              <w:jc w:val="center"/>
              <w:rPr>
                <w:rFonts w:ascii="Times New Roman" w:hAnsi="Times New Roman"/>
                <w:color w:val="auto"/>
                <w:szCs w:val="21"/>
                <w:highlight w:val="none"/>
              </w:rPr>
            </w:pPr>
          </w:p>
        </w:tc>
        <w:tc>
          <w:tcPr>
            <w:tcW w:w="700" w:type="dxa"/>
            <w:vAlign w:val="center"/>
          </w:tcPr>
          <w:p w14:paraId="37C6ED53">
            <w:pPr>
              <w:jc w:val="center"/>
              <w:rPr>
                <w:rFonts w:ascii="Times New Roman" w:hAnsi="Times New Roman"/>
                <w:color w:val="auto"/>
                <w:szCs w:val="21"/>
                <w:highlight w:val="none"/>
              </w:rPr>
            </w:pPr>
          </w:p>
        </w:tc>
      </w:tr>
      <w:tr w14:paraId="55A3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582AA0C4">
            <w:pPr>
              <w:jc w:val="center"/>
              <w:rPr>
                <w:rFonts w:ascii="Times New Roman" w:hAnsi="Times New Roman"/>
                <w:color w:val="auto"/>
                <w:szCs w:val="21"/>
                <w:highlight w:val="none"/>
              </w:rPr>
            </w:pPr>
          </w:p>
        </w:tc>
        <w:tc>
          <w:tcPr>
            <w:tcW w:w="661" w:type="dxa"/>
            <w:vAlign w:val="center"/>
          </w:tcPr>
          <w:p w14:paraId="136F547B">
            <w:pPr>
              <w:jc w:val="center"/>
              <w:rPr>
                <w:rFonts w:ascii="Times New Roman" w:hAnsi="Times New Roman"/>
                <w:color w:val="auto"/>
                <w:szCs w:val="21"/>
                <w:highlight w:val="none"/>
              </w:rPr>
            </w:pPr>
          </w:p>
        </w:tc>
        <w:tc>
          <w:tcPr>
            <w:tcW w:w="992" w:type="dxa"/>
            <w:vAlign w:val="center"/>
          </w:tcPr>
          <w:p w14:paraId="10B60CBC">
            <w:pPr>
              <w:jc w:val="center"/>
              <w:rPr>
                <w:rFonts w:ascii="Times New Roman" w:hAnsi="Times New Roman"/>
                <w:color w:val="auto"/>
                <w:szCs w:val="21"/>
                <w:highlight w:val="none"/>
              </w:rPr>
            </w:pPr>
          </w:p>
        </w:tc>
        <w:tc>
          <w:tcPr>
            <w:tcW w:w="1223" w:type="dxa"/>
            <w:vAlign w:val="center"/>
          </w:tcPr>
          <w:p w14:paraId="73CCFA49">
            <w:pPr>
              <w:jc w:val="center"/>
              <w:rPr>
                <w:rFonts w:ascii="Times New Roman" w:hAnsi="Times New Roman"/>
                <w:color w:val="auto"/>
                <w:szCs w:val="21"/>
                <w:highlight w:val="none"/>
              </w:rPr>
            </w:pPr>
          </w:p>
        </w:tc>
        <w:tc>
          <w:tcPr>
            <w:tcW w:w="850" w:type="dxa"/>
            <w:vAlign w:val="center"/>
          </w:tcPr>
          <w:p w14:paraId="3C1B5053">
            <w:pPr>
              <w:jc w:val="center"/>
              <w:rPr>
                <w:rFonts w:ascii="Times New Roman" w:hAnsi="Times New Roman"/>
                <w:color w:val="auto"/>
                <w:szCs w:val="21"/>
                <w:highlight w:val="none"/>
              </w:rPr>
            </w:pPr>
          </w:p>
        </w:tc>
        <w:tc>
          <w:tcPr>
            <w:tcW w:w="851" w:type="dxa"/>
            <w:vAlign w:val="center"/>
          </w:tcPr>
          <w:p w14:paraId="79EA142D">
            <w:pPr>
              <w:jc w:val="center"/>
              <w:rPr>
                <w:rFonts w:ascii="Times New Roman" w:hAnsi="Times New Roman"/>
                <w:color w:val="auto"/>
                <w:szCs w:val="21"/>
                <w:highlight w:val="none"/>
              </w:rPr>
            </w:pPr>
          </w:p>
        </w:tc>
        <w:tc>
          <w:tcPr>
            <w:tcW w:w="850" w:type="dxa"/>
            <w:vAlign w:val="center"/>
          </w:tcPr>
          <w:p w14:paraId="30529A3A">
            <w:pPr>
              <w:jc w:val="center"/>
              <w:rPr>
                <w:rFonts w:ascii="Times New Roman" w:hAnsi="Times New Roman"/>
                <w:color w:val="auto"/>
                <w:szCs w:val="21"/>
                <w:highlight w:val="none"/>
              </w:rPr>
            </w:pPr>
          </w:p>
        </w:tc>
        <w:tc>
          <w:tcPr>
            <w:tcW w:w="1418" w:type="dxa"/>
            <w:vAlign w:val="center"/>
          </w:tcPr>
          <w:p w14:paraId="49ED999F">
            <w:pPr>
              <w:jc w:val="center"/>
              <w:rPr>
                <w:rFonts w:ascii="Times New Roman" w:hAnsi="Times New Roman"/>
                <w:color w:val="auto"/>
                <w:szCs w:val="21"/>
                <w:highlight w:val="none"/>
              </w:rPr>
            </w:pPr>
          </w:p>
        </w:tc>
        <w:tc>
          <w:tcPr>
            <w:tcW w:w="1349" w:type="dxa"/>
            <w:vAlign w:val="center"/>
          </w:tcPr>
          <w:p w14:paraId="0147FD51">
            <w:pPr>
              <w:jc w:val="center"/>
              <w:rPr>
                <w:rFonts w:ascii="Times New Roman" w:hAnsi="Times New Roman"/>
                <w:color w:val="auto"/>
                <w:szCs w:val="21"/>
                <w:highlight w:val="none"/>
              </w:rPr>
            </w:pPr>
          </w:p>
        </w:tc>
        <w:tc>
          <w:tcPr>
            <w:tcW w:w="700" w:type="dxa"/>
            <w:vAlign w:val="center"/>
          </w:tcPr>
          <w:p w14:paraId="3B468C0F">
            <w:pPr>
              <w:jc w:val="center"/>
              <w:rPr>
                <w:rFonts w:ascii="Times New Roman" w:hAnsi="Times New Roman"/>
                <w:color w:val="auto"/>
                <w:szCs w:val="21"/>
                <w:highlight w:val="none"/>
              </w:rPr>
            </w:pPr>
          </w:p>
        </w:tc>
      </w:tr>
      <w:tr w14:paraId="1E7A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2684206F">
            <w:pPr>
              <w:jc w:val="center"/>
              <w:rPr>
                <w:rFonts w:ascii="Times New Roman" w:hAnsi="Times New Roman"/>
                <w:color w:val="auto"/>
                <w:szCs w:val="21"/>
                <w:highlight w:val="none"/>
              </w:rPr>
            </w:pPr>
          </w:p>
        </w:tc>
        <w:tc>
          <w:tcPr>
            <w:tcW w:w="661" w:type="dxa"/>
            <w:vAlign w:val="center"/>
          </w:tcPr>
          <w:p w14:paraId="71F878D7">
            <w:pPr>
              <w:jc w:val="center"/>
              <w:rPr>
                <w:rFonts w:ascii="Times New Roman" w:hAnsi="Times New Roman"/>
                <w:color w:val="auto"/>
                <w:szCs w:val="21"/>
                <w:highlight w:val="none"/>
              </w:rPr>
            </w:pPr>
          </w:p>
        </w:tc>
        <w:tc>
          <w:tcPr>
            <w:tcW w:w="992" w:type="dxa"/>
            <w:vAlign w:val="center"/>
          </w:tcPr>
          <w:p w14:paraId="24F6159B">
            <w:pPr>
              <w:jc w:val="center"/>
              <w:rPr>
                <w:rFonts w:ascii="Times New Roman" w:hAnsi="Times New Roman"/>
                <w:color w:val="auto"/>
                <w:szCs w:val="21"/>
                <w:highlight w:val="none"/>
              </w:rPr>
            </w:pPr>
          </w:p>
        </w:tc>
        <w:tc>
          <w:tcPr>
            <w:tcW w:w="1223" w:type="dxa"/>
            <w:vAlign w:val="center"/>
          </w:tcPr>
          <w:p w14:paraId="2B4632B1">
            <w:pPr>
              <w:jc w:val="center"/>
              <w:rPr>
                <w:rFonts w:ascii="Times New Roman" w:hAnsi="Times New Roman"/>
                <w:color w:val="auto"/>
                <w:szCs w:val="21"/>
                <w:highlight w:val="none"/>
              </w:rPr>
            </w:pPr>
          </w:p>
        </w:tc>
        <w:tc>
          <w:tcPr>
            <w:tcW w:w="850" w:type="dxa"/>
            <w:vAlign w:val="center"/>
          </w:tcPr>
          <w:p w14:paraId="43D5D66A">
            <w:pPr>
              <w:jc w:val="center"/>
              <w:rPr>
                <w:rFonts w:ascii="Times New Roman" w:hAnsi="Times New Roman"/>
                <w:color w:val="auto"/>
                <w:szCs w:val="21"/>
                <w:highlight w:val="none"/>
              </w:rPr>
            </w:pPr>
          </w:p>
        </w:tc>
        <w:tc>
          <w:tcPr>
            <w:tcW w:w="851" w:type="dxa"/>
            <w:vAlign w:val="center"/>
          </w:tcPr>
          <w:p w14:paraId="25027919">
            <w:pPr>
              <w:jc w:val="center"/>
              <w:rPr>
                <w:rFonts w:ascii="Times New Roman" w:hAnsi="Times New Roman"/>
                <w:color w:val="auto"/>
                <w:szCs w:val="21"/>
                <w:highlight w:val="none"/>
              </w:rPr>
            </w:pPr>
          </w:p>
        </w:tc>
        <w:tc>
          <w:tcPr>
            <w:tcW w:w="850" w:type="dxa"/>
            <w:vAlign w:val="center"/>
          </w:tcPr>
          <w:p w14:paraId="2A233146">
            <w:pPr>
              <w:jc w:val="center"/>
              <w:rPr>
                <w:rFonts w:ascii="Times New Roman" w:hAnsi="Times New Roman"/>
                <w:color w:val="auto"/>
                <w:szCs w:val="21"/>
                <w:highlight w:val="none"/>
              </w:rPr>
            </w:pPr>
          </w:p>
        </w:tc>
        <w:tc>
          <w:tcPr>
            <w:tcW w:w="1418" w:type="dxa"/>
            <w:vAlign w:val="center"/>
          </w:tcPr>
          <w:p w14:paraId="5127359E">
            <w:pPr>
              <w:jc w:val="center"/>
              <w:rPr>
                <w:rFonts w:ascii="Times New Roman" w:hAnsi="Times New Roman"/>
                <w:color w:val="auto"/>
                <w:szCs w:val="21"/>
                <w:highlight w:val="none"/>
              </w:rPr>
            </w:pPr>
          </w:p>
        </w:tc>
        <w:tc>
          <w:tcPr>
            <w:tcW w:w="1349" w:type="dxa"/>
            <w:vAlign w:val="center"/>
          </w:tcPr>
          <w:p w14:paraId="139E20DE">
            <w:pPr>
              <w:jc w:val="center"/>
              <w:rPr>
                <w:rFonts w:ascii="Times New Roman" w:hAnsi="Times New Roman"/>
                <w:color w:val="auto"/>
                <w:szCs w:val="21"/>
                <w:highlight w:val="none"/>
              </w:rPr>
            </w:pPr>
          </w:p>
        </w:tc>
        <w:tc>
          <w:tcPr>
            <w:tcW w:w="700" w:type="dxa"/>
            <w:vAlign w:val="center"/>
          </w:tcPr>
          <w:p w14:paraId="32589252">
            <w:pPr>
              <w:jc w:val="center"/>
              <w:rPr>
                <w:rFonts w:ascii="Times New Roman" w:hAnsi="Times New Roman"/>
                <w:color w:val="auto"/>
                <w:szCs w:val="21"/>
                <w:highlight w:val="none"/>
              </w:rPr>
            </w:pPr>
          </w:p>
        </w:tc>
      </w:tr>
    </w:tbl>
    <w:p w14:paraId="2E144D64">
      <w:pPr>
        <w:spacing w:line="320" w:lineRule="exact"/>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备注：1.以上勘察专业、设计专业、监理专业、招标采购专业、造价专业等专业咨询工程师分别附近1个月（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highlight w:val="none"/>
        </w:rPr>
        <w:t>）依法缴纳社会保险证明材料扫描件（备注：如为退休人员的，应附退休证明文件的扫描件，且项目监理负责人注册单位与投标单位一致及加盖投标单位公章聘用书原件扫描件）。</w:t>
      </w:r>
    </w:p>
    <w:p w14:paraId="21C1C659">
      <w:pPr>
        <w:spacing w:line="320" w:lineRule="exact"/>
        <w:ind w:right="21" w:rightChars="10" w:firstLine="315" w:firstLineChars="1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 xml:space="preserve">   2.</w:t>
      </w:r>
      <w:r>
        <w:rPr>
          <w:rFonts w:hint="eastAsia" w:ascii="方正楷体_GB2312" w:hAnsi="方正楷体_GB2312" w:eastAsia="方正楷体_GB2312" w:cs="方正楷体_GB2312"/>
          <w:color w:val="auto"/>
          <w:highlight w:val="none"/>
          <w:lang w:eastAsia="zh-CN"/>
        </w:rPr>
        <w:t>负责人以外的</w:t>
      </w:r>
      <w:r>
        <w:rPr>
          <w:rFonts w:hint="eastAsia" w:ascii="方正楷体_GB2312" w:hAnsi="方正楷体_GB2312" w:eastAsia="方正楷体_GB2312" w:cs="方正楷体_GB2312"/>
          <w:color w:val="auto"/>
          <w:highlight w:val="none"/>
        </w:rPr>
        <w:t>其他人员注册证书</w:t>
      </w:r>
      <w:r>
        <w:rPr>
          <w:rFonts w:hint="eastAsia" w:ascii="方正楷体_GB2312" w:hAnsi="方正楷体_GB2312" w:eastAsia="方正楷体_GB2312" w:cs="方正楷体_GB2312"/>
          <w:color w:val="auto"/>
          <w:highlight w:val="none"/>
          <w:lang w:eastAsia="zh-CN"/>
        </w:rPr>
        <w:t>信息需从</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读取，不允许修改；</w:t>
      </w:r>
      <w:r>
        <w:rPr>
          <w:rFonts w:hint="eastAsia" w:ascii="方正楷体_GB2312" w:hAnsi="方正楷体_GB2312" w:eastAsia="方正楷体_GB2312" w:cs="方正楷体_GB2312"/>
          <w:color w:val="auto"/>
          <w:highlight w:val="none"/>
        </w:rPr>
        <w:t>职称证</w:t>
      </w:r>
      <w:r>
        <w:rPr>
          <w:rFonts w:hint="eastAsia" w:ascii="方正楷体_GB2312" w:hAnsi="方正楷体_GB2312" w:eastAsia="方正楷体_GB2312" w:cs="方正楷体_GB2312"/>
          <w:color w:val="auto"/>
          <w:highlight w:val="none"/>
          <w:lang w:eastAsia="zh-CN"/>
        </w:rPr>
        <w:t>提供</w:t>
      </w:r>
      <w:r>
        <w:rPr>
          <w:rFonts w:hint="eastAsia" w:ascii="方正楷体_GB2312" w:hAnsi="方正楷体_GB2312" w:eastAsia="方正楷体_GB2312" w:cs="方正楷体_GB2312"/>
          <w:color w:val="auto"/>
          <w:highlight w:val="none"/>
        </w:rPr>
        <w:t>扫描件。注册证书</w:t>
      </w:r>
      <w:r>
        <w:rPr>
          <w:rFonts w:hint="eastAsia" w:ascii="方正楷体_GB2312" w:hAnsi="方正楷体_GB2312" w:eastAsia="方正楷体_GB2312" w:cs="方正楷体_GB2312"/>
          <w:color w:val="auto"/>
          <w:highlight w:val="none"/>
          <w:lang w:eastAsia="zh-CN"/>
        </w:rPr>
        <w:t>信息，</w:t>
      </w:r>
      <w:r>
        <w:rPr>
          <w:rFonts w:hint="eastAsia" w:ascii="方正楷体_GB2312" w:hAnsi="方正楷体_GB2312" w:eastAsia="方正楷体_GB2312" w:cs="方正楷体_GB2312"/>
          <w:color w:val="auto"/>
          <w:highlight w:val="none"/>
        </w:rPr>
        <w:t>未通过“桂建云”的，在评审时不予承认。</w:t>
      </w:r>
    </w:p>
    <w:p w14:paraId="551D78C7">
      <w:pPr>
        <w:spacing w:line="360" w:lineRule="auto"/>
        <w:jc w:val="left"/>
        <w:rPr>
          <w:rFonts w:ascii="Times New Roman" w:hAnsi="Times New Roman"/>
          <w:color w:val="auto"/>
          <w:highlight w:val="none"/>
        </w:rPr>
      </w:pPr>
    </w:p>
    <w:p w14:paraId="1237F980">
      <w:pPr>
        <w:pStyle w:val="5"/>
        <w:jc w:val="center"/>
        <w:rPr>
          <w:color w:val="auto"/>
          <w:szCs w:val="21"/>
          <w:highlight w:val="none"/>
        </w:rPr>
      </w:pPr>
      <w:bookmarkStart w:id="1857" w:name="_Toc895827352"/>
      <w:bookmarkStart w:id="1858" w:name="_Toc59202970"/>
      <w:r>
        <w:rPr>
          <w:rFonts w:hint="eastAsia"/>
          <w:color w:val="auto"/>
          <w:szCs w:val="21"/>
          <w:highlight w:val="none"/>
        </w:rPr>
        <w:t>1</w:t>
      </w:r>
      <w:r>
        <w:rPr>
          <w:color w:val="auto"/>
          <w:szCs w:val="21"/>
          <w:highlight w:val="none"/>
        </w:rPr>
        <w:t>3</w:t>
      </w:r>
      <w:r>
        <w:rPr>
          <w:rFonts w:hint="eastAsia"/>
          <w:color w:val="auto"/>
          <w:szCs w:val="21"/>
          <w:highlight w:val="none"/>
        </w:rPr>
        <w:t>.企业近（一般为近</w:t>
      </w:r>
      <w:r>
        <w:rPr>
          <w:color w:val="auto"/>
          <w:szCs w:val="21"/>
          <w:highlight w:val="none"/>
        </w:rPr>
        <w:t>3</w:t>
      </w:r>
      <w:r>
        <w:rPr>
          <w:rFonts w:hint="eastAsia"/>
          <w:color w:val="auto"/>
          <w:szCs w:val="21"/>
          <w:highlight w:val="none"/>
        </w:rPr>
        <w:t>年）</w:t>
      </w:r>
      <w:r>
        <w:rPr>
          <w:color w:val="auto"/>
          <w:szCs w:val="21"/>
          <w:highlight w:val="none"/>
        </w:rPr>
        <w:t xml:space="preserve">  </w:t>
      </w:r>
      <w:r>
        <w:rPr>
          <w:rFonts w:hint="eastAsia"/>
          <w:color w:val="auto"/>
          <w:szCs w:val="21"/>
          <w:highlight w:val="none"/>
        </w:rPr>
        <w:t>年财务情况材料（联合体投标的则联合体各方均须提供）</w:t>
      </w:r>
      <w:bookmarkEnd w:id="1857"/>
      <w:bookmarkEnd w:id="1858"/>
    </w:p>
    <w:p w14:paraId="2D1F7FA4">
      <w:pPr>
        <w:spacing w:line="360" w:lineRule="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【备注：提供已录入“桂建云”(如有)、经会计师事务所或审计机构审计的财务会计报表，包括资产负债表、现金流量表、利润表的扫描件。具体年份要求见第二章“投标人须知”的规定。】</w:t>
      </w:r>
    </w:p>
    <w:p w14:paraId="614C89C6">
      <w:pPr>
        <w:spacing w:line="400" w:lineRule="exact"/>
        <w:rPr>
          <w:color w:val="auto"/>
          <w:highlight w:val="none"/>
        </w:rPr>
      </w:pPr>
    </w:p>
    <w:p w14:paraId="702D42CA">
      <w:pPr>
        <w:numPr>
          <w:ilvl w:val="0"/>
          <w:numId w:val="5"/>
        </w:num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color w:val="auto"/>
          <w:highlight w:val="none"/>
        </w:rPr>
      </w:pPr>
      <w:r>
        <w:rPr>
          <w:color w:val="auto"/>
          <w:highlight w:val="none"/>
        </w:rPr>
        <w:t>《中小企业声明函》或者《残疾人福利性单位声明函》或者省级以上监狱管理局、戒毒管理局（含新疆生产建设兵团）出具的属于监狱企业的证明文件扫描件</w:t>
      </w:r>
      <w:r>
        <w:rPr>
          <w:rFonts w:hint="eastAsia"/>
          <w:color w:val="auto"/>
          <w:highlight w:val="none"/>
          <w:lang w:eastAsia="zh-CN"/>
        </w:rPr>
        <w:t>（如有）</w:t>
      </w:r>
      <w:r>
        <w:rPr>
          <w:color w:val="auto"/>
          <w:highlight w:val="none"/>
        </w:rPr>
        <w:t>（</w:t>
      </w:r>
      <w:r>
        <w:rPr>
          <w:rFonts w:hint="eastAsia"/>
          <w:color w:val="auto"/>
          <w:highlight w:val="none"/>
          <w:lang w:val="en-US" w:eastAsia="zh-CN"/>
        </w:rPr>
        <w:t>全部或部分</w:t>
      </w:r>
      <w:r>
        <w:rPr>
          <w:color w:val="auto"/>
          <w:highlight w:val="none"/>
        </w:rPr>
        <w:t>预留份额专门面向中小企业采购的项目须提供）等。</w:t>
      </w:r>
    </w:p>
    <w:p w14:paraId="237007D3">
      <w:pPr>
        <w:pStyle w:val="33"/>
        <w:numPr>
          <w:ilvl w:val="0"/>
          <w:numId w:val="0"/>
        </w:numPr>
        <w:pBdr>
          <w:top w:val="none" w:color="auto" w:sz="0" w:space="0"/>
          <w:left w:val="none" w:color="auto" w:sz="0" w:space="0"/>
          <w:bottom w:val="none" w:color="auto" w:sz="0" w:space="0"/>
          <w:right w:val="none" w:color="auto" w:sz="0" w:space="0"/>
          <w:between w:val="none" w:color="auto" w:sz="0" w:space="0"/>
        </w:pBdr>
        <w:jc w:val="both"/>
        <w:rPr>
          <w:color w:val="auto"/>
          <w:highlight w:val="none"/>
        </w:rPr>
      </w:pPr>
    </w:p>
    <w:p w14:paraId="5ADF9F8C">
      <w:pPr>
        <w:pStyle w:val="44"/>
        <w:snapToGrid w:val="0"/>
        <w:spacing w:line="300" w:lineRule="auto"/>
        <w:jc w:val="center"/>
        <w:rPr>
          <w:rFonts w:ascii="Times New Roman" w:hAnsi="Times New Roman"/>
          <w:b/>
          <w:snapToGrid w:val="0"/>
          <w:color w:val="auto"/>
          <w:highlight w:val="none"/>
        </w:rPr>
      </w:pPr>
      <w:r>
        <w:rPr>
          <w:rFonts w:ascii="Times New Roman" w:hAnsi="Times New Roman"/>
          <w:b/>
          <w:snapToGrid w:val="0"/>
          <w:color w:val="auto"/>
          <w:highlight w:val="none"/>
        </w:rPr>
        <w:t>中小企业声明函（服务）</w:t>
      </w:r>
    </w:p>
    <w:p w14:paraId="50809982">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采购活动，服务全部由符合政策要求的中小企业承接。相关企业（含联合体中的中小企业、签订分包意向协议的中小企业）的具体情况如下：</w:t>
      </w:r>
    </w:p>
    <w:p w14:paraId="7A92AB47">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DBA1734">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3DD7E52">
      <w:pPr>
        <w:spacing w:line="360" w:lineRule="auto"/>
        <w:ind w:firstLine="420"/>
        <w:rPr>
          <w:bCs/>
          <w:color w:val="auto"/>
          <w:highlight w:val="none"/>
        </w:rPr>
      </w:pPr>
      <w:r>
        <w:rPr>
          <w:rFonts w:hint="eastAsia"/>
          <w:bCs/>
          <w:color w:val="auto"/>
          <w:highlight w:val="none"/>
        </w:rPr>
        <w:t>……</w:t>
      </w:r>
    </w:p>
    <w:p w14:paraId="1438A142">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79CA5005">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61560A1B">
      <w:pPr>
        <w:spacing w:line="360" w:lineRule="auto"/>
        <w:ind w:firstLine="3150" w:firstLineChars="1500"/>
        <w:rPr>
          <w:bCs/>
          <w:color w:val="auto"/>
          <w:highlight w:val="none"/>
        </w:rPr>
      </w:pPr>
      <w:r>
        <w:rPr>
          <w:rFonts w:hint="eastAsia"/>
          <w:bCs/>
          <w:color w:val="auto"/>
          <w:highlight w:val="none"/>
        </w:rPr>
        <w:t>企业名称（</w:t>
      </w:r>
      <w:r>
        <w:rPr>
          <w:color w:val="auto"/>
          <w:spacing w:val="6"/>
          <w:highlight w:val="none"/>
          <w:u w:val="single"/>
        </w:rPr>
        <w:t>盖法人单位电子印章</w:t>
      </w:r>
      <w:r>
        <w:rPr>
          <w:rFonts w:hint="eastAsia"/>
          <w:bCs/>
          <w:color w:val="auto"/>
          <w:highlight w:val="none"/>
        </w:rPr>
        <w:t>）：</w:t>
      </w:r>
    </w:p>
    <w:p w14:paraId="0F1FEB25">
      <w:pPr>
        <w:spacing w:line="360" w:lineRule="auto"/>
        <w:ind w:firstLine="3150" w:firstLineChars="1500"/>
        <w:rPr>
          <w:bCs/>
          <w:color w:val="auto"/>
          <w:highlight w:val="none"/>
        </w:rPr>
      </w:pPr>
      <w:r>
        <w:rPr>
          <w:rFonts w:hint="eastAsia"/>
          <w:bCs/>
          <w:color w:val="auto"/>
          <w:highlight w:val="none"/>
        </w:rPr>
        <w:t>日期：</w:t>
      </w:r>
    </w:p>
    <w:p w14:paraId="667FFFCF">
      <w:pPr>
        <w:spacing w:line="360" w:lineRule="auto"/>
        <w:jc w:val="left"/>
        <w:rPr>
          <w:bCs/>
          <w:color w:val="auto"/>
          <w:highlight w:val="none"/>
        </w:rPr>
      </w:pPr>
    </w:p>
    <w:p w14:paraId="70D98C9F">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val="en-US" w:eastAsia="zh-CN"/>
        </w:rPr>
        <w:t>标的</w:t>
      </w:r>
      <w:r>
        <w:rPr>
          <w:rFonts w:hint="eastAsia"/>
          <w:bCs/>
          <w:color w:val="auto"/>
          <w:highlight w:val="none"/>
        </w:rPr>
        <w:t>名称”应填写联合体中中小企业承担的具体内容或者中小企业具体分包内容。</w:t>
      </w:r>
    </w:p>
    <w:p w14:paraId="3FA55330">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color w:val="auto"/>
          <w:highlight w:val="none"/>
        </w:rPr>
        <w:t>、</w:t>
      </w:r>
      <w:r>
        <w:rPr>
          <w:color w:val="auto"/>
          <w:szCs w:val="21"/>
          <w:highlight w:val="none"/>
          <w:lang w:bidi="ar"/>
        </w:rPr>
        <w:t>财政部《关于进一步加大政府采购支持中小企业力度的通知》（财库〔2022〕19号）</w:t>
      </w:r>
      <w:r>
        <w:rPr>
          <w:rFonts w:hint="eastAsia"/>
          <w:color w:val="auto"/>
          <w:highlight w:val="none"/>
        </w:rPr>
        <w:t>规定的中小企业扶持政策的，招标人</w:t>
      </w:r>
      <w:r>
        <w:rPr>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002D7B28">
      <w:pPr>
        <w:spacing w:line="360" w:lineRule="auto"/>
        <w:jc w:val="left"/>
        <w:rPr>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74B3E9F1">
      <w:pPr>
        <w:spacing w:line="588" w:lineRule="exact"/>
        <w:jc w:val="center"/>
        <w:rPr>
          <w:b/>
          <w:bCs/>
          <w:color w:val="auto"/>
          <w:spacing w:val="6"/>
          <w:sz w:val="24"/>
          <w:highlight w:val="none"/>
        </w:rPr>
      </w:pPr>
    </w:p>
    <w:p w14:paraId="6EB34E1E">
      <w:pPr>
        <w:spacing w:line="588" w:lineRule="exact"/>
        <w:jc w:val="center"/>
        <w:rPr>
          <w:b/>
          <w:bCs/>
          <w:color w:val="auto"/>
          <w:spacing w:val="6"/>
          <w:sz w:val="24"/>
          <w:highlight w:val="none"/>
        </w:rPr>
      </w:pPr>
    </w:p>
    <w:p w14:paraId="4173E7B0">
      <w:pPr>
        <w:spacing w:line="588" w:lineRule="exact"/>
        <w:jc w:val="center"/>
        <w:rPr>
          <w:b/>
          <w:bCs/>
          <w:color w:val="auto"/>
          <w:spacing w:val="6"/>
          <w:sz w:val="24"/>
          <w:highlight w:val="none"/>
        </w:rPr>
      </w:pPr>
    </w:p>
    <w:p w14:paraId="669DD5FA">
      <w:pPr>
        <w:spacing w:line="588" w:lineRule="exact"/>
        <w:jc w:val="center"/>
        <w:rPr>
          <w:b/>
          <w:bCs/>
          <w:color w:val="auto"/>
          <w:spacing w:val="6"/>
          <w:sz w:val="24"/>
          <w:highlight w:val="none"/>
        </w:rPr>
      </w:pPr>
    </w:p>
    <w:p w14:paraId="49CF4F84">
      <w:pPr>
        <w:spacing w:line="588" w:lineRule="exact"/>
        <w:jc w:val="center"/>
        <w:rPr>
          <w:b/>
          <w:bCs/>
          <w:color w:val="auto"/>
          <w:spacing w:val="6"/>
          <w:sz w:val="24"/>
          <w:highlight w:val="none"/>
        </w:rPr>
      </w:pPr>
    </w:p>
    <w:p w14:paraId="23A1B459">
      <w:pPr>
        <w:spacing w:line="588" w:lineRule="exact"/>
        <w:jc w:val="center"/>
        <w:rPr>
          <w:b/>
          <w:bCs/>
          <w:color w:val="auto"/>
          <w:spacing w:val="6"/>
          <w:sz w:val="24"/>
          <w:highlight w:val="none"/>
        </w:rPr>
      </w:pPr>
    </w:p>
    <w:p w14:paraId="11C2C1C0">
      <w:pPr>
        <w:spacing w:line="588" w:lineRule="exact"/>
        <w:jc w:val="center"/>
        <w:rPr>
          <w:b/>
          <w:bCs/>
          <w:color w:val="auto"/>
          <w:spacing w:val="6"/>
          <w:sz w:val="24"/>
          <w:highlight w:val="none"/>
        </w:rPr>
      </w:pPr>
    </w:p>
    <w:p w14:paraId="18793E0B">
      <w:pPr>
        <w:spacing w:line="588" w:lineRule="exact"/>
        <w:jc w:val="center"/>
        <w:rPr>
          <w:b/>
          <w:bCs/>
          <w:color w:val="auto"/>
          <w:spacing w:val="6"/>
          <w:sz w:val="24"/>
          <w:highlight w:val="none"/>
        </w:rPr>
      </w:pPr>
      <w:r>
        <w:rPr>
          <w:b/>
          <w:bCs/>
          <w:color w:val="auto"/>
          <w:spacing w:val="6"/>
          <w:sz w:val="24"/>
          <w:highlight w:val="none"/>
        </w:rPr>
        <w:t>残疾人福利性单位声明函</w:t>
      </w:r>
    </w:p>
    <w:p w14:paraId="212E57F1">
      <w:pPr>
        <w:spacing w:line="360" w:lineRule="auto"/>
        <w:rPr>
          <w:rFonts w:eastAsia="仿宋_GB2312"/>
          <w:bCs/>
          <w:color w:val="auto"/>
          <w:spacing w:val="6"/>
          <w:sz w:val="30"/>
          <w:szCs w:val="30"/>
          <w:highlight w:val="none"/>
        </w:rPr>
      </w:pPr>
    </w:p>
    <w:p w14:paraId="3B9F6EE2">
      <w:pPr>
        <w:spacing w:line="360" w:lineRule="auto"/>
        <w:ind w:firstLine="444" w:firstLineChars="200"/>
        <w:rPr>
          <w:color w:val="auto"/>
          <w:spacing w:val="6"/>
          <w:highlight w:val="none"/>
        </w:rPr>
      </w:pPr>
      <w:r>
        <w:rPr>
          <w:color w:val="auto"/>
          <w:spacing w:val="6"/>
          <w:highlight w:val="none"/>
        </w:rPr>
        <w:t>本单位郑重声明，根据《财政部 民政部 中国残疾人联合会关于促进残疾人就业政府采购政策的通知》（财库</w:t>
      </w:r>
      <w:r>
        <w:rPr>
          <w:color w:val="auto"/>
          <w:highlight w:val="none"/>
        </w:rPr>
        <w:t>〔2017〕 141</w:t>
      </w:r>
      <w:r>
        <w:rPr>
          <w:color w:val="auto"/>
          <w:spacing w:val="6"/>
          <w:highlight w:val="none"/>
        </w:rPr>
        <w:t>号）的规定，本单位为符合条件的残疾人福利性单位，且本单位参加</w:t>
      </w:r>
      <w:r>
        <w:rPr>
          <w:color w:val="auto"/>
          <w:spacing w:val="6"/>
          <w:highlight w:val="none"/>
          <w:u w:val="single"/>
        </w:rPr>
        <w:t>______</w:t>
      </w:r>
      <w:r>
        <w:rPr>
          <w:color w:val="auto"/>
          <w:spacing w:val="6"/>
          <w:highlight w:val="none"/>
        </w:rPr>
        <w:t>单位的</w:t>
      </w:r>
      <w:r>
        <w:rPr>
          <w:color w:val="auto"/>
          <w:spacing w:val="6"/>
          <w:highlight w:val="none"/>
          <w:u w:val="single"/>
        </w:rPr>
        <w:t>______</w:t>
      </w:r>
      <w:r>
        <w:rPr>
          <w:color w:val="auto"/>
          <w:spacing w:val="6"/>
          <w:highlight w:val="none"/>
        </w:rPr>
        <w:t>项目招标活动由本单位承担工程</w:t>
      </w:r>
      <w:r>
        <w:rPr>
          <w:color w:val="auto"/>
          <w:spacing w:val="-6"/>
          <w:highlight w:val="none"/>
        </w:rPr>
        <w:t>。</w:t>
      </w:r>
    </w:p>
    <w:p w14:paraId="0F4A9611">
      <w:pPr>
        <w:spacing w:line="360" w:lineRule="auto"/>
        <w:ind w:firstLine="444" w:firstLineChars="200"/>
        <w:rPr>
          <w:color w:val="auto"/>
          <w:spacing w:val="6"/>
          <w:highlight w:val="none"/>
        </w:rPr>
      </w:pPr>
      <w:r>
        <w:rPr>
          <w:color w:val="auto"/>
          <w:spacing w:val="6"/>
          <w:highlight w:val="none"/>
        </w:rPr>
        <w:t>本单位对上述声明的真实性负责。如有虚假，将依法承担相应责任。</w:t>
      </w:r>
    </w:p>
    <w:p w14:paraId="475D0797">
      <w:pPr>
        <w:spacing w:line="360" w:lineRule="auto"/>
        <w:ind w:firstLine="444" w:firstLineChars="200"/>
        <w:rPr>
          <w:color w:val="auto"/>
          <w:spacing w:val="6"/>
          <w:highlight w:val="none"/>
        </w:rPr>
      </w:pPr>
    </w:p>
    <w:p w14:paraId="36C3DB6C">
      <w:pPr>
        <w:spacing w:line="360" w:lineRule="auto"/>
        <w:ind w:firstLine="444" w:firstLineChars="200"/>
        <w:rPr>
          <w:color w:val="auto"/>
          <w:spacing w:val="6"/>
          <w:highlight w:val="none"/>
        </w:rPr>
      </w:pPr>
    </w:p>
    <w:p w14:paraId="33529D82">
      <w:pPr>
        <w:tabs>
          <w:tab w:val="left" w:pos="4860"/>
        </w:tabs>
        <w:spacing w:line="360" w:lineRule="auto"/>
        <w:ind w:right="1560" w:firstLine="444" w:firstLineChars="200"/>
        <w:contextualSpacing/>
        <w:jc w:val="center"/>
        <w:rPr>
          <w:color w:val="auto"/>
          <w:spacing w:val="6"/>
          <w:highlight w:val="none"/>
        </w:rPr>
      </w:pPr>
      <w:r>
        <w:rPr>
          <w:color w:val="auto"/>
          <w:spacing w:val="6"/>
          <w:highlight w:val="none"/>
        </w:rPr>
        <w:t>单位名称（</w:t>
      </w:r>
      <w:r>
        <w:rPr>
          <w:color w:val="auto"/>
          <w:spacing w:val="6"/>
          <w:highlight w:val="none"/>
          <w:u w:val="single"/>
        </w:rPr>
        <w:t>盖法人单位电子印章</w:t>
      </w:r>
      <w:r>
        <w:rPr>
          <w:color w:val="auto"/>
          <w:spacing w:val="6"/>
          <w:highlight w:val="none"/>
        </w:rPr>
        <w:t>）：</w:t>
      </w:r>
    </w:p>
    <w:p w14:paraId="16EBA18A">
      <w:pPr>
        <w:ind w:firstLine="444" w:firstLineChars="200"/>
        <w:jc w:val="left"/>
        <w:rPr>
          <w:color w:val="auto"/>
          <w:spacing w:val="6"/>
          <w:highlight w:val="none"/>
        </w:rPr>
      </w:pPr>
      <w:r>
        <w:rPr>
          <w:color w:val="auto"/>
          <w:spacing w:val="6"/>
          <w:highlight w:val="none"/>
        </w:rPr>
        <w:t xml:space="preserve">                    日  期：</w:t>
      </w:r>
    </w:p>
    <w:p w14:paraId="437E3C3C">
      <w:pPr>
        <w:spacing w:line="460" w:lineRule="exact"/>
        <w:ind w:firstLine="420" w:firstLineChars="200"/>
        <w:rPr>
          <w:color w:val="auto"/>
          <w:highlight w:val="none"/>
        </w:rPr>
      </w:pPr>
    </w:p>
    <w:p w14:paraId="1F59296F">
      <w:pPr>
        <w:spacing w:line="460" w:lineRule="exact"/>
        <w:ind w:firstLine="420" w:firstLineChars="200"/>
        <w:rPr>
          <w:color w:val="auto"/>
          <w:highlight w:val="none"/>
        </w:rPr>
      </w:pPr>
    </w:p>
    <w:p w14:paraId="131A2949">
      <w:pPr>
        <w:spacing w:line="460" w:lineRule="exact"/>
        <w:ind w:firstLine="420" w:firstLineChars="200"/>
        <w:rPr>
          <w:color w:val="auto"/>
          <w:highlight w:val="none"/>
        </w:rPr>
      </w:pPr>
    </w:p>
    <w:p w14:paraId="5F2E2D49">
      <w:pPr>
        <w:spacing w:line="460" w:lineRule="exact"/>
        <w:ind w:firstLine="420" w:firstLineChars="200"/>
        <w:rPr>
          <w:color w:val="auto"/>
          <w:highlight w:val="none"/>
        </w:rPr>
      </w:pPr>
    </w:p>
    <w:p w14:paraId="26614494">
      <w:pPr>
        <w:spacing w:line="460" w:lineRule="exact"/>
        <w:ind w:firstLine="420" w:firstLineChars="200"/>
        <w:rPr>
          <w:color w:val="auto"/>
          <w:highlight w:val="none"/>
        </w:rPr>
      </w:pPr>
    </w:p>
    <w:p w14:paraId="27A60156">
      <w:pPr>
        <w:spacing w:line="460" w:lineRule="exact"/>
        <w:ind w:firstLine="420" w:firstLineChars="200"/>
        <w:rPr>
          <w:color w:val="auto"/>
          <w:highlight w:val="none"/>
        </w:rPr>
      </w:pPr>
    </w:p>
    <w:p w14:paraId="22D9743D">
      <w:pPr>
        <w:spacing w:line="460" w:lineRule="exact"/>
        <w:ind w:firstLine="420" w:firstLineChars="200"/>
        <w:rPr>
          <w:color w:val="auto"/>
          <w:highlight w:val="none"/>
        </w:rPr>
      </w:pPr>
    </w:p>
    <w:p w14:paraId="62A786DC">
      <w:pPr>
        <w:spacing w:line="460" w:lineRule="exact"/>
        <w:ind w:firstLine="420" w:firstLineChars="200"/>
        <w:rPr>
          <w:color w:val="auto"/>
          <w:highlight w:val="none"/>
        </w:rPr>
      </w:pPr>
    </w:p>
    <w:p w14:paraId="4F977AA1">
      <w:pPr>
        <w:spacing w:line="460" w:lineRule="exact"/>
        <w:ind w:firstLine="420" w:firstLineChars="200"/>
        <w:rPr>
          <w:color w:val="auto"/>
          <w:highlight w:val="none"/>
        </w:rPr>
      </w:pPr>
    </w:p>
    <w:p w14:paraId="25744603">
      <w:pPr>
        <w:spacing w:line="460" w:lineRule="exact"/>
        <w:ind w:firstLine="420" w:firstLineChars="200"/>
        <w:rPr>
          <w:color w:val="auto"/>
          <w:highlight w:val="none"/>
        </w:rPr>
      </w:pPr>
    </w:p>
    <w:p w14:paraId="35BF3CDE">
      <w:pPr>
        <w:spacing w:line="460" w:lineRule="exact"/>
        <w:ind w:firstLine="420" w:firstLineChars="200"/>
        <w:rPr>
          <w:color w:val="auto"/>
          <w:highlight w:val="none"/>
        </w:rPr>
      </w:pPr>
    </w:p>
    <w:p w14:paraId="76EE93F1">
      <w:pPr>
        <w:spacing w:line="460" w:lineRule="exact"/>
        <w:ind w:firstLine="420" w:firstLineChars="200"/>
        <w:rPr>
          <w:color w:val="auto"/>
          <w:highlight w:val="none"/>
        </w:rPr>
      </w:pPr>
    </w:p>
    <w:p w14:paraId="316164EB">
      <w:pPr>
        <w:spacing w:line="460" w:lineRule="exact"/>
        <w:ind w:firstLine="420" w:firstLineChars="200"/>
        <w:rPr>
          <w:color w:val="auto"/>
          <w:highlight w:val="none"/>
        </w:rPr>
      </w:pPr>
    </w:p>
    <w:p w14:paraId="29025720">
      <w:pPr>
        <w:spacing w:line="460" w:lineRule="exact"/>
        <w:ind w:firstLine="420" w:firstLineChars="200"/>
        <w:rPr>
          <w:color w:val="auto"/>
          <w:highlight w:val="none"/>
        </w:rPr>
      </w:pPr>
    </w:p>
    <w:p w14:paraId="50A876E3">
      <w:pPr>
        <w:spacing w:line="460" w:lineRule="exact"/>
        <w:ind w:firstLine="420" w:firstLineChars="200"/>
        <w:rPr>
          <w:color w:val="auto"/>
          <w:highlight w:val="none"/>
        </w:rPr>
      </w:pPr>
    </w:p>
    <w:p w14:paraId="42C0A46C">
      <w:pPr>
        <w:spacing w:line="460" w:lineRule="exact"/>
        <w:ind w:firstLine="420" w:firstLineChars="200"/>
        <w:rPr>
          <w:color w:val="auto"/>
          <w:highlight w:val="none"/>
        </w:rPr>
      </w:pPr>
    </w:p>
    <w:p w14:paraId="760380BB">
      <w:pPr>
        <w:spacing w:line="460" w:lineRule="exact"/>
        <w:ind w:firstLine="420" w:firstLineChars="200"/>
        <w:rPr>
          <w:color w:val="auto"/>
          <w:highlight w:val="none"/>
        </w:rPr>
      </w:pPr>
    </w:p>
    <w:p w14:paraId="345BC303">
      <w:pPr>
        <w:spacing w:line="460" w:lineRule="exact"/>
        <w:ind w:firstLine="420" w:firstLineChars="200"/>
        <w:rPr>
          <w:color w:val="auto"/>
          <w:highlight w:val="none"/>
        </w:rPr>
      </w:pPr>
    </w:p>
    <w:p w14:paraId="660CB9BD">
      <w:pPr>
        <w:spacing w:line="460" w:lineRule="exact"/>
        <w:ind w:firstLine="420" w:firstLineChars="200"/>
        <w:rPr>
          <w:color w:val="auto"/>
          <w:highlight w:val="none"/>
        </w:rPr>
      </w:pPr>
    </w:p>
    <w:p w14:paraId="0E679923">
      <w:pPr>
        <w:spacing w:line="460" w:lineRule="exact"/>
        <w:ind w:firstLine="420" w:firstLineChars="200"/>
        <w:rPr>
          <w:color w:val="auto"/>
          <w:highlight w:val="none"/>
        </w:rPr>
      </w:pPr>
    </w:p>
    <w:p w14:paraId="6743BF17">
      <w:pPr>
        <w:spacing w:line="460" w:lineRule="exact"/>
        <w:ind w:firstLine="420" w:firstLineChars="200"/>
        <w:rPr>
          <w:color w:val="auto"/>
          <w:highlight w:val="none"/>
        </w:rPr>
      </w:pPr>
    </w:p>
    <w:p w14:paraId="60272DCD">
      <w:pPr>
        <w:spacing w:line="400" w:lineRule="exact"/>
        <w:rPr>
          <w:color w:val="auto"/>
          <w:highlight w:val="none"/>
        </w:rPr>
      </w:pPr>
    </w:p>
    <w:p w14:paraId="0614C97B">
      <w:pPr>
        <w:spacing w:line="440" w:lineRule="exact"/>
        <w:rPr>
          <w:rFonts w:eastAsia="黑体"/>
          <w:color w:val="auto"/>
          <w:sz w:val="20"/>
          <w:szCs w:val="20"/>
          <w:highlight w:val="none"/>
        </w:rPr>
      </w:pPr>
    </w:p>
    <w:p w14:paraId="7AC4C27A">
      <w:pPr>
        <w:spacing w:line="440" w:lineRule="exact"/>
        <w:rPr>
          <w:rFonts w:eastAsia="黑体"/>
          <w:color w:val="auto"/>
          <w:sz w:val="20"/>
          <w:szCs w:val="20"/>
          <w:highlight w:val="none"/>
        </w:rPr>
      </w:pPr>
    </w:p>
    <w:p w14:paraId="676B2249">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7CCCB681">
      <w:pPr>
        <w:jc w:val="center"/>
        <w:rPr>
          <w:color w:val="auto"/>
          <w:sz w:val="28"/>
          <w:szCs w:val="28"/>
          <w:highlight w:val="none"/>
        </w:rPr>
      </w:pPr>
    </w:p>
    <w:p w14:paraId="07533C8B">
      <w:pPr>
        <w:spacing w:before="240" w:beforeLines="100"/>
        <w:jc w:val="center"/>
        <w:rPr>
          <w:color w:val="auto"/>
          <w:sz w:val="52"/>
          <w:szCs w:val="52"/>
          <w:highlight w:val="none"/>
        </w:rPr>
      </w:pPr>
      <w:r>
        <w:rPr>
          <w:color w:val="auto"/>
          <w:sz w:val="52"/>
          <w:szCs w:val="52"/>
          <w:highlight w:val="none"/>
        </w:rPr>
        <w:t>投  标  文  件</w:t>
      </w:r>
    </w:p>
    <w:p w14:paraId="54F6C894">
      <w:pPr>
        <w:jc w:val="center"/>
        <w:rPr>
          <w:color w:val="auto"/>
          <w:sz w:val="32"/>
          <w:szCs w:val="32"/>
          <w:highlight w:val="none"/>
        </w:rPr>
      </w:pPr>
    </w:p>
    <w:p w14:paraId="76CEAE3E">
      <w:pPr>
        <w:rPr>
          <w:color w:val="auto"/>
          <w:sz w:val="32"/>
          <w:szCs w:val="32"/>
          <w:highlight w:val="none"/>
        </w:rPr>
      </w:pPr>
    </w:p>
    <w:p w14:paraId="20E3A3B7">
      <w:pPr>
        <w:jc w:val="center"/>
        <w:rPr>
          <w:color w:val="auto"/>
          <w:sz w:val="32"/>
          <w:szCs w:val="32"/>
          <w:highlight w:val="none"/>
        </w:rPr>
      </w:pPr>
    </w:p>
    <w:p w14:paraId="6826E304">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p>
    <w:p w14:paraId="08BE2E90">
      <w:pPr>
        <w:jc w:val="center"/>
        <w:rPr>
          <w:color w:val="auto"/>
          <w:sz w:val="32"/>
          <w:szCs w:val="32"/>
          <w:highlight w:val="none"/>
        </w:rPr>
      </w:pPr>
    </w:p>
    <w:p w14:paraId="4D2A1A49">
      <w:pPr>
        <w:rPr>
          <w:color w:val="auto"/>
          <w:sz w:val="32"/>
          <w:szCs w:val="32"/>
          <w:highlight w:val="none"/>
        </w:rPr>
      </w:pPr>
    </w:p>
    <w:p w14:paraId="16022642">
      <w:pPr>
        <w:rPr>
          <w:color w:val="auto"/>
          <w:sz w:val="32"/>
          <w:szCs w:val="32"/>
          <w:highlight w:val="none"/>
        </w:rPr>
      </w:pPr>
    </w:p>
    <w:p w14:paraId="1B819D43">
      <w:pPr>
        <w:rPr>
          <w:color w:val="auto"/>
          <w:sz w:val="32"/>
          <w:szCs w:val="32"/>
          <w:highlight w:val="none"/>
        </w:rPr>
      </w:pPr>
    </w:p>
    <w:p w14:paraId="30ADB30C">
      <w:pPr>
        <w:rPr>
          <w:color w:val="auto"/>
          <w:sz w:val="32"/>
          <w:szCs w:val="32"/>
          <w:highlight w:val="none"/>
        </w:rPr>
      </w:pPr>
    </w:p>
    <w:p w14:paraId="35D38DC8">
      <w:pPr>
        <w:jc w:val="center"/>
        <w:rPr>
          <w:color w:val="auto"/>
          <w:sz w:val="32"/>
          <w:szCs w:val="32"/>
          <w:highlight w:val="none"/>
        </w:rPr>
      </w:pPr>
    </w:p>
    <w:p w14:paraId="397B4F60">
      <w:pPr>
        <w:rPr>
          <w:color w:val="auto"/>
          <w:sz w:val="32"/>
          <w:szCs w:val="32"/>
          <w:highlight w:val="none"/>
        </w:rPr>
      </w:pPr>
    </w:p>
    <w:p w14:paraId="2E217343">
      <w:pPr>
        <w:jc w:val="center"/>
        <w:rPr>
          <w:color w:val="auto"/>
          <w:sz w:val="32"/>
          <w:szCs w:val="32"/>
          <w:highlight w:val="none"/>
        </w:rPr>
      </w:pPr>
    </w:p>
    <w:p w14:paraId="0BA330AE">
      <w:pPr>
        <w:jc w:val="center"/>
        <w:rPr>
          <w:color w:val="auto"/>
          <w:sz w:val="32"/>
          <w:szCs w:val="32"/>
          <w:highlight w:val="none"/>
        </w:rPr>
      </w:pPr>
    </w:p>
    <w:p w14:paraId="61A81B21">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技术标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7B3AE395">
      <w:pPr>
        <w:spacing w:line="360" w:lineRule="auto"/>
        <w:rPr>
          <w:color w:val="auto"/>
          <w:sz w:val="28"/>
          <w:szCs w:val="28"/>
          <w:highlight w:val="none"/>
        </w:rPr>
      </w:pPr>
      <w:r>
        <w:rPr>
          <w:color w:val="auto"/>
          <w:sz w:val="28"/>
          <w:szCs w:val="28"/>
          <w:highlight w:val="none"/>
        </w:rPr>
        <w:t>投标人：</w:t>
      </w:r>
      <w:r>
        <w:rPr>
          <w:color w:val="auto"/>
          <w:sz w:val="28"/>
          <w:szCs w:val="28"/>
          <w:highlight w:val="none"/>
          <w:u w:val="single"/>
        </w:rPr>
        <w:t xml:space="preserve">      </w:t>
      </w:r>
      <w:r>
        <w:rPr>
          <w:rFonts w:hint="eastAsia"/>
          <w:color w:val="auto"/>
          <w:sz w:val="28"/>
          <w:szCs w:val="28"/>
          <w:highlight w:val="none"/>
          <w:u w:val="single"/>
        </w:rPr>
        <w:t>（盖法人单位电子印章）</w:t>
      </w:r>
      <w:r>
        <w:rPr>
          <w:rFonts w:hint="eastAsia"/>
          <w:color w:val="auto"/>
          <w:sz w:val="28"/>
          <w:szCs w:val="28"/>
          <w:highlight w:val="none"/>
          <w:u w:val="single"/>
          <w:lang w:val="en-US" w:eastAsia="zh-CN"/>
        </w:rPr>
        <w:t xml:space="preserve">    </w:t>
      </w:r>
    </w:p>
    <w:p w14:paraId="73869884">
      <w:pPr>
        <w:spacing w:line="360" w:lineRule="auto"/>
        <w:rPr>
          <w:color w:val="auto"/>
          <w:sz w:val="28"/>
          <w:szCs w:val="28"/>
          <w:highlight w:val="none"/>
        </w:rPr>
      </w:pPr>
    </w:p>
    <w:p w14:paraId="227CBBEA">
      <w:pPr>
        <w:spacing w:line="360" w:lineRule="auto"/>
        <w:rPr>
          <w:color w:val="auto"/>
          <w:sz w:val="28"/>
          <w:szCs w:val="28"/>
          <w:highlight w:val="none"/>
        </w:rPr>
      </w:pPr>
    </w:p>
    <w:p w14:paraId="47BB5461">
      <w:pPr>
        <w:spacing w:line="360" w:lineRule="auto"/>
        <w:rPr>
          <w:color w:val="auto"/>
          <w:sz w:val="28"/>
          <w:szCs w:val="28"/>
          <w:highlight w:val="none"/>
        </w:rPr>
      </w:pPr>
    </w:p>
    <w:p w14:paraId="40AE1F90">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5E03562A">
      <w:pPr>
        <w:pStyle w:val="27"/>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59" w:name="_Toc1080416999"/>
      <w:bookmarkStart w:id="1860" w:name="_Toc1583047382"/>
      <w:bookmarkStart w:id="1861" w:name="_Toc2087222553"/>
      <w:bookmarkStart w:id="1862" w:name="_Toc784017869"/>
      <w:bookmarkStart w:id="1863" w:name="_Toc1726150213"/>
      <w:r>
        <w:rPr>
          <w:rFonts w:hint="default" w:ascii="Times New Roman" w:hAnsi="Times New Roman"/>
          <w:b/>
          <w:color w:val="auto"/>
          <w:sz w:val="24"/>
          <w:szCs w:val="24"/>
          <w:highlight w:val="none"/>
          <w:u w:val="none"/>
        </w:rPr>
        <w:t>技术标</w:t>
      </w:r>
      <w:r>
        <w:rPr>
          <w:rFonts w:hint="default" w:ascii="Times New Roman" w:hAnsi="Times New Roman" w:cs="Times New Roman"/>
          <w:b/>
          <w:color w:val="auto"/>
          <w:highlight w:val="none"/>
        </w:rPr>
        <w:t>目录</w:t>
      </w:r>
      <w:bookmarkEnd w:id="1859"/>
      <w:bookmarkEnd w:id="1860"/>
      <w:bookmarkEnd w:id="1861"/>
      <w:bookmarkEnd w:id="1862"/>
      <w:bookmarkEnd w:id="1863"/>
    </w:p>
    <w:p w14:paraId="3A7A6C8D">
      <w:pPr>
        <w:pStyle w:val="27"/>
        <w:spacing w:line="360" w:lineRule="auto"/>
        <w:ind w:right="-23" w:rightChars="-11" w:firstLine="480"/>
        <w:jc w:val="center"/>
        <w:rPr>
          <w:rFonts w:ascii="Times New Roman" w:hAnsi="Times New Roman" w:cs="Times New Roman"/>
          <w:color w:val="auto"/>
          <w:highlight w:val="none"/>
        </w:rPr>
      </w:pPr>
    </w:p>
    <w:p w14:paraId="7C3E84DD">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1.全过程咨询服务大纲（暗标）</w:t>
      </w:r>
      <w:r>
        <w:rPr>
          <w:rFonts w:ascii="Times New Roman" w:hAnsi="Times New Roman" w:cs="Times New Roman"/>
          <w:color w:val="auto"/>
          <w:highlight w:val="none"/>
        </w:rPr>
        <w:t xml:space="preserve"> </w:t>
      </w:r>
    </w:p>
    <w:p w14:paraId="7160BB38">
      <w:pPr>
        <w:pStyle w:val="27"/>
        <w:spacing w:line="360" w:lineRule="auto"/>
        <w:ind w:right="-23" w:rightChars="-11" w:firstLine="480"/>
        <w:rPr>
          <w:rFonts w:ascii="Times New Roman" w:hAnsi="Times New Roman" w:cs="Times New Roman"/>
          <w:color w:val="auto"/>
          <w:highlight w:val="none"/>
        </w:rPr>
      </w:pPr>
      <w:r>
        <w:rPr>
          <w:rFonts w:hint="eastAsia" w:ascii="Times New Roman" w:hAnsi="Times New Roman" w:cs="Times New Roman"/>
          <w:color w:val="auto"/>
          <w:highlight w:val="none"/>
          <w:lang w:eastAsia="zh-CN"/>
        </w:rPr>
        <w:t>2.</w:t>
      </w:r>
      <w:r>
        <w:rPr>
          <w:rFonts w:hint="default" w:ascii="Times New Roman" w:hAnsi="Times New Roman" w:cs="Times New Roman"/>
          <w:color w:val="auto"/>
          <w:highlight w:val="none"/>
        </w:rPr>
        <w:t>技术文件其它评分资料</w:t>
      </w:r>
    </w:p>
    <w:p w14:paraId="454F168B">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（1）全过程工程咨询组织机构</w:t>
      </w:r>
    </w:p>
    <w:p w14:paraId="2BA723A8">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（2）技术文件需要提交的其它材料</w:t>
      </w:r>
    </w:p>
    <w:p w14:paraId="15D5455C">
      <w:pPr>
        <w:pStyle w:val="5"/>
        <w:pageBreakBefore/>
        <w:jc w:val="center"/>
        <w:rPr>
          <w:color w:val="auto"/>
          <w:szCs w:val="21"/>
          <w:highlight w:val="none"/>
        </w:rPr>
      </w:pPr>
      <w:bookmarkStart w:id="1864" w:name="_Toc513113172"/>
      <w:bookmarkStart w:id="1865" w:name="_Toc59202971"/>
      <w:r>
        <w:rPr>
          <w:rFonts w:hint="eastAsia"/>
          <w:color w:val="auto"/>
          <w:sz w:val="32"/>
          <w:szCs w:val="32"/>
          <w:highlight w:val="none"/>
        </w:rPr>
        <w:t>1.全过程咨询服务大纲 （暗标）</w:t>
      </w:r>
      <w:bookmarkEnd w:id="1864"/>
      <w:bookmarkEnd w:id="1865"/>
    </w:p>
    <w:p w14:paraId="61860047">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投标人对项目的理解，为完成本项目的全过程工程咨询，制定的工程工作计划、制度、内容、程序、方法和措施等。</w:t>
      </w:r>
    </w:p>
    <w:p w14:paraId="17281745">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技术标“暗标”，暗标的编制内容、格式要求如下：</w:t>
      </w:r>
    </w:p>
    <w:p w14:paraId="48AB9754">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（一）技术标封面的编制：</w:t>
      </w:r>
    </w:p>
    <w:p w14:paraId="6978B6E7">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需点击投标文件编制专用工具的“编辑文档”按钮进行内容编辑，关闭编辑框后软件自动将编辑内容转换成</w:t>
      </w:r>
      <w:r>
        <w:rPr>
          <w:rFonts w:ascii="Times New Roman" w:hAnsi="Times New Roman" w:cs="Times New Roman"/>
          <w:color w:val="auto"/>
          <w:highlight w:val="none"/>
        </w:rPr>
        <w:t>PDF格式文档；</w:t>
      </w:r>
    </w:p>
    <w:p w14:paraId="44278FB1">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（二）技术标正文编制：</w:t>
      </w:r>
    </w:p>
    <w:p w14:paraId="66D03739">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投标人编制技术标要求：编制时应采用文字并结合图表形式说明全过程工程咨询服务方案、项目管理服务目标及其控制措施、各专业咨询服务目标及其控制措施；同时应提出相应全过程工程咨询关键点、难点分析，相关项目建设建议等。具体内容应严格按照如下章节展开：</w:t>
      </w:r>
    </w:p>
    <w:p w14:paraId="2E1205BA">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1. </w:t>
      </w:r>
      <w:r>
        <w:rPr>
          <w:rFonts w:hint="default" w:ascii="Times New Roman" w:hAnsi="Times New Roman" w:cs="Times New Roman"/>
          <w:color w:val="auto"/>
          <w:highlight w:val="none"/>
        </w:rPr>
        <w:t>全过程工程咨询服务方案。</w:t>
      </w:r>
    </w:p>
    <w:p w14:paraId="47FCBC8B">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2. </w:t>
      </w:r>
      <w:r>
        <w:rPr>
          <w:rFonts w:hint="default" w:ascii="Times New Roman" w:hAnsi="Times New Roman" w:cs="Times New Roman"/>
          <w:color w:val="auto"/>
          <w:highlight w:val="none"/>
        </w:rPr>
        <w:t>项目管理服务目标及其控制措施。</w:t>
      </w:r>
    </w:p>
    <w:p w14:paraId="56873A88">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3. </w:t>
      </w:r>
      <w:r>
        <w:rPr>
          <w:rFonts w:hint="default" w:ascii="Times New Roman" w:hAnsi="Times New Roman" w:cs="Times New Roman"/>
          <w:color w:val="auto"/>
          <w:highlight w:val="none"/>
        </w:rPr>
        <w:t>各专业咨询服务目标及其控制措施。</w:t>
      </w:r>
    </w:p>
    <w:p w14:paraId="48EA5B15">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4. </w:t>
      </w:r>
      <w:r>
        <w:rPr>
          <w:rFonts w:hint="default" w:ascii="Times New Roman" w:hAnsi="Times New Roman" w:cs="Times New Roman"/>
          <w:color w:val="auto"/>
          <w:highlight w:val="none"/>
        </w:rPr>
        <w:t>全过程工程咨询关键点、难点分析。</w:t>
      </w:r>
    </w:p>
    <w:p w14:paraId="06464EE9">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5. </w:t>
      </w:r>
      <w:r>
        <w:rPr>
          <w:rFonts w:hint="default" w:ascii="Times New Roman" w:hAnsi="Times New Roman" w:cs="Times New Roman"/>
          <w:color w:val="auto"/>
          <w:highlight w:val="none"/>
        </w:rPr>
        <w:t>相关项目建设建议。</w:t>
      </w:r>
    </w:p>
    <w:p w14:paraId="5421D72A">
      <w:pPr>
        <w:pStyle w:val="27"/>
        <w:spacing w:line="360" w:lineRule="auto"/>
        <w:ind w:right="-23" w:rightChars="-11" w:firstLine="480"/>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 xml:space="preserve">6. </w:t>
      </w:r>
      <w:r>
        <w:rPr>
          <w:rFonts w:hint="default" w:ascii="Times New Roman" w:hAnsi="Times New Roman" w:cs="Times New Roman"/>
          <w:color w:val="auto"/>
          <w:highlight w:val="none"/>
        </w:rPr>
        <w:t>其它</w:t>
      </w:r>
      <w:r>
        <w:rPr>
          <w:rFonts w:hint="eastAsia" w:ascii="Times New Roman" w:hAnsi="Times New Roman" w:cs="Times New Roman"/>
          <w:color w:val="auto"/>
          <w:highlight w:val="none"/>
          <w:lang w:eastAsia="zh-CN"/>
        </w:rPr>
        <w:t>。</w:t>
      </w:r>
    </w:p>
    <w:p w14:paraId="33896240">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（三）目录要求：</w:t>
      </w:r>
    </w:p>
    <w:p w14:paraId="06FA2200">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技术标首页应为目录，目录标题采用宋体三号居中，正文采用宋体四号左端对齐。目录不编制页码。目录应按如下规则编制：</w:t>
      </w:r>
    </w:p>
    <w:p w14:paraId="7F9E25DC">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全过程工程咨询服务方案</w:t>
      </w:r>
    </w:p>
    <w:p w14:paraId="1D82DE4F">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项目管理服务目标及其控制措施</w:t>
      </w:r>
    </w:p>
    <w:p w14:paraId="7507401E">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各专业咨询服务目标及其控制措施</w:t>
      </w:r>
    </w:p>
    <w:p w14:paraId="3781E605">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全过程工程咨询关键点、难点分析</w:t>
      </w:r>
    </w:p>
    <w:p w14:paraId="0B1B3D3D">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5</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相关项目建设建议</w:t>
      </w:r>
    </w:p>
    <w:p w14:paraId="7AB86EC6">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其它</w:t>
      </w:r>
    </w:p>
    <w:p w14:paraId="7A103F8A">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（四）章节要求：</w:t>
      </w:r>
    </w:p>
    <w:p w14:paraId="1024414D">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技术标应按以下要求的内容顺序编制，各章节间应分页编排。章节序号应按</w:t>
      </w:r>
      <w:r>
        <w:rPr>
          <w:rFonts w:ascii="Times New Roman" w:hAnsi="Times New Roman" w:cs="Times New Roman"/>
          <w:color w:val="auto"/>
          <w:highlight w:val="none"/>
        </w:rPr>
        <w:t>1.，1.1，1.1.1…类比编排。</w:t>
      </w:r>
    </w:p>
    <w:p w14:paraId="51D80087">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（五）排版要求：</w:t>
      </w:r>
    </w:p>
    <w:p w14:paraId="18C7D957">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字体、字符间距：宋体，黑色，字符间距缩放</w:t>
      </w:r>
      <w:r>
        <w:rPr>
          <w:rFonts w:ascii="Times New Roman" w:hAnsi="Times New Roman" w:cs="Times New Roman"/>
          <w:color w:val="auto"/>
          <w:highlight w:val="none"/>
        </w:rPr>
        <w:t>100%，间距、位置为标准；</w:t>
      </w:r>
    </w:p>
    <w:p w14:paraId="077852C9">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字号、行距：一级标题</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1</w:t>
      </w:r>
      <w:r>
        <w:rPr>
          <w:rFonts w:hint="default" w:ascii="Times New Roman" w:hAnsi="Times New Roman" w:cs="Times New Roman"/>
          <w:color w:val="auto"/>
          <w:highlight w:val="none"/>
        </w:rPr>
        <w:t>全过程工程咨询服务方案</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2</w:t>
      </w:r>
      <w:r>
        <w:rPr>
          <w:rFonts w:hint="default" w:ascii="Times New Roman" w:hAnsi="Times New Roman" w:cs="Times New Roman"/>
          <w:color w:val="auto"/>
          <w:highlight w:val="none"/>
        </w:rPr>
        <w:t>项目管理服务目标及其控制措施</w:t>
      </w:r>
      <w:r>
        <w:rPr>
          <w:rFonts w:hint="eastAsia" w:ascii="Times New Roman" w:hAnsi="Times New Roman" w:cs="Times New Roman"/>
          <w:color w:val="auto"/>
          <w:highlight w:val="none"/>
          <w:lang w:eastAsia="zh-CN"/>
        </w:rPr>
        <w:t>等）</w:t>
      </w:r>
      <w:r>
        <w:rPr>
          <w:rFonts w:hint="default" w:ascii="Times New Roman" w:hAnsi="Times New Roman" w:cs="Times New Roman"/>
          <w:color w:val="auto"/>
          <w:highlight w:val="none"/>
        </w:rPr>
        <w:t>采用三号字，居中排版；其他采用小四号字，开始段落空两个字符，行距设</w:t>
      </w:r>
      <w:r>
        <w:rPr>
          <w:rFonts w:ascii="Times New Roman" w:hAnsi="Times New Roman" w:cs="Times New Roman"/>
          <w:color w:val="auto"/>
          <w:highlight w:val="none"/>
        </w:rPr>
        <w:t>1.5倍行距；</w:t>
      </w:r>
    </w:p>
    <w:p w14:paraId="7FE04E29">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页边距：上下左右均为</w:t>
      </w:r>
      <w:r>
        <w:rPr>
          <w:rFonts w:ascii="Times New Roman" w:hAnsi="Times New Roman" w:cs="Times New Roman"/>
          <w:color w:val="auto"/>
          <w:highlight w:val="none"/>
        </w:rPr>
        <w:t>2.15cm,装订线0cm；</w:t>
      </w:r>
    </w:p>
    <w:p w14:paraId="19F9C625">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页眉页脚：页眉页脚距边界</w:t>
      </w:r>
      <w:r>
        <w:rPr>
          <w:rFonts w:ascii="Times New Roman" w:hAnsi="Times New Roman" w:cs="Times New Roman"/>
          <w:color w:val="auto"/>
          <w:highlight w:val="none"/>
        </w:rPr>
        <w:t>1.5cm,不允许有页眉，页脚只允许有页码，页码采用阿拉伯数字，宋体五号，居中布置，页码应当连续，不得分章或节单独编码；</w:t>
      </w:r>
    </w:p>
    <w:p w14:paraId="0B55109E">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1）表格内文字要求：宋体小四号字体</w:t>
      </w:r>
    </w:p>
    <w:p w14:paraId="56789448">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2）图表</w:t>
      </w:r>
      <w:r>
        <w:rPr>
          <w:rFonts w:hint="eastAsia"/>
          <w:color w:val="auto"/>
          <w:highlight w:val="none"/>
        </w:rPr>
        <w:t>标题/标签</w:t>
      </w:r>
      <w:r>
        <w:rPr>
          <w:rFonts w:ascii="Times New Roman" w:hAnsi="Times New Roman" w:cs="Times New Roman"/>
          <w:color w:val="auto"/>
          <w:highlight w:val="none"/>
        </w:rPr>
        <w:t>字体、颜色不做限制</w:t>
      </w:r>
    </w:p>
    <w:p w14:paraId="7ED2C227">
      <w:pPr>
        <w:pStyle w:val="27"/>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3）图片：颜色不做限制</w:t>
      </w:r>
    </w:p>
    <w:p w14:paraId="205A2608">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（六）编写软件及版本要求：</w:t>
      </w:r>
      <w:r>
        <w:rPr>
          <w:rFonts w:ascii="Times New Roman" w:hAnsi="Times New Roman" w:cs="Times New Roman"/>
          <w:color w:val="auto"/>
          <w:highlight w:val="none"/>
        </w:rPr>
        <w:t>Microsoft Word</w:t>
      </w:r>
      <w:r>
        <w:rPr>
          <w:rFonts w:hint="eastAsia" w:ascii="宋体" w:hAnsi="宋体"/>
          <w:color w:val="auto"/>
          <w:highlight w:val="none"/>
          <w:lang w:eastAsia="zh-CN"/>
        </w:rPr>
        <w:t>、</w:t>
      </w:r>
      <w:r>
        <w:rPr>
          <w:rFonts w:hint="eastAsia" w:ascii="宋体" w:hAnsi="宋体"/>
          <w:color w:val="auto"/>
          <w:highlight w:val="none"/>
          <w:lang w:val="en-US" w:eastAsia="zh-CN"/>
        </w:rPr>
        <w:t>金山WPS</w:t>
      </w:r>
      <w:r>
        <w:rPr>
          <w:rFonts w:ascii="Times New Roman" w:hAnsi="Times New Roman" w:cs="Times New Roman"/>
          <w:color w:val="auto"/>
          <w:highlight w:val="none"/>
        </w:rPr>
        <w:t>；</w:t>
      </w:r>
    </w:p>
    <w:p w14:paraId="355A450B">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（七）技术标正文中不得出现投标人的名称和其他可识别投标人身份的字符（图表）、徽标、业绩、荣誉或人员姓名以及其他特殊标记</w:t>
      </w:r>
      <w:r>
        <w:rPr>
          <w:rFonts w:hint="eastAsia" w:hAnsi="宋体"/>
          <w:color w:val="auto"/>
          <w:highlight w:val="none"/>
          <w:lang w:eastAsia="zh-CN"/>
        </w:rPr>
        <w:t>（</w:t>
      </w:r>
      <w:r>
        <w:rPr>
          <w:rFonts w:hint="eastAsia"/>
          <w:color w:val="auto"/>
          <w:highlight w:val="none"/>
          <w:lang w:val="en-US" w:eastAsia="zh-CN"/>
        </w:rPr>
        <w:t>空格、空行、</w:t>
      </w:r>
      <w:r>
        <w:rPr>
          <w:rFonts w:hint="eastAsia"/>
          <w:color w:val="auto"/>
          <w:highlight w:val="none"/>
          <w:lang w:val="en-US" w:eastAsia="zh-CN"/>
        </w:rPr>
        <w:t>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int="default" w:ascii="Times New Roman" w:hAnsi="Times New Roman" w:cs="Times New Roman"/>
          <w:color w:val="auto"/>
          <w:highlight w:val="none"/>
        </w:rPr>
        <w:t>等。</w:t>
      </w:r>
    </w:p>
    <w:p w14:paraId="51909107">
      <w:pPr>
        <w:pStyle w:val="27"/>
        <w:spacing w:line="360" w:lineRule="auto"/>
        <w:ind w:right="-23" w:rightChars="-11" w:firstLine="480"/>
        <w:rPr>
          <w:rFonts w:ascii="Times New Roman" w:hAnsi="Times New Roman" w:cs="Times New Roman"/>
          <w:color w:val="auto"/>
          <w:highlight w:val="none"/>
        </w:rPr>
      </w:pPr>
    </w:p>
    <w:p w14:paraId="76A3DE66">
      <w:pPr>
        <w:pStyle w:val="5"/>
        <w:pageBreakBefore/>
        <w:jc w:val="center"/>
        <w:rPr>
          <w:color w:val="auto"/>
          <w:sz w:val="32"/>
          <w:szCs w:val="32"/>
          <w:highlight w:val="none"/>
        </w:rPr>
      </w:pPr>
      <w:bookmarkStart w:id="1866" w:name="_Toc59202972"/>
      <w:bookmarkStart w:id="1867" w:name="_Toc1045389414"/>
      <w:r>
        <w:rPr>
          <w:color w:val="auto"/>
          <w:sz w:val="32"/>
          <w:szCs w:val="32"/>
          <w:highlight w:val="none"/>
        </w:rPr>
        <w:t>2.</w:t>
      </w:r>
      <w:r>
        <w:rPr>
          <w:rFonts w:hint="eastAsia"/>
          <w:color w:val="auto"/>
          <w:sz w:val="32"/>
          <w:szCs w:val="32"/>
          <w:highlight w:val="none"/>
        </w:rPr>
        <w:t>技术文件其它评分资料</w:t>
      </w:r>
      <w:bookmarkEnd w:id="1866"/>
      <w:bookmarkEnd w:id="1867"/>
    </w:p>
    <w:p w14:paraId="20BE5DEA">
      <w:pPr>
        <w:pStyle w:val="6"/>
        <w:outlineLvl w:val="4"/>
        <w:rPr>
          <w:color w:val="auto"/>
          <w:sz w:val="24"/>
          <w:szCs w:val="24"/>
          <w:highlight w:val="none"/>
        </w:rPr>
      </w:pPr>
      <w:bookmarkStart w:id="1868" w:name="_Toc59202973"/>
      <w:bookmarkStart w:id="1869" w:name="_Toc2120518318"/>
      <w:r>
        <w:rPr>
          <w:rFonts w:hint="eastAsia"/>
          <w:color w:val="auto"/>
          <w:sz w:val="24"/>
          <w:szCs w:val="24"/>
          <w:highlight w:val="none"/>
        </w:rPr>
        <w:t>一、全过程工程咨询组织机构</w:t>
      </w:r>
      <w:bookmarkEnd w:id="1868"/>
      <w:bookmarkEnd w:id="1869"/>
    </w:p>
    <w:p w14:paraId="448C46F2">
      <w:pPr>
        <w:pStyle w:val="7"/>
        <w:ind w:firstLine="2409" w:firstLineChars="1000"/>
        <w:jc w:val="both"/>
        <w:rPr>
          <w:color w:val="auto"/>
          <w:szCs w:val="21"/>
          <w:highlight w:val="none"/>
        </w:rPr>
      </w:pPr>
      <w:bookmarkStart w:id="1870" w:name="_Toc59202974"/>
      <w:bookmarkStart w:id="1871" w:name="_Toc367093314"/>
      <w:r>
        <w:rPr>
          <w:rFonts w:hint="eastAsia"/>
          <w:color w:val="auto"/>
          <w:szCs w:val="21"/>
          <w:highlight w:val="none"/>
        </w:rPr>
        <w:t>（一） 全过程</w:t>
      </w:r>
      <w:r>
        <w:rPr>
          <w:color w:val="auto"/>
          <w:szCs w:val="21"/>
          <w:highlight w:val="none"/>
        </w:rPr>
        <w:t>工程咨询资源投入及人员分工</w:t>
      </w:r>
      <w:bookmarkEnd w:id="1870"/>
      <w:bookmarkEnd w:id="1871"/>
    </w:p>
    <w:p w14:paraId="2979D9AA">
      <w:pPr>
        <w:pStyle w:val="58"/>
        <w:jc w:val="center"/>
        <w:rPr>
          <w:rFonts w:ascii="Times New Roman" w:hAnsi="Times New Roman"/>
          <w:color w:val="auto"/>
          <w:highlight w:val="none"/>
        </w:rPr>
      </w:pPr>
      <w:r>
        <w:rPr>
          <w:rFonts w:hint="default" w:ascii="Times New Roman" w:hAnsi="Times New Roman"/>
          <w:color w:val="auto"/>
          <w:highlight w:val="none"/>
        </w:rPr>
        <w:t>（内容自行编写，格式自拟）</w:t>
      </w:r>
    </w:p>
    <w:p w14:paraId="4EF08285">
      <w:pPr>
        <w:pStyle w:val="7"/>
        <w:ind w:firstLine="2409" w:firstLineChars="1000"/>
        <w:jc w:val="both"/>
        <w:rPr>
          <w:rFonts w:hAnsi="Times New Roman" w:cs="Times New Roman"/>
          <w:b w:val="0"/>
          <w:color w:val="auto"/>
          <w:highlight w:val="none"/>
        </w:rPr>
      </w:pPr>
      <w:bookmarkStart w:id="1872" w:name="_Toc59202975"/>
      <w:bookmarkStart w:id="1873" w:name="_Toc715876753"/>
      <w:r>
        <w:rPr>
          <w:rFonts w:hint="eastAsia"/>
          <w:color w:val="auto"/>
          <w:szCs w:val="21"/>
          <w:highlight w:val="none"/>
        </w:rPr>
        <w:t>（二）</w:t>
      </w:r>
      <w:r>
        <w:rPr>
          <w:rFonts w:hint="eastAsia"/>
          <w:color w:val="auto"/>
          <w:szCs w:val="21"/>
          <w:highlight w:val="none"/>
          <w:lang w:eastAsia="zh-CN"/>
        </w:rPr>
        <w:t>全过程咨询项目负责人</w:t>
      </w:r>
      <w:r>
        <w:rPr>
          <w:rFonts w:hint="eastAsia"/>
          <w:color w:val="auto"/>
          <w:szCs w:val="21"/>
          <w:highlight w:val="none"/>
        </w:rPr>
        <w:t>简历表</w:t>
      </w:r>
      <w:bookmarkEnd w:id="1872"/>
      <w:bookmarkEnd w:id="1873"/>
    </w:p>
    <w:p w14:paraId="7236BABC">
      <w:pPr>
        <w:ind w:left="315" w:leftChars="150" w:right="399" w:rightChars="19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3EDC00C">
      <w:pPr>
        <w:pStyle w:val="7"/>
        <w:ind w:left="315" w:leftChars="150" w:right="399" w:rightChars="190"/>
        <w:jc w:val="center"/>
        <w:rPr>
          <w:color w:val="auto"/>
          <w:szCs w:val="21"/>
          <w:highlight w:val="none"/>
        </w:rPr>
      </w:pPr>
      <w:bookmarkStart w:id="1874" w:name="_Toc1571414716"/>
      <w:r>
        <w:rPr>
          <w:rFonts w:hint="eastAsia"/>
          <w:color w:val="auto"/>
          <w:szCs w:val="21"/>
          <w:highlight w:val="none"/>
        </w:rPr>
        <w:t>（三</w:t>
      </w:r>
      <w:r>
        <w:rPr>
          <w:color w:val="auto"/>
          <w:szCs w:val="21"/>
          <w:highlight w:val="none"/>
        </w:rPr>
        <w:t>）</w:t>
      </w:r>
      <w:r>
        <w:rPr>
          <w:rFonts w:hint="default" w:ascii="Times New Roman" w:hAnsi="Times New Roman"/>
          <w:b/>
          <w:bCs/>
          <w:color w:val="auto"/>
          <w:szCs w:val="21"/>
          <w:highlight w:val="none"/>
        </w:rPr>
        <w:t>前期咨询负责人简历表（如有）</w:t>
      </w:r>
      <w:bookmarkEnd w:id="1874"/>
    </w:p>
    <w:p w14:paraId="2B5D1574">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5626EDB1">
      <w:pPr>
        <w:pStyle w:val="7"/>
        <w:ind w:left="315" w:leftChars="150" w:right="399" w:rightChars="190"/>
        <w:jc w:val="center"/>
        <w:rPr>
          <w:color w:val="auto"/>
          <w:szCs w:val="21"/>
          <w:highlight w:val="none"/>
        </w:rPr>
      </w:pPr>
      <w:bookmarkStart w:id="1875" w:name="_Toc2025117959"/>
      <w:r>
        <w:rPr>
          <w:rFonts w:hint="eastAsia"/>
          <w:color w:val="auto"/>
          <w:szCs w:val="21"/>
          <w:highlight w:val="none"/>
        </w:rPr>
        <w:t>（四</w:t>
      </w:r>
      <w:r>
        <w:rPr>
          <w:color w:val="auto"/>
          <w:szCs w:val="21"/>
          <w:highlight w:val="none"/>
        </w:rPr>
        <w:t>）</w:t>
      </w:r>
      <w:r>
        <w:rPr>
          <w:rFonts w:hint="default" w:ascii="Times New Roman" w:hAnsi="Times New Roman"/>
          <w:b/>
          <w:bCs/>
          <w:color w:val="auto"/>
          <w:szCs w:val="21"/>
          <w:highlight w:val="none"/>
        </w:rPr>
        <w:t>工程勘察负责人简历表（如有）</w:t>
      </w:r>
      <w:bookmarkEnd w:id="1875"/>
    </w:p>
    <w:p w14:paraId="4F4456CB">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222EED24">
      <w:pPr>
        <w:pStyle w:val="7"/>
        <w:ind w:left="315" w:leftChars="150" w:right="399" w:rightChars="190"/>
        <w:jc w:val="center"/>
        <w:rPr>
          <w:color w:val="auto"/>
          <w:szCs w:val="21"/>
          <w:highlight w:val="none"/>
        </w:rPr>
      </w:pPr>
      <w:bookmarkStart w:id="1876" w:name="_Toc1383546383"/>
      <w:r>
        <w:rPr>
          <w:rFonts w:hint="eastAsia"/>
          <w:color w:val="auto"/>
          <w:szCs w:val="21"/>
          <w:highlight w:val="none"/>
        </w:rPr>
        <w:t>（五</w:t>
      </w:r>
      <w:r>
        <w:rPr>
          <w:color w:val="auto"/>
          <w:szCs w:val="21"/>
          <w:highlight w:val="none"/>
        </w:rPr>
        <w:t>）</w:t>
      </w:r>
      <w:r>
        <w:rPr>
          <w:rFonts w:hint="default" w:ascii="Times New Roman" w:hAnsi="Times New Roman"/>
          <w:b/>
          <w:bCs/>
          <w:color w:val="auto"/>
          <w:szCs w:val="21"/>
          <w:highlight w:val="none"/>
        </w:rPr>
        <w:t>设计咨询负责人简历表（如有）</w:t>
      </w:r>
      <w:bookmarkEnd w:id="1876"/>
    </w:p>
    <w:p w14:paraId="752122B0">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25DF6CE3">
      <w:pPr>
        <w:pStyle w:val="7"/>
        <w:ind w:left="315" w:leftChars="150" w:right="399" w:rightChars="190"/>
        <w:jc w:val="center"/>
        <w:rPr>
          <w:color w:val="auto"/>
          <w:szCs w:val="21"/>
          <w:highlight w:val="none"/>
        </w:rPr>
      </w:pPr>
      <w:bookmarkStart w:id="1877" w:name="_Toc831044045"/>
      <w:r>
        <w:rPr>
          <w:rFonts w:hint="eastAsia"/>
          <w:color w:val="auto"/>
          <w:szCs w:val="21"/>
          <w:highlight w:val="none"/>
        </w:rPr>
        <w:t>（六</w:t>
      </w:r>
      <w:r>
        <w:rPr>
          <w:color w:val="auto"/>
          <w:szCs w:val="21"/>
          <w:highlight w:val="none"/>
        </w:rPr>
        <w:t>）</w:t>
      </w:r>
      <w:r>
        <w:rPr>
          <w:rFonts w:hint="default" w:ascii="Times New Roman" w:hAnsi="Times New Roman"/>
          <w:b/>
          <w:bCs/>
          <w:color w:val="auto"/>
          <w:szCs w:val="21"/>
          <w:highlight w:val="none"/>
        </w:rPr>
        <w:t>工程监理负责人简历表（如有）</w:t>
      </w:r>
      <w:bookmarkEnd w:id="1877"/>
    </w:p>
    <w:p w14:paraId="60C72587">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352D9F6B">
      <w:pPr>
        <w:pStyle w:val="7"/>
        <w:ind w:left="315" w:leftChars="150" w:right="399" w:rightChars="190"/>
        <w:jc w:val="center"/>
        <w:rPr>
          <w:color w:val="auto"/>
          <w:szCs w:val="21"/>
          <w:highlight w:val="none"/>
        </w:rPr>
      </w:pPr>
      <w:bookmarkStart w:id="1878" w:name="_Toc1525999553"/>
      <w:r>
        <w:rPr>
          <w:rFonts w:hint="eastAsia"/>
          <w:color w:val="auto"/>
          <w:szCs w:val="21"/>
          <w:highlight w:val="none"/>
        </w:rPr>
        <w:t>（七</w:t>
      </w:r>
      <w:r>
        <w:rPr>
          <w:color w:val="auto"/>
          <w:szCs w:val="21"/>
          <w:highlight w:val="none"/>
        </w:rPr>
        <w:t>）</w:t>
      </w:r>
      <w:r>
        <w:rPr>
          <w:rFonts w:hint="default" w:ascii="Times New Roman" w:hAnsi="Times New Roman"/>
          <w:b/>
          <w:bCs/>
          <w:color w:val="auto"/>
          <w:szCs w:val="21"/>
          <w:highlight w:val="none"/>
        </w:rPr>
        <w:t>造价咨询负责人简历表（如有）</w:t>
      </w:r>
      <w:bookmarkEnd w:id="1878"/>
    </w:p>
    <w:p w14:paraId="3589244E">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9A0BD30">
      <w:pPr>
        <w:pStyle w:val="7"/>
        <w:ind w:left="315" w:leftChars="150" w:right="399" w:rightChars="190"/>
        <w:jc w:val="center"/>
        <w:rPr>
          <w:rFonts w:ascii="Times New Roman" w:hAnsi="Times New Roman"/>
          <w:color w:val="auto"/>
          <w:szCs w:val="21"/>
          <w:highlight w:val="none"/>
        </w:rPr>
      </w:pPr>
      <w:bookmarkStart w:id="1879" w:name="_Toc274657562"/>
      <w:r>
        <w:rPr>
          <w:rFonts w:hint="eastAsia"/>
          <w:color w:val="auto"/>
          <w:szCs w:val="21"/>
          <w:highlight w:val="none"/>
        </w:rPr>
        <w:t>（八）</w:t>
      </w:r>
      <w:r>
        <w:rPr>
          <w:rFonts w:hint="default" w:ascii="Times New Roman" w:hAnsi="Times New Roman"/>
          <w:b/>
          <w:bCs/>
          <w:color w:val="auto"/>
          <w:szCs w:val="21"/>
          <w:highlight w:val="none"/>
        </w:rPr>
        <w:t>招标采购负责人简历表（如有）</w:t>
      </w:r>
      <w:bookmarkEnd w:id="1879"/>
    </w:p>
    <w:p w14:paraId="763B49CE">
      <w:pPr>
        <w:ind w:left="315" w:leftChars="150" w:right="399" w:rightChars="19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1C9B94FC">
      <w:pPr>
        <w:ind w:left="315" w:leftChars="150" w:right="399" w:rightChars="190"/>
        <w:rPr>
          <w:rFonts w:ascii="Times New Roman" w:hAnsi="Times New Roman"/>
          <w:color w:val="auto"/>
          <w:highlight w:val="none"/>
        </w:rPr>
      </w:pPr>
    </w:p>
    <w:p w14:paraId="5BE84863">
      <w:pPr>
        <w:pStyle w:val="7"/>
        <w:jc w:val="center"/>
        <w:rPr>
          <w:color w:val="auto"/>
          <w:szCs w:val="21"/>
          <w:highlight w:val="none"/>
        </w:rPr>
      </w:pPr>
      <w:bookmarkStart w:id="1880" w:name="_Toc59202976"/>
      <w:bookmarkStart w:id="1881" w:name="_Toc361778998"/>
      <w:r>
        <w:rPr>
          <w:rFonts w:hint="eastAsia"/>
          <w:color w:val="auto"/>
          <w:szCs w:val="21"/>
          <w:highlight w:val="none"/>
        </w:rPr>
        <w:t>（九）拟投入本项目人员汇总表</w:t>
      </w:r>
      <w:bookmarkEnd w:id="1880"/>
      <w:bookmarkEnd w:id="1881"/>
    </w:p>
    <w:p w14:paraId="73093D08">
      <w:pPr>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5F1AD63">
      <w:pPr>
        <w:jc w:val="center"/>
        <w:rPr>
          <w:rFonts w:ascii="Times New Roman" w:hAnsi="Times New Roman"/>
          <w:color w:val="auto"/>
          <w:highlight w:val="none"/>
        </w:rPr>
      </w:pPr>
    </w:p>
    <w:p w14:paraId="5D53F095">
      <w:pPr>
        <w:jc w:val="center"/>
        <w:rPr>
          <w:rFonts w:ascii="Times New Roman" w:hAnsi="Times New Roman"/>
          <w:color w:val="auto"/>
          <w:highlight w:val="none"/>
        </w:rPr>
      </w:pPr>
    </w:p>
    <w:p w14:paraId="10A7C976">
      <w:pPr>
        <w:jc w:val="center"/>
        <w:rPr>
          <w:rFonts w:ascii="Times New Roman" w:hAnsi="Times New Roman"/>
          <w:b/>
          <w:color w:val="auto"/>
          <w:szCs w:val="21"/>
          <w:highlight w:val="none"/>
        </w:rPr>
      </w:pPr>
    </w:p>
    <w:p w14:paraId="1025071B">
      <w:pPr>
        <w:pStyle w:val="6"/>
        <w:spacing w:line="360" w:lineRule="auto"/>
        <w:ind w:right="-23" w:rightChars="-11" w:firstLine="480"/>
        <w:outlineLvl w:val="4"/>
        <w:rPr>
          <w:rFonts w:ascii="Times New Roman" w:hAnsi="Times New Roman" w:cs="Times New Roman"/>
          <w:b/>
          <w:color w:val="auto"/>
          <w:highlight w:val="none"/>
        </w:rPr>
      </w:pPr>
      <w:bookmarkStart w:id="1882" w:name="_Toc1885408086"/>
      <w:bookmarkStart w:id="1883" w:name="_Toc59202977"/>
      <w:r>
        <w:rPr>
          <w:rFonts w:hint="eastAsia" w:hAnsi="Times New Roman" w:cs="Times New Roman"/>
          <w:color w:val="auto"/>
          <w:sz w:val="24"/>
          <w:szCs w:val="24"/>
          <w:highlight w:val="none"/>
        </w:rPr>
        <w:t>二、技术文件需要提交的其它材料</w:t>
      </w:r>
      <w:bookmarkEnd w:id="1882"/>
      <w:bookmarkEnd w:id="1883"/>
    </w:p>
    <w:p w14:paraId="1EF8BF8E">
      <w:pPr>
        <w:spacing w:line="400" w:lineRule="exact"/>
        <w:rPr>
          <w:color w:val="auto"/>
          <w:highlight w:val="none"/>
        </w:rPr>
      </w:pPr>
      <w:r>
        <w:rPr>
          <w:color w:val="auto"/>
          <w:highlight w:val="none"/>
        </w:rPr>
        <w:br w:type="page"/>
      </w:r>
    </w:p>
    <w:p w14:paraId="7AAE3F0B">
      <w:pPr>
        <w:spacing w:line="400" w:lineRule="exact"/>
        <w:rPr>
          <w:color w:val="auto"/>
          <w:highlight w:val="none"/>
        </w:rPr>
      </w:pPr>
    </w:p>
    <w:p w14:paraId="2572455D">
      <w:pPr>
        <w:rPr>
          <w:color w:val="auto"/>
          <w:highlight w:val="none"/>
        </w:rPr>
      </w:pPr>
    </w:p>
    <w:p w14:paraId="74ED7CBE">
      <w:pPr>
        <w:spacing w:line="400" w:lineRule="exact"/>
        <w:rPr>
          <w:color w:val="auto"/>
          <w:highlight w:val="none"/>
        </w:rPr>
      </w:pPr>
    </w:p>
    <w:p w14:paraId="30CDCCE1">
      <w:pPr>
        <w:spacing w:line="440" w:lineRule="exact"/>
        <w:rPr>
          <w:rFonts w:eastAsia="黑体"/>
          <w:color w:val="auto"/>
          <w:sz w:val="20"/>
          <w:szCs w:val="20"/>
          <w:highlight w:val="none"/>
        </w:rPr>
      </w:pPr>
    </w:p>
    <w:p w14:paraId="5553B6ED">
      <w:pPr>
        <w:spacing w:line="440" w:lineRule="exact"/>
        <w:rPr>
          <w:rFonts w:eastAsia="黑体"/>
          <w:color w:val="auto"/>
          <w:sz w:val="20"/>
          <w:szCs w:val="20"/>
          <w:highlight w:val="none"/>
        </w:rPr>
      </w:pPr>
    </w:p>
    <w:p w14:paraId="6B2D9A46">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5FCB71B6">
      <w:pPr>
        <w:jc w:val="center"/>
        <w:rPr>
          <w:color w:val="auto"/>
          <w:sz w:val="28"/>
          <w:szCs w:val="28"/>
          <w:highlight w:val="none"/>
        </w:rPr>
      </w:pPr>
    </w:p>
    <w:p w14:paraId="3A60C917">
      <w:pPr>
        <w:spacing w:before="240" w:beforeLines="100"/>
        <w:jc w:val="center"/>
        <w:rPr>
          <w:color w:val="auto"/>
          <w:sz w:val="52"/>
          <w:szCs w:val="52"/>
          <w:highlight w:val="none"/>
        </w:rPr>
      </w:pPr>
      <w:r>
        <w:rPr>
          <w:color w:val="auto"/>
          <w:sz w:val="52"/>
          <w:szCs w:val="52"/>
          <w:highlight w:val="none"/>
        </w:rPr>
        <w:t>投  标  文  件</w:t>
      </w:r>
    </w:p>
    <w:p w14:paraId="4ED08A4F">
      <w:pPr>
        <w:jc w:val="center"/>
        <w:rPr>
          <w:color w:val="auto"/>
          <w:sz w:val="32"/>
          <w:szCs w:val="32"/>
          <w:highlight w:val="none"/>
        </w:rPr>
      </w:pPr>
    </w:p>
    <w:p w14:paraId="5D7CAB9B">
      <w:pPr>
        <w:rPr>
          <w:color w:val="auto"/>
          <w:sz w:val="32"/>
          <w:szCs w:val="32"/>
          <w:highlight w:val="none"/>
        </w:rPr>
      </w:pPr>
    </w:p>
    <w:p w14:paraId="5916DDDA">
      <w:pPr>
        <w:jc w:val="center"/>
        <w:rPr>
          <w:color w:val="auto"/>
          <w:sz w:val="32"/>
          <w:szCs w:val="32"/>
          <w:highlight w:val="none"/>
        </w:rPr>
      </w:pPr>
    </w:p>
    <w:p w14:paraId="5964455E">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p>
    <w:p w14:paraId="1BB68A6B">
      <w:pPr>
        <w:jc w:val="center"/>
        <w:rPr>
          <w:color w:val="auto"/>
          <w:sz w:val="32"/>
          <w:szCs w:val="32"/>
          <w:highlight w:val="none"/>
        </w:rPr>
      </w:pPr>
    </w:p>
    <w:p w14:paraId="62D53FAA">
      <w:pPr>
        <w:rPr>
          <w:color w:val="auto"/>
          <w:sz w:val="32"/>
          <w:szCs w:val="32"/>
          <w:highlight w:val="none"/>
        </w:rPr>
      </w:pPr>
    </w:p>
    <w:p w14:paraId="27512689">
      <w:pPr>
        <w:rPr>
          <w:color w:val="auto"/>
          <w:sz w:val="32"/>
          <w:szCs w:val="32"/>
          <w:highlight w:val="none"/>
        </w:rPr>
      </w:pPr>
    </w:p>
    <w:p w14:paraId="166FA4B5">
      <w:pPr>
        <w:rPr>
          <w:color w:val="auto"/>
          <w:sz w:val="32"/>
          <w:szCs w:val="32"/>
          <w:highlight w:val="none"/>
        </w:rPr>
      </w:pPr>
    </w:p>
    <w:p w14:paraId="0C41CA45">
      <w:pPr>
        <w:rPr>
          <w:color w:val="auto"/>
          <w:sz w:val="32"/>
          <w:szCs w:val="32"/>
          <w:highlight w:val="none"/>
        </w:rPr>
      </w:pPr>
    </w:p>
    <w:p w14:paraId="1F4616B8">
      <w:pPr>
        <w:jc w:val="center"/>
        <w:rPr>
          <w:color w:val="auto"/>
          <w:sz w:val="32"/>
          <w:szCs w:val="32"/>
          <w:highlight w:val="none"/>
        </w:rPr>
      </w:pPr>
    </w:p>
    <w:p w14:paraId="5864BE58">
      <w:pPr>
        <w:rPr>
          <w:color w:val="auto"/>
          <w:sz w:val="32"/>
          <w:szCs w:val="32"/>
          <w:highlight w:val="none"/>
        </w:rPr>
      </w:pPr>
    </w:p>
    <w:p w14:paraId="6CB6851D">
      <w:pPr>
        <w:jc w:val="center"/>
        <w:rPr>
          <w:color w:val="auto"/>
          <w:sz w:val="32"/>
          <w:szCs w:val="32"/>
          <w:highlight w:val="none"/>
        </w:rPr>
      </w:pPr>
    </w:p>
    <w:p w14:paraId="160021B8">
      <w:pPr>
        <w:jc w:val="center"/>
        <w:rPr>
          <w:color w:val="auto"/>
          <w:sz w:val="32"/>
          <w:szCs w:val="32"/>
          <w:highlight w:val="none"/>
        </w:rPr>
      </w:pPr>
    </w:p>
    <w:p w14:paraId="215CEE9D">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商务标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6B752A3C">
      <w:pPr>
        <w:spacing w:line="360" w:lineRule="auto"/>
        <w:rPr>
          <w:color w:val="auto"/>
          <w:sz w:val="28"/>
          <w:szCs w:val="28"/>
          <w:highlight w:val="none"/>
        </w:rPr>
      </w:pPr>
      <w:r>
        <w:rPr>
          <w:color w:val="auto"/>
          <w:sz w:val="28"/>
          <w:szCs w:val="28"/>
          <w:highlight w:val="none"/>
        </w:rPr>
        <w:t>投标人：</w:t>
      </w:r>
      <w:r>
        <w:rPr>
          <w:color w:val="auto"/>
          <w:sz w:val="28"/>
          <w:szCs w:val="28"/>
          <w:highlight w:val="none"/>
          <w:u w:val="single"/>
        </w:rPr>
        <w:t xml:space="preserve">          </w:t>
      </w:r>
      <w:r>
        <w:rPr>
          <w:rFonts w:hint="eastAsia"/>
          <w:color w:val="auto"/>
          <w:sz w:val="28"/>
          <w:szCs w:val="28"/>
          <w:highlight w:val="none"/>
          <w:u w:val="single"/>
        </w:rPr>
        <w:t>（盖法人单位电子印章）</w:t>
      </w:r>
    </w:p>
    <w:p w14:paraId="6FD51422">
      <w:pPr>
        <w:spacing w:line="360" w:lineRule="auto"/>
        <w:rPr>
          <w:color w:val="auto"/>
          <w:sz w:val="28"/>
          <w:szCs w:val="28"/>
          <w:highlight w:val="none"/>
        </w:rPr>
      </w:pPr>
    </w:p>
    <w:p w14:paraId="392604B1">
      <w:pPr>
        <w:spacing w:line="360" w:lineRule="auto"/>
        <w:rPr>
          <w:color w:val="auto"/>
          <w:sz w:val="28"/>
          <w:szCs w:val="28"/>
          <w:highlight w:val="none"/>
        </w:rPr>
      </w:pPr>
    </w:p>
    <w:p w14:paraId="25651C22">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17BCAB40">
      <w:pPr>
        <w:pStyle w:val="27"/>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84" w:name="_Toc400671915"/>
      <w:bookmarkStart w:id="1885" w:name="_Toc811241814"/>
      <w:bookmarkStart w:id="1886" w:name="_Toc248641105"/>
      <w:bookmarkStart w:id="1887" w:name="_Toc1373101061"/>
      <w:bookmarkStart w:id="1888" w:name="_Toc21194538"/>
      <w:r>
        <w:rPr>
          <w:rFonts w:hint="default" w:ascii="Times New Roman" w:hAnsi="Times New Roman"/>
          <w:b/>
          <w:color w:val="auto"/>
          <w:sz w:val="24"/>
          <w:szCs w:val="24"/>
          <w:highlight w:val="none"/>
          <w:u w:val="none"/>
        </w:rPr>
        <w:t>商务标</w:t>
      </w:r>
      <w:r>
        <w:rPr>
          <w:rFonts w:hint="default" w:ascii="Times New Roman" w:hAnsi="Times New Roman" w:cs="Times New Roman"/>
          <w:b/>
          <w:color w:val="auto"/>
          <w:highlight w:val="none"/>
        </w:rPr>
        <w:t>目录</w:t>
      </w:r>
      <w:bookmarkEnd w:id="1884"/>
      <w:bookmarkEnd w:id="1885"/>
      <w:bookmarkEnd w:id="1886"/>
      <w:bookmarkEnd w:id="1887"/>
      <w:bookmarkEnd w:id="1888"/>
    </w:p>
    <w:p w14:paraId="5D43723E">
      <w:pPr>
        <w:pStyle w:val="27"/>
        <w:spacing w:line="360" w:lineRule="auto"/>
        <w:ind w:right="-23" w:rightChars="-11" w:firstLine="480"/>
        <w:jc w:val="center"/>
        <w:rPr>
          <w:rFonts w:ascii="Times New Roman" w:hAnsi="Times New Roman" w:cs="Times New Roman"/>
          <w:color w:val="auto"/>
          <w:highlight w:val="none"/>
        </w:rPr>
      </w:pPr>
    </w:p>
    <w:p w14:paraId="43CDC15D">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1.投标函；</w:t>
      </w:r>
    </w:p>
    <w:p w14:paraId="0EAA0D7C">
      <w:pPr>
        <w:pStyle w:val="27"/>
        <w:spacing w:line="360" w:lineRule="auto"/>
        <w:ind w:right="-23" w:rightChars="-11" w:firstLine="480"/>
        <w:rPr>
          <w:rFonts w:ascii="Times New Roman" w:hAnsi="Times New Roman"/>
          <w:color w:val="auto"/>
          <w:highlight w:val="none"/>
        </w:rPr>
      </w:pPr>
      <w:r>
        <w:rPr>
          <w:rFonts w:hint="default" w:ascii="Times New Roman" w:hAnsi="Times New Roman" w:cs="Times New Roman"/>
          <w:color w:val="auto"/>
          <w:highlight w:val="none"/>
        </w:rPr>
        <w:t>2.</w:t>
      </w:r>
      <w:r>
        <w:rPr>
          <w:rFonts w:hint="default" w:ascii="Times New Roman" w:hAnsi="Times New Roman"/>
          <w:color w:val="auto"/>
          <w:highlight w:val="none"/>
        </w:rPr>
        <w:t>近</w:t>
      </w:r>
      <w:r>
        <w:rPr>
          <w:rFonts w:ascii="Times New Roman" w:hAnsi="Times New Roman"/>
          <w:color w:val="auto"/>
          <w:highlight w:val="none"/>
          <w:u w:val="single"/>
        </w:rPr>
        <w:t xml:space="preserve">     </w:t>
      </w:r>
      <w:r>
        <w:rPr>
          <w:rFonts w:ascii="Times New Roman" w:hAnsi="Times New Roman"/>
          <w:color w:val="auto"/>
          <w:highlight w:val="none"/>
        </w:rPr>
        <w:t>（一般为近3年）</w:t>
      </w:r>
      <w:r>
        <w:rPr>
          <w:rFonts w:hint="default" w:ascii="Times New Roman" w:hAnsi="Times New Roman"/>
          <w:color w:val="auto"/>
          <w:highlight w:val="none"/>
        </w:rPr>
        <w:t>年完成的类似项目情况表（如有）</w:t>
      </w:r>
    </w:p>
    <w:p w14:paraId="55966EEF">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3.正在实施和新承接的项目情况表（如有）</w:t>
      </w:r>
    </w:p>
    <w:p w14:paraId="73C64EB7">
      <w:pPr>
        <w:pStyle w:val="27"/>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4.企业信誉实力一览表（如有）</w:t>
      </w:r>
    </w:p>
    <w:p w14:paraId="5C07EEE7">
      <w:pPr>
        <w:pStyle w:val="27"/>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5.《中小企业声明函》或者《残疾人福利性单位声明函》或者省级以上监狱管理局、戒毒管理局（含新疆生产建设兵团）出具的属于监狱企业的证明文件扫描件（如有）；</w:t>
      </w:r>
    </w:p>
    <w:p w14:paraId="610E020C">
      <w:pPr>
        <w:pStyle w:val="27"/>
        <w:spacing w:line="360" w:lineRule="auto"/>
        <w:ind w:right="-23" w:rightChars="-11" w:firstLine="480"/>
        <w:rPr>
          <w:rFonts w:hint="default"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.商务文件需要提交的其他材料。</w:t>
      </w:r>
    </w:p>
    <w:p w14:paraId="420A4609">
      <w:pPr>
        <w:pStyle w:val="27"/>
        <w:spacing w:line="360" w:lineRule="auto"/>
        <w:ind w:right="-23" w:rightChars="-11" w:firstLine="480"/>
        <w:rPr>
          <w:rFonts w:hint="default" w:ascii="Times New Roman" w:hAnsi="Times New Roman" w:cs="Times New Roman"/>
          <w:color w:val="auto"/>
          <w:highlight w:val="none"/>
        </w:rPr>
      </w:pPr>
    </w:p>
    <w:p w14:paraId="45FB74E8">
      <w:pPr>
        <w:pStyle w:val="27"/>
        <w:spacing w:line="360" w:lineRule="auto"/>
        <w:ind w:right="-23" w:rightChars="-11" w:firstLine="480"/>
        <w:rPr>
          <w:rFonts w:hint="default" w:ascii="Times New Roman" w:hAnsi="Times New Roman" w:cs="Times New Roman"/>
          <w:color w:val="auto"/>
          <w:highlight w:val="none"/>
        </w:rPr>
      </w:pPr>
    </w:p>
    <w:p w14:paraId="4A3E0413">
      <w:pPr>
        <w:pStyle w:val="27"/>
        <w:spacing w:line="360" w:lineRule="auto"/>
        <w:ind w:right="-23" w:rightChars="-11" w:firstLine="480"/>
        <w:rPr>
          <w:rFonts w:hint="default" w:ascii="Times New Roman" w:hAnsi="Times New Roman" w:cs="Times New Roman"/>
          <w:color w:val="auto"/>
          <w:highlight w:val="none"/>
        </w:rPr>
      </w:pPr>
    </w:p>
    <w:p w14:paraId="49040CA8">
      <w:pPr>
        <w:pStyle w:val="27"/>
        <w:spacing w:line="360" w:lineRule="auto"/>
        <w:ind w:right="-23" w:rightChars="-11" w:firstLine="480"/>
        <w:rPr>
          <w:rFonts w:hint="default" w:ascii="Times New Roman" w:hAnsi="Times New Roman" w:cs="Times New Roman"/>
          <w:color w:val="auto"/>
          <w:highlight w:val="none"/>
        </w:rPr>
      </w:pPr>
    </w:p>
    <w:p w14:paraId="52F486A5">
      <w:pPr>
        <w:pStyle w:val="27"/>
        <w:spacing w:line="360" w:lineRule="auto"/>
        <w:ind w:right="-23" w:rightChars="-11" w:firstLine="480"/>
        <w:rPr>
          <w:rFonts w:hint="default" w:ascii="Times New Roman" w:hAnsi="Times New Roman" w:cs="Times New Roman"/>
          <w:color w:val="auto"/>
          <w:highlight w:val="none"/>
        </w:rPr>
      </w:pPr>
    </w:p>
    <w:p w14:paraId="11FE6425">
      <w:pPr>
        <w:pStyle w:val="27"/>
        <w:spacing w:line="360" w:lineRule="auto"/>
        <w:ind w:right="-23" w:rightChars="-11" w:firstLine="480"/>
        <w:rPr>
          <w:rFonts w:hint="default" w:ascii="Times New Roman" w:hAnsi="Times New Roman" w:cs="Times New Roman"/>
          <w:color w:val="auto"/>
          <w:highlight w:val="none"/>
        </w:rPr>
      </w:pPr>
    </w:p>
    <w:p w14:paraId="687EEDD9">
      <w:pPr>
        <w:pStyle w:val="27"/>
        <w:spacing w:line="360" w:lineRule="auto"/>
        <w:ind w:right="-23" w:rightChars="-11" w:firstLine="480"/>
        <w:rPr>
          <w:rFonts w:hint="default" w:ascii="Times New Roman" w:hAnsi="Times New Roman" w:cs="Times New Roman"/>
          <w:color w:val="auto"/>
          <w:highlight w:val="none"/>
        </w:rPr>
      </w:pPr>
    </w:p>
    <w:p w14:paraId="7B915007">
      <w:pPr>
        <w:pStyle w:val="27"/>
        <w:spacing w:line="360" w:lineRule="auto"/>
        <w:ind w:right="-23" w:rightChars="-11" w:firstLine="480"/>
        <w:rPr>
          <w:rFonts w:hint="default" w:ascii="Times New Roman" w:hAnsi="Times New Roman" w:cs="Times New Roman"/>
          <w:color w:val="auto"/>
          <w:highlight w:val="none"/>
        </w:rPr>
      </w:pPr>
    </w:p>
    <w:p w14:paraId="0A58CE60">
      <w:pPr>
        <w:pStyle w:val="27"/>
        <w:spacing w:line="360" w:lineRule="auto"/>
        <w:ind w:right="-23" w:rightChars="-11" w:firstLine="480"/>
        <w:rPr>
          <w:rFonts w:hint="default" w:ascii="Times New Roman" w:hAnsi="Times New Roman" w:cs="Times New Roman"/>
          <w:color w:val="auto"/>
          <w:highlight w:val="none"/>
        </w:rPr>
      </w:pPr>
    </w:p>
    <w:p w14:paraId="49E5CCCC">
      <w:pPr>
        <w:pStyle w:val="27"/>
        <w:spacing w:line="360" w:lineRule="auto"/>
        <w:ind w:right="-23" w:rightChars="-11" w:firstLine="480"/>
        <w:rPr>
          <w:rFonts w:hint="default" w:ascii="Times New Roman" w:hAnsi="Times New Roman" w:cs="Times New Roman"/>
          <w:color w:val="auto"/>
          <w:highlight w:val="none"/>
        </w:rPr>
      </w:pPr>
    </w:p>
    <w:p w14:paraId="0409498F">
      <w:pPr>
        <w:pStyle w:val="27"/>
        <w:spacing w:line="360" w:lineRule="auto"/>
        <w:ind w:right="-23" w:rightChars="-11" w:firstLine="480"/>
        <w:rPr>
          <w:rFonts w:hint="default" w:ascii="Times New Roman" w:hAnsi="Times New Roman" w:cs="Times New Roman"/>
          <w:color w:val="auto"/>
          <w:highlight w:val="none"/>
        </w:rPr>
      </w:pPr>
    </w:p>
    <w:p w14:paraId="73E60E47">
      <w:pPr>
        <w:pStyle w:val="27"/>
        <w:spacing w:line="360" w:lineRule="auto"/>
        <w:ind w:right="-23" w:rightChars="-11" w:firstLine="480"/>
        <w:rPr>
          <w:rFonts w:hint="default" w:ascii="Times New Roman" w:hAnsi="Times New Roman" w:cs="Times New Roman"/>
          <w:color w:val="auto"/>
          <w:highlight w:val="none"/>
        </w:rPr>
      </w:pPr>
    </w:p>
    <w:p w14:paraId="476269C9">
      <w:pPr>
        <w:pStyle w:val="27"/>
        <w:spacing w:line="360" w:lineRule="auto"/>
        <w:ind w:right="-23" w:rightChars="-11" w:firstLine="480"/>
        <w:rPr>
          <w:rFonts w:hint="default" w:ascii="Times New Roman" w:hAnsi="Times New Roman" w:cs="Times New Roman"/>
          <w:color w:val="auto"/>
          <w:highlight w:val="none"/>
        </w:rPr>
      </w:pPr>
    </w:p>
    <w:p w14:paraId="44AA1205">
      <w:pPr>
        <w:pStyle w:val="27"/>
        <w:spacing w:line="360" w:lineRule="auto"/>
        <w:ind w:right="-23" w:rightChars="-11" w:firstLine="480"/>
        <w:rPr>
          <w:rFonts w:hint="default" w:ascii="Times New Roman" w:hAnsi="Times New Roman" w:cs="Times New Roman"/>
          <w:color w:val="auto"/>
          <w:highlight w:val="none"/>
        </w:rPr>
      </w:pPr>
    </w:p>
    <w:p w14:paraId="4513244E">
      <w:pPr>
        <w:pStyle w:val="27"/>
        <w:spacing w:line="360" w:lineRule="auto"/>
        <w:ind w:right="-23" w:rightChars="-11" w:firstLine="480"/>
        <w:rPr>
          <w:rFonts w:hint="default" w:ascii="Times New Roman" w:hAnsi="Times New Roman" w:cs="Times New Roman"/>
          <w:color w:val="auto"/>
          <w:highlight w:val="none"/>
        </w:rPr>
      </w:pPr>
    </w:p>
    <w:p w14:paraId="6F8C9D5C">
      <w:pPr>
        <w:pStyle w:val="27"/>
        <w:spacing w:line="360" w:lineRule="auto"/>
        <w:ind w:right="-23" w:rightChars="-11" w:firstLine="480"/>
        <w:rPr>
          <w:rFonts w:hint="default" w:ascii="Times New Roman" w:hAnsi="Times New Roman" w:cs="Times New Roman"/>
          <w:color w:val="auto"/>
          <w:highlight w:val="none"/>
        </w:rPr>
      </w:pPr>
    </w:p>
    <w:p w14:paraId="03582F80">
      <w:pPr>
        <w:pStyle w:val="27"/>
        <w:spacing w:line="360" w:lineRule="auto"/>
        <w:ind w:right="-23" w:rightChars="-11" w:firstLine="480"/>
        <w:rPr>
          <w:rFonts w:hint="default" w:ascii="Times New Roman" w:hAnsi="Times New Roman" w:cs="Times New Roman"/>
          <w:color w:val="auto"/>
          <w:highlight w:val="none"/>
        </w:rPr>
      </w:pPr>
    </w:p>
    <w:p w14:paraId="40673C4B">
      <w:pPr>
        <w:pStyle w:val="27"/>
        <w:spacing w:line="360" w:lineRule="auto"/>
        <w:ind w:right="-23" w:rightChars="-11" w:firstLine="480"/>
        <w:rPr>
          <w:rFonts w:hint="default" w:ascii="Times New Roman" w:hAnsi="Times New Roman" w:cs="Times New Roman"/>
          <w:color w:val="auto"/>
          <w:highlight w:val="none"/>
        </w:rPr>
      </w:pPr>
    </w:p>
    <w:p w14:paraId="18DF7E79">
      <w:pPr>
        <w:pStyle w:val="27"/>
        <w:spacing w:line="360" w:lineRule="auto"/>
        <w:ind w:right="-23" w:rightChars="-11" w:firstLine="480"/>
        <w:rPr>
          <w:rFonts w:hint="default" w:ascii="Times New Roman" w:hAnsi="Times New Roman" w:cs="Times New Roman"/>
          <w:color w:val="auto"/>
          <w:highlight w:val="none"/>
        </w:rPr>
      </w:pPr>
    </w:p>
    <w:p w14:paraId="23725E6F">
      <w:pPr>
        <w:pStyle w:val="27"/>
        <w:spacing w:line="360" w:lineRule="auto"/>
        <w:ind w:right="-23" w:rightChars="-11" w:firstLine="480"/>
        <w:rPr>
          <w:rFonts w:hint="default" w:ascii="Times New Roman" w:hAnsi="Times New Roman" w:cs="Times New Roman"/>
          <w:color w:val="auto"/>
          <w:highlight w:val="none"/>
        </w:rPr>
      </w:pPr>
    </w:p>
    <w:p w14:paraId="5EDB0BD9">
      <w:pPr>
        <w:pStyle w:val="27"/>
        <w:spacing w:line="360" w:lineRule="auto"/>
        <w:ind w:right="-23" w:rightChars="-11" w:firstLine="480"/>
        <w:rPr>
          <w:rFonts w:hint="default" w:ascii="Times New Roman" w:hAnsi="Times New Roman" w:cs="Times New Roman"/>
          <w:color w:val="auto"/>
          <w:highlight w:val="none"/>
        </w:rPr>
      </w:pPr>
    </w:p>
    <w:p w14:paraId="2098E170">
      <w:pPr>
        <w:pStyle w:val="27"/>
        <w:spacing w:line="360" w:lineRule="auto"/>
        <w:ind w:right="-23" w:rightChars="-11" w:firstLine="480"/>
        <w:rPr>
          <w:rFonts w:hint="default" w:ascii="Times New Roman" w:hAnsi="Times New Roman" w:cs="Times New Roman"/>
          <w:color w:val="auto"/>
          <w:highlight w:val="none"/>
        </w:rPr>
      </w:pPr>
    </w:p>
    <w:p w14:paraId="79AB4C91">
      <w:pPr>
        <w:pStyle w:val="27"/>
        <w:spacing w:line="360" w:lineRule="auto"/>
        <w:ind w:right="-23" w:rightChars="-11" w:firstLine="480"/>
        <w:rPr>
          <w:rFonts w:hint="default" w:ascii="Times New Roman" w:hAnsi="Times New Roman" w:cs="Times New Roman"/>
          <w:color w:val="auto"/>
          <w:highlight w:val="none"/>
        </w:rPr>
      </w:pPr>
    </w:p>
    <w:p w14:paraId="34D85599">
      <w:pPr>
        <w:pStyle w:val="27"/>
        <w:spacing w:line="360" w:lineRule="auto"/>
        <w:ind w:right="-23" w:rightChars="-11" w:firstLine="480"/>
        <w:jc w:val="center"/>
        <w:outlineLvl w:val="3"/>
        <w:rPr>
          <w:rFonts w:ascii="Times New Roman" w:hAnsi="Times New Roman" w:cs="Times New Roman"/>
          <w:b/>
          <w:color w:val="auto"/>
          <w:highlight w:val="none"/>
        </w:rPr>
      </w:pPr>
      <w:r>
        <w:rPr>
          <w:rFonts w:hint="default" w:ascii="Times New Roman" w:hAnsi="Times New Roman" w:cs="Times New Roman"/>
          <w:b/>
          <w:color w:val="auto"/>
          <w:highlight w:val="none"/>
        </w:rPr>
        <w:t>1.投标函</w:t>
      </w:r>
    </w:p>
    <w:p w14:paraId="4894A5D4">
      <w:pPr>
        <w:autoSpaceDE w:val="0"/>
        <w:autoSpaceDN w:val="0"/>
        <w:adjustRightInd w:val="0"/>
        <w:spacing w:line="5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（招标人）：</w:t>
      </w:r>
    </w:p>
    <w:p w14:paraId="6473A8A7">
      <w:pPr>
        <w:autoSpaceDE w:val="0"/>
        <w:autoSpaceDN w:val="0"/>
        <w:adjustRightInd w:val="0"/>
        <w:spacing w:line="360" w:lineRule="auto"/>
        <w:ind w:firstLine="480"/>
        <w:jc w:val="left"/>
        <w:rPr>
          <w:rFonts w:ascii="Times New Roman" w:hAnsi="Times New Roman"/>
          <w:color w:val="auto"/>
          <w:kern w:val="0"/>
          <w:szCs w:val="21"/>
          <w:highlight w:val="none"/>
          <w:u w:val="single"/>
        </w:rPr>
      </w:pPr>
      <w:r>
        <w:rPr>
          <w:rFonts w:hint="eastAsia"/>
          <w:color w:val="auto"/>
          <w:kern w:val="0"/>
          <w:szCs w:val="21"/>
          <w:highlight w:val="none"/>
          <w:lang w:eastAsia="zh-CN"/>
        </w:rPr>
        <w:t>1.</w:t>
      </w:r>
      <w:r>
        <w:rPr>
          <w:rFonts w:ascii="Times New Roman" w:hAnsi="Times New Roman"/>
          <w:color w:val="auto"/>
          <w:kern w:val="0"/>
          <w:szCs w:val="21"/>
          <w:highlight w:val="none"/>
        </w:rPr>
        <w:t>我公司通过下面的签署在此表示将按照贵方</w:t>
      </w:r>
      <w:r>
        <w:rPr>
          <w:rFonts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u w:val="single"/>
        </w:rPr>
        <w:t xml:space="preserve"> （</w:t>
      </w:r>
      <w:r>
        <w:rPr>
          <w:rFonts w:hint="eastAsia"/>
          <w:color w:val="auto"/>
          <w:kern w:val="0"/>
          <w:szCs w:val="21"/>
          <w:highlight w:val="none"/>
          <w:u w:val="single"/>
          <w:lang w:eastAsia="zh-CN"/>
        </w:rPr>
        <w:t>招标项目编号</w:t>
      </w:r>
      <w:r>
        <w:rPr>
          <w:rFonts w:ascii="Times New Roman" w:hAnsi="Times New Roman"/>
          <w:color w:val="auto"/>
          <w:kern w:val="0"/>
          <w:szCs w:val="21"/>
          <w:highlight w:val="none"/>
          <w:u w:val="single"/>
        </w:rPr>
        <w:t>）</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的招标文件要求为</w:t>
      </w:r>
      <w:r>
        <w:rPr>
          <w:rFonts w:ascii="Times New Roman" w:hAnsi="Times New Roman"/>
          <w:color w:val="auto"/>
          <w:kern w:val="0"/>
          <w:szCs w:val="21"/>
          <w:highlight w:val="none"/>
          <w:u w:val="single"/>
        </w:rPr>
        <w:t xml:space="preserve">     （</w:t>
      </w:r>
      <w:r>
        <w:rPr>
          <w:rFonts w:hint="eastAsia"/>
          <w:color w:val="auto"/>
          <w:kern w:val="0"/>
          <w:szCs w:val="21"/>
          <w:highlight w:val="none"/>
          <w:u w:val="single"/>
          <w:lang w:eastAsia="zh-CN"/>
        </w:rPr>
        <w:t>招标项目名称</w:t>
      </w:r>
      <w:r>
        <w:rPr>
          <w:rFonts w:ascii="Times New Roman" w:hAnsi="Times New Roman"/>
          <w:color w:val="auto"/>
          <w:kern w:val="0"/>
          <w:szCs w:val="21"/>
          <w:highlight w:val="none"/>
          <w:u w:val="single"/>
        </w:rPr>
        <w:t>）</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项目</w:t>
      </w:r>
      <w:r>
        <w:rPr>
          <w:rFonts w:ascii="Times New Roman" w:hAnsi="Times New Roman"/>
          <w:color w:val="auto"/>
          <w:kern w:val="0"/>
          <w:szCs w:val="21"/>
          <w:highlight w:val="none"/>
        </w:rPr>
        <w:t>提供</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的我方的</w:t>
      </w:r>
      <w:r>
        <w:rPr>
          <w:rFonts w:hint="default" w:ascii="Times New Roman" w:hAnsi="Times New Roman"/>
          <w:color w:val="auto"/>
          <w:kern w:val="0"/>
          <w:szCs w:val="21"/>
          <w:highlight w:val="none"/>
        </w:rPr>
        <w:t>文件</w:t>
      </w:r>
      <w:r>
        <w:rPr>
          <w:rFonts w:ascii="Times New Roman" w:hAnsi="Times New Roman"/>
          <w:color w:val="auto"/>
          <w:kern w:val="0"/>
          <w:szCs w:val="21"/>
          <w:highlight w:val="none"/>
        </w:rPr>
        <w:t>。我方的</w:t>
      </w:r>
      <w:r>
        <w:rPr>
          <w:rFonts w:hint="default" w:ascii="Times New Roman" w:hAnsi="Times New Roman"/>
          <w:color w:val="auto"/>
          <w:kern w:val="0"/>
          <w:szCs w:val="21"/>
          <w:highlight w:val="none"/>
        </w:rPr>
        <w:t>全过程工程咨询服务报价是：</w:t>
      </w:r>
      <w:r>
        <w:rPr>
          <w:rFonts w:hint="default" w:ascii="Times New Roman" w:hAnsi="Times New Roman" w:cs="Times New Roman"/>
          <w:b/>
          <w:bCs/>
          <w:color w:val="auto"/>
          <w:kern w:val="0"/>
          <w:szCs w:val="21"/>
          <w:highlight w:val="none"/>
        </w:rPr>
        <w:t>【</w:t>
      </w:r>
      <w:r>
        <w:rPr>
          <w:rFonts w:hint="eastAsia" w:ascii="方正楷体_GB2312" w:hAnsi="方正楷体_GB2312" w:eastAsia="方正楷体_GB2312" w:cs="方正楷体_GB2312"/>
          <w:b/>
          <w:bCs/>
          <w:color w:val="auto"/>
          <w:kern w:val="0"/>
          <w:szCs w:val="21"/>
          <w:highlight w:val="none"/>
        </w:rPr>
        <w:t>注：招标人编制文件时，在以下方式选择报价方式，且</w:t>
      </w:r>
      <w:r>
        <w:rPr>
          <w:rFonts w:hint="eastAsia" w:ascii="方正楷体_GB2312" w:hAnsi="方正楷体_GB2312" w:eastAsia="方正楷体_GB2312" w:cs="方正楷体_GB2312"/>
          <w:b/>
          <w:bCs/>
          <w:color w:val="auto"/>
          <w:highlight w:val="none"/>
        </w:rPr>
        <w:t>与投标须知前附表的报价方式对应</w:t>
      </w:r>
      <w:r>
        <w:rPr>
          <w:rFonts w:hint="default" w:ascii="Times New Roman" w:hAnsi="Times New Roman" w:cs="Times New Roman"/>
          <w:b/>
          <w:bCs/>
          <w:color w:val="auto"/>
          <w:kern w:val="0"/>
          <w:szCs w:val="21"/>
          <w:highlight w:val="none"/>
        </w:rPr>
        <w:t>】</w:t>
      </w:r>
    </w:p>
    <w:p w14:paraId="738D46FC">
      <w:pPr>
        <w:tabs>
          <w:tab w:val="left" w:pos="3234"/>
        </w:tabs>
        <w:spacing w:line="360" w:lineRule="auto"/>
        <w:ind w:firstLine="422" w:firstLineChars="200"/>
        <w:rPr>
          <w:rFonts w:hAnsi="Times New Roman"/>
          <w:b/>
          <w:color w:val="auto"/>
          <w:highlight w:val="none"/>
        </w:rPr>
      </w:pPr>
      <w:r>
        <w:rPr>
          <w:rFonts w:hint="default" w:ascii="Times New Roman" w:hAnsi="Times New Roman"/>
          <w:b/>
          <w:color w:val="auto"/>
          <w:szCs w:val="21"/>
          <w:highlight w:val="none"/>
        </w:rPr>
        <w:t>□投标总报价方式，</w:t>
      </w:r>
      <w:r>
        <w:rPr>
          <w:rFonts w:hint="default" w:ascii="Times New Roman" w:hAnsi="Times New Roman"/>
          <w:b/>
          <w:color w:val="auto"/>
          <w:kern w:val="0"/>
          <w:szCs w:val="21"/>
          <w:highlight w:val="none"/>
        </w:rPr>
        <w:t>全过程工程咨询服务总报价为</w:t>
      </w:r>
      <w:r>
        <w:rPr>
          <w:rFonts w:hint="default" w:ascii="Times New Roman" w:hAnsi="Times New Roman"/>
          <w:b/>
          <w:color w:val="auto"/>
          <w:highlight w:val="none"/>
        </w:rPr>
        <w:t>人民币</w:t>
      </w:r>
      <w:r>
        <w:rPr>
          <w:rFonts w:hint="default" w:ascii="Times New Roman" w:hAnsi="Times New Roman"/>
          <w:b/>
          <w:color w:val="auto"/>
          <w:szCs w:val="21"/>
          <w:highlight w:val="none"/>
        </w:rPr>
        <w:t>（大写）</w:t>
      </w:r>
      <w:r>
        <w:rPr>
          <w:rFonts w:hint="default" w:ascii="Times New Roman" w:hAnsi="Times New Roman"/>
          <w:b/>
          <w:color w:val="auto"/>
          <w:szCs w:val="21"/>
          <w:highlight w:val="none"/>
          <w:u w:val="single"/>
        </w:rPr>
        <w:t xml:space="preserve">       </w:t>
      </w:r>
      <w:r>
        <w:rPr>
          <w:rFonts w:hint="default" w:ascii="Times New Roman" w:hAnsi="Times New Roman"/>
          <w:b/>
          <w:color w:val="auto"/>
          <w:szCs w:val="21"/>
          <w:highlight w:val="none"/>
        </w:rPr>
        <w:t>（¥</w:t>
      </w:r>
      <w:r>
        <w:rPr>
          <w:rFonts w:hint="default" w:ascii="Times New Roman" w:hAnsi="Times New Roman"/>
          <w:b/>
          <w:color w:val="auto"/>
          <w:szCs w:val="21"/>
          <w:highlight w:val="none"/>
          <w:u w:val="single"/>
        </w:rPr>
        <w:t xml:space="preserve">       </w:t>
      </w:r>
      <w:r>
        <w:rPr>
          <w:rFonts w:hint="default" w:ascii="Times New Roman" w:hAnsi="Times New Roman"/>
          <w:b/>
          <w:color w:val="auto"/>
          <w:szCs w:val="21"/>
          <w:highlight w:val="none"/>
        </w:rPr>
        <w:t>）。</w:t>
      </w:r>
    </w:p>
    <w:p w14:paraId="6E305B84">
      <w:pPr>
        <w:autoSpaceDE w:val="0"/>
        <w:autoSpaceDN w:val="0"/>
        <w:adjustRightInd w:val="0"/>
        <w:spacing w:line="360" w:lineRule="auto"/>
        <w:ind w:firstLine="420"/>
        <w:jc w:val="left"/>
        <w:rPr>
          <w:rFonts w:ascii="Times New Roman" w:hAnsi="Times New Roman"/>
          <w:color w:val="auto"/>
          <w:kern w:val="0"/>
          <w:szCs w:val="21"/>
          <w:highlight w:val="none"/>
        </w:rPr>
      </w:pPr>
      <w:r>
        <w:rPr>
          <w:rFonts w:hint="eastAsia"/>
          <w:color w:val="auto"/>
          <w:kern w:val="0"/>
          <w:szCs w:val="21"/>
          <w:highlight w:val="none"/>
          <w:lang w:eastAsia="zh-CN"/>
        </w:rPr>
        <w:t>2.</w:t>
      </w:r>
      <w:r>
        <w:rPr>
          <w:rFonts w:hint="default" w:ascii="Times New Roman" w:hAnsi="Times New Roman"/>
          <w:color w:val="auto"/>
          <w:kern w:val="0"/>
          <w:szCs w:val="21"/>
          <w:highlight w:val="none"/>
        </w:rPr>
        <w:t>上述</w:t>
      </w:r>
      <w:r>
        <w:rPr>
          <w:rFonts w:ascii="Times New Roman" w:hAnsi="Times New Roman"/>
          <w:color w:val="auto"/>
          <w:kern w:val="0"/>
          <w:szCs w:val="21"/>
          <w:highlight w:val="none"/>
        </w:rPr>
        <w:t>报价已包括了实施和完成本项目的</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工作所需的劳务费、技术服务费、交通、通讯、保险、税费和利润）。</w:t>
      </w:r>
      <w:r>
        <w:rPr>
          <w:rFonts w:hint="default" w:ascii="Times New Roman" w:hAnsi="Times New Roman"/>
          <w:color w:val="auto"/>
          <w:kern w:val="0"/>
          <w:szCs w:val="21"/>
          <w:highlight w:val="none"/>
        </w:rPr>
        <w:t>我方保证全过程工程咨询服务项目的工程质量达到</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023C1EE0">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2.</w:t>
      </w:r>
      <w:r>
        <w:rPr>
          <w:rFonts w:hint="default" w:ascii="Times New Roman" w:hAnsi="Times New Roman"/>
          <w:color w:val="auto"/>
          <w:kern w:val="0"/>
          <w:szCs w:val="21"/>
          <w:highlight w:val="none"/>
        </w:rPr>
        <w:t>我方已详细审核全部招标文件，包括修改文件（如有时）及有关附件。</w:t>
      </w:r>
    </w:p>
    <w:p w14:paraId="559CEE9E">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3.</w:t>
      </w:r>
      <w:r>
        <w:rPr>
          <w:rFonts w:hint="default" w:ascii="Times New Roman" w:hAnsi="Times New Roman"/>
          <w:color w:val="auto"/>
          <w:kern w:val="0"/>
          <w:szCs w:val="21"/>
          <w:highlight w:val="none"/>
        </w:rPr>
        <w:t>一旦我方中标，我方保证按招标人要求的时间开展项目的全过程工程咨询服务工作，并承诺全过程工程咨询服务期限为</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466BD381">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4.</w:t>
      </w:r>
      <w:r>
        <w:rPr>
          <w:rFonts w:hint="default" w:ascii="Times New Roman" w:hAnsi="Times New Roman"/>
          <w:color w:val="auto"/>
          <w:kern w:val="0"/>
          <w:szCs w:val="21"/>
          <w:highlight w:val="none"/>
        </w:rPr>
        <w:t>如果我方中标，我方将按照文件规定提交履约保证金作为履约担保。</w:t>
      </w:r>
    </w:p>
    <w:p w14:paraId="62C4B98B">
      <w:pPr>
        <w:autoSpaceDE w:val="0"/>
        <w:autoSpaceDN w:val="0"/>
        <w:adjustRightInd w:val="0"/>
        <w:spacing w:line="360" w:lineRule="auto"/>
        <w:ind w:firstLine="420"/>
        <w:jc w:val="left"/>
        <w:rPr>
          <w:rFonts w:ascii="Times New Roman" w:hAnsi="Times New Roman"/>
          <w:color w:val="auto"/>
          <w:kern w:val="0"/>
          <w:szCs w:val="21"/>
          <w:highlight w:val="none"/>
        </w:rPr>
      </w:pPr>
      <w:r>
        <w:rPr>
          <w:rFonts w:hint="eastAsia"/>
          <w:color w:val="auto"/>
          <w:kern w:val="0"/>
          <w:szCs w:val="21"/>
          <w:highlight w:val="none"/>
          <w:lang w:eastAsia="zh-CN"/>
        </w:rPr>
        <w:t>5.</w:t>
      </w:r>
      <w:r>
        <w:rPr>
          <w:rFonts w:hint="default" w:ascii="Times New Roman" w:hAnsi="Times New Roman"/>
          <w:color w:val="auto"/>
          <w:kern w:val="0"/>
          <w:szCs w:val="21"/>
          <w:highlight w:val="none"/>
        </w:rPr>
        <w:t>我方同意所提交的投标文件在招标文件的“投标人须知”中第3.3.1条规定的投标有效期内有效，在此期间内如果中标，我方将受此约束。</w:t>
      </w:r>
    </w:p>
    <w:p w14:paraId="31167122">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6.</w:t>
      </w:r>
      <w:r>
        <w:rPr>
          <w:rFonts w:ascii="Times New Roman" w:hAnsi="Times New Roman"/>
          <w:color w:val="auto"/>
          <w:kern w:val="0"/>
          <w:szCs w:val="21"/>
          <w:highlight w:val="none"/>
        </w:rPr>
        <w:t>在投标有效期内和在</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合同结束之前，我方有义务遵守我方的</w:t>
      </w:r>
      <w:r>
        <w:rPr>
          <w:rFonts w:hint="default" w:ascii="Times New Roman" w:hAnsi="Times New Roman"/>
          <w:color w:val="auto"/>
          <w:kern w:val="0"/>
          <w:szCs w:val="21"/>
          <w:highlight w:val="none"/>
        </w:rPr>
        <w:t>商务标部分</w:t>
      </w:r>
      <w:r>
        <w:rPr>
          <w:rFonts w:ascii="Times New Roman" w:hAnsi="Times New Roman"/>
          <w:color w:val="auto"/>
          <w:kern w:val="0"/>
          <w:szCs w:val="21"/>
          <w:highlight w:val="none"/>
        </w:rPr>
        <w:t>。</w:t>
      </w:r>
    </w:p>
    <w:p w14:paraId="3B19D361">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7.</w:t>
      </w:r>
      <w:r>
        <w:rPr>
          <w:rFonts w:hint="default" w:ascii="Times New Roman" w:hAnsi="Times New Roman"/>
          <w:color w:val="auto"/>
          <w:kern w:val="0"/>
          <w:szCs w:val="21"/>
          <w:highlight w:val="none"/>
        </w:rPr>
        <w:t>除非另外达成协议并生效，你方的中标通知书和本投标文件将成为约束双方的合同文件的组成部分。</w:t>
      </w:r>
    </w:p>
    <w:p w14:paraId="6AEF1FF4">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8.</w:t>
      </w:r>
      <w:r>
        <w:rPr>
          <w:rFonts w:hint="default" w:ascii="Times New Roman" w:hAnsi="Times New Roman"/>
          <w:color w:val="auto"/>
          <w:kern w:val="0"/>
          <w:szCs w:val="21"/>
          <w:highlight w:val="none"/>
        </w:rPr>
        <w:t>我方将与本投标函一起，提交</w:t>
      </w:r>
      <w:r>
        <w:rPr>
          <w:rFonts w:hint="eastAsia" w:cs="宋体"/>
          <w:color w:val="auto"/>
          <w:highlight w:val="none"/>
        </w:rPr>
        <w:t>无条件</w:t>
      </w:r>
      <w:r>
        <w:rPr>
          <w:rFonts w:hint="eastAsia"/>
          <w:color w:val="auto"/>
          <w:highlight w:val="none"/>
        </w:rPr>
        <w:t>保函（保证额度</w:t>
      </w:r>
      <w:r>
        <w:rPr>
          <w:rFonts w:hint="eastAsia"/>
          <w:color w:val="auto"/>
          <w:highlight w:val="none"/>
          <w:u w:val="single"/>
        </w:rPr>
        <w:t xml:space="preserve">     元</w:t>
      </w:r>
      <w:r>
        <w:rPr>
          <w:rFonts w:hint="eastAsia"/>
          <w:color w:val="auto"/>
          <w:highlight w:val="none"/>
        </w:rPr>
        <w:t>）或</w:t>
      </w:r>
      <w:r>
        <w:rPr>
          <w:rFonts w:hint="default" w:ascii="Times New Roman" w:hAnsi="Times New Roman"/>
          <w:color w:val="auto"/>
          <w:kern w:val="0"/>
          <w:szCs w:val="21"/>
          <w:highlight w:val="none"/>
        </w:rPr>
        <w:t>人民币</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元作为投标保证金。</w:t>
      </w:r>
    </w:p>
    <w:p w14:paraId="209C194A">
      <w:pPr>
        <w:spacing w:line="360" w:lineRule="auto"/>
        <w:ind w:firstLine="420"/>
        <w:outlineLvl w:val="9"/>
        <w:rPr>
          <w:rFonts w:ascii="Times New Roman" w:hAnsi="Times New Roman"/>
          <w:b/>
          <w:color w:val="auto"/>
          <w:kern w:val="0"/>
          <w:szCs w:val="21"/>
          <w:highlight w:val="none"/>
        </w:rPr>
      </w:pPr>
      <w:bookmarkStart w:id="1889" w:name="_Toc108166373"/>
      <w:r>
        <w:rPr>
          <w:rFonts w:hint="default" w:ascii="Times New Roman" w:hAnsi="Times New Roman"/>
          <w:b/>
          <w:color w:val="auto"/>
          <w:kern w:val="0"/>
          <w:szCs w:val="21"/>
          <w:highlight w:val="none"/>
        </w:rPr>
        <w:t>（非联合体投标落款格式）</w:t>
      </w:r>
      <w:bookmarkEnd w:id="1889"/>
    </w:p>
    <w:p w14:paraId="3C501CB7">
      <w:pPr>
        <w:spacing w:line="500" w:lineRule="exact"/>
        <w:ind w:left="1000"/>
        <w:rPr>
          <w:rFonts w:ascii="Times New Roman" w:hAnsi="Times New Roman"/>
          <w:color w:val="auto"/>
          <w:highlight w:val="none"/>
          <w:u w:val="single"/>
        </w:rPr>
      </w:pP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投 标 人：</w:t>
      </w:r>
      <w:r>
        <w:rPr>
          <w:rFonts w:ascii="Times New Roman" w:hAnsi="Times New Roman"/>
          <w:color w:val="auto"/>
          <w:highlight w:val="none"/>
          <w:u w:val="single"/>
        </w:rPr>
        <w:t xml:space="preserve">                    </w:t>
      </w:r>
      <w:r>
        <w:rPr>
          <w:rFonts w:hint="default" w:ascii="Times New Roman" w:hAnsi="Times New Roman" w:cs="Times New Roman"/>
          <w:color w:val="auto"/>
          <w:highlight w:val="none"/>
          <w:lang w:eastAsia="zh-CN"/>
        </w:rPr>
        <w:t>（盖法人单位电子印章）</w:t>
      </w:r>
    </w:p>
    <w:p w14:paraId="3683F7B5">
      <w:pPr>
        <w:spacing w:line="500" w:lineRule="exact"/>
        <w:ind w:left="1000"/>
        <w:rPr>
          <w:rFonts w:ascii="Times New Roman" w:hAnsi="Times New Roman"/>
          <w:color w:val="auto"/>
          <w:highlight w:val="none"/>
          <w:u w:val="single"/>
        </w:rPr>
      </w:pPr>
      <w:r>
        <w:rPr>
          <w:rFonts w:ascii="Times New Roman" w:hAnsi="Times New Roman"/>
          <w:color w:val="auto"/>
          <w:highlight w:val="none"/>
        </w:rPr>
        <w:t xml:space="preserve">         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2754A0A6">
      <w:pPr>
        <w:spacing w:line="500" w:lineRule="exact"/>
        <w:ind w:left="1000" w:leftChars="476" w:firstLine="945" w:firstLineChars="450"/>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5EDC088C">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开户银行名称：</w:t>
      </w:r>
      <w:r>
        <w:rPr>
          <w:rFonts w:hint="default" w:ascii="Times New Roman" w:hAnsi="Times New Roman"/>
          <w:color w:val="auto"/>
          <w:highlight w:val="none"/>
          <w:u w:val="single"/>
        </w:rPr>
        <w:t xml:space="preserve">                                    </w:t>
      </w:r>
    </w:p>
    <w:p w14:paraId="7FA48FE4">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开户银行账号：</w:t>
      </w:r>
      <w:r>
        <w:rPr>
          <w:rFonts w:hint="default" w:ascii="Times New Roman" w:hAnsi="Times New Roman"/>
          <w:color w:val="auto"/>
          <w:highlight w:val="none"/>
          <w:u w:val="single"/>
        </w:rPr>
        <w:t xml:space="preserve">                                    </w:t>
      </w:r>
    </w:p>
    <w:p w14:paraId="0309C47A">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开户银行地址：</w:t>
      </w:r>
      <w:r>
        <w:rPr>
          <w:rFonts w:hint="default" w:ascii="Times New Roman" w:hAnsi="Times New Roman"/>
          <w:color w:val="auto"/>
          <w:highlight w:val="none"/>
          <w:u w:val="single"/>
        </w:rPr>
        <w:t xml:space="preserve">                                    </w:t>
      </w:r>
    </w:p>
    <w:p w14:paraId="38B50617">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开户银行电话：</w:t>
      </w:r>
      <w:r>
        <w:rPr>
          <w:rFonts w:hint="default" w:ascii="Times New Roman" w:hAnsi="Times New Roman"/>
          <w:color w:val="auto"/>
          <w:highlight w:val="none"/>
          <w:u w:val="single"/>
        </w:rPr>
        <w:t xml:space="preserve">                                    </w:t>
      </w:r>
    </w:p>
    <w:p w14:paraId="3CDD93B1">
      <w:pPr>
        <w:spacing w:line="500" w:lineRule="exact"/>
        <w:ind w:right="420" w:firstLine="1974" w:firstLineChars="940"/>
        <w:rPr>
          <w:rFonts w:ascii="Times New Roman" w:hAnsi="Times New Roman"/>
          <w:color w:val="auto"/>
          <w:szCs w:val="21"/>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6EBF7D2D">
      <w:pPr>
        <w:spacing w:line="500" w:lineRule="exact"/>
        <w:ind w:right="420" w:firstLine="1974" w:firstLineChars="940"/>
        <w:rPr>
          <w:rFonts w:ascii="Times New Roman" w:hAnsi="Times New Roman"/>
          <w:color w:val="auto"/>
          <w:szCs w:val="21"/>
          <w:highlight w:val="none"/>
        </w:rPr>
      </w:pPr>
    </w:p>
    <w:p w14:paraId="79E62660">
      <w:pPr>
        <w:spacing w:line="360" w:lineRule="auto"/>
        <w:ind w:firstLine="420"/>
        <w:rPr>
          <w:rFonts w:ascii="Times New Roman" w:hAnsi="Times New Roman"/>
          <w:b/>
          <w:color w:val="auto"/>
          <w:kern w:val="0"/>
          <w:szCs w:val="21"/>
          <w:highlight w:val="none"/>
        </w:rPr>
      </w:pPr>
      <w:r>
        <w:rPr>
          <w:rFonts w:hint="default" w:ascii="Times New Roman" w:hAnsi="Times New Roman"/>
          <w:b/>
          <w:color w:val="auto"/>
          <w:kern w:val="0"/>
          <w:szCs w:val="21"/>
          <w:highlight w:val="none"/>
        </w:rPr>
        <w:t>（联合体投标落款格式）</w:t>
      </w:r>
    </w:p>
    <w:p w14:paraId="5B44F0E3">
      <w:pPr>
        <w:spacing w:line="360" w:lineRule="auto"/>
        <w:rPr>
          <w:rFonts w:hAnsi="Times New Roman" w:cs="Times New Roman"/>
          <w:b/>
          <w:color w:val="auto"/>
          <w:highlight w:val="none"/>
        </w:rPr>
      </w:pPr>
    </w:p>
    <w:p w14:paraId="5B87A140">
      <w:pPr>
        <w:spacing w:line="360" w:lineRule="auto"/>
        <w:ind w:firstLine="1995" w:firstLineChars="950"/>
        <w:rPr>
          <w:rFonts w:ascii="Times New Roman" w:hAnsi="Times New Roman"/>
          <w:color w:val="auto"/>
          <w:highlight w:val="none"/>
          <w:u w:val="single"/>
        </w:rPr>
      </w:pPr>
      <w:r>
        <w:rPr>
          <w:rFonts w:ascii="Times New Roman" w:hAnsi="Times New Roman"/>
          <w:color w:val="auto"/>
          <w:highlight w:val="none"/>
        </w:rPr>
        <w:t>投 标 人</w:t>
      </w:r>
      <w:r>
        <w:rPr>
          <w:rFonts w:hint="default" w:ascii="Times New Roman" w:hAnsi="Times New Roman"/>
          <w:color w:val="auto"/>
          <w:highlight w:val="none"/>
        </w:rPr>
        <w:t>（牵头人）</w:t>
      </w:r>
      <w:r>
        <w:rPr>
          <w:rFonts w:ascii="Times New Roman" w:hAnsi="Times New Roman"/>
          <w:color w:val="auto"/>
          <w:highlight w:val="none"/>
        </w:rPr>
        <w:t>：</w:t>
      </w:r>
      <w:r>
        <w:rPr>
          <w:rFonts w:ascii="Times New Roman" w:hAnsi="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69CD679E">
      <w:pPr>
        <w:spacing w:line="360" w:lineRule="auto"/>
        <w:ind w:firstLine="1995" w:firstLineChars="950"/>
        <w:rPr>
          <w:rFonts w:ascii="Times New Roman" w:hAnsi="Times New Roman"/>
          <w:color w:val="auto"/>
          <w:highlight w:val="none"/>
          <w:u w:val="single"/>
        </w:rPr>
      </w:pPr>
      <w:r>
        <w:rPr>
          <w:rFonts w:ascii="Times New Roman" w:hAnsi="Times New Roman"/>
          <w:color w:val="auto"/>
          <w:highlight w:val="none"/>
        </w:rPr>
        <w:t>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66F33B0B">
      <w:pPr>
        <w:spacing w:line="360" w:lineRule="auto"/>
        <w:ind w:left="1984" w:leftChars="945"/>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49ED0D20">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开户银行名称：</w:t>
      </w:r>
      <w:r>
        <w:rPr>
          <w:rFonts w:hint="default" w:ascii="Times New Roman" w:hAnsi="Times New Roman"/>
          <w:color w:val="auto"/>
          <w:highlight w:val="none"/>
          <w:u w:val="single"/>
        </w:rPr>
        <w:t xml:space="preserve">                                    </w:t>
      </w:r>
    </w:p>
    <w:p w14:paraId="241BFB25">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开户银行账号：</w:t>
      </w:r>
      <w:r>
        <w:rPr>
          <w:rFonts w:hint="default" w:ascii="Times New Roman" w:hAnsi="Times New Roman"/>
          <w:color w:val="auto"/>
          <w:highlight w:val="none"/>
          <w:u w:val="single"/>
        </w:rPr>
        <w:t xml:space="preserve">                                    </w:t>
      </w:r>
    </w:p>
    <w:p w14:paraId="6FCA1083">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开户银行地址：</w:t>
      </w:r>
      <w:r>
        <w:rPr>
          <w:rFonts w:hint="default" w:ascii="Times New Roman" w:hAnsi="Times New Roman"/>
          <w:color w:val="auto"/>
          <w:highlight w:val="none"/>
          <w:u w:val="single"/>
        </w:rPr>
        <w:t xml:space="preserve">                                    </w:t>
      </w:r>
    </w:p>
    <w:p w14:paraId="6C30F10F">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开户银行电话：</w:t>
      </w:r>
      <w:r>
        <w:rPr>
          <w:rFonts w:hint="default" w:ascii="Times New Roman" w:hAnsi="Times New Roman"/>
          <w:color w:val="auto"/>
          <w:highlight w:val="none"/>
          <w:u w:val="single"/>
        </w:rPr>
        <w:t xml:space="preserve">                                    </w:t>
      </w:r>
    </w:p>
    <w:p w14:paraId="47723264">
      <w:pPr>
        <w:spacing w:line="360" w:lineRule="auto"/>
        <w:ind w:left="1984" w:leftChars="945" w:right="-840" w:rightChars="-400" w:firstLine="420" w:firstLineChars="200"/>
        <w:rPr>
          <w:rFonts w:ascii="Times New Roman" w:hAnsi="Times New Roman"/>
          <w:color w:val="auto"/>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09118484">
      <w:pPr>
        <w:spacing w:line="360" w:lineRule="auto"/>
        <w:ind w:left="-420" w:leftChars="-200" w:right="-840" w:rightChars="-400"/>
        <w:rPr>
          <w:rFonts w:ascii="Times New Roman" w:hAnsi="Times New Roman"/>
          <w:color w:val="auto"/>
          <w:highlight w:val="none"/>
        </w:rPr>
      </w:pPr>
    </w:p>
    <w:p w14:paraId="14A1004B">
      <w:pPr>
        <w:spacing w:line="360" w:lineRule="auto"/>
        <w:ind w:firstLine="1984" w:firstLineChars="945"/>
        <w:rPr>
          <w:rFonts w:ascii="Times New Roman" w:hAnsi="Times New Roman"/>
          <w:color w:val="auto"/>
          <w:highlight w:val="none"/>
          <w:u w:val="single"/>
        </w:rPr>
      </w:pPr>
      <w:r>
        <w:rPr>
          <w:rFonts w:ascii="Times New Roman" w:hAnsi="Times New Roman"/>
          <w:color w:val="auto"/>
          <w:highlight w:val="none"/>
        </w:rPr>
        <w:t>投 标 人</w:t>
      </w:r>
      <w:r>
        <w:rPr>
          <w:rFonts w:hint="default" w:ascii="Times New Roman" w:hAnsi="Times New Roman"/>
          <w:color w:val="auto"/>
          <w:highlight w:val="none"/>
        </w:rPr>
        <w:t>（联合体成员）</w:t>
      </w:r>
      <w:r>
        <w:rPr>
          <w:rFonts w:ascii="Times New Roman" w:hAnsi="Times New Roman"/>
          <w:color w:val="auto"/>
          <w:highlight w:val="none"/>
        </w:rPr>
        <w:t>：</w:t>
      </w:r>
      <w:r>
        <w:rPr>
          <w:rFonts w:ascii="Times New Roman" w:hAnsi="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51104C10">
      <w:pPr>
        <w:spacing w:line="360" w:lineRule="auto"/>
        <w:ind w:firstLine="1984" w:firstLineChars="945"/>
        <w:rPr>
          <w:rFonts w:ascii="Times New Roman" w:hAnsi="Times New Roman"/>
          <w:color w:val="auto"/>
          <w:highlight w:val="none"/>
          <w:u w:val="single"/>
        </w:rPr>
      </w:pPr>
      <w:r>
        <w:rPr>
          <w:rFonts w:ascii="Times New Roman" w:hAnsi="Times New Roman"/>
          <w:color w:val="auto"/>
          <w:highlight w:val="none"/>
        </w:rPr>
        <w:t>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21F75419">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7BB3A835">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开户银行名称：</w:t>
      </w:r>
      <w:r>
        <w:rPr>
          <w:rFonts w:hint="default" w:ascii="Times New Roman" w:hAnsi="Times New Roman"/>
          <w:color w:val="auto"/>
          <w:highlight w:val="none"/>
          <w:u w:val="single"/>
        </w:rPr>
        <w:t xml:space="preserve">                                    </w:t>
      </w:r>
    </w:p>
    <w:p w14:paraId="2970515C">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开户银行账号：</w:t>
      </w:r>
      <w:r>
        <w:rPr>
          <w:rFonts w:hint="default" w:ascii="Times New Roman" w:hAnsi="Times New Roman"/>
          <w:color w:val="auto"/>
          <w:highlight w:val="none"/>
          <w:u w:val="single"/>
        </w:rPr>
        <w:t xml:space="preserve">                                    </w:t>
      </w:r>
    </w:p>
    <w:p w14:paraId="5011C5AA">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开户银行地址：</w:t>
      </w:r>
      <w:r>
        <w:rPr>
          <w:rFonts w:hint="default" w:ascii="Times New Roman" w:hAnsi="Times New Roman"/>
          <w:color w:val="auto"/>
          <w:highlight w:val="none"/>
          <w:u w:val="single"/>
        </w:rPr>
        <w:t xml:space="preserve">                                    </w:t>
      </w:r>
    </w:p>
    <w:p w14:paraId="7097984A">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开户银行电话：</w:t>
      </w:r>
      <w:r>
        <w:rPr>
          <w:rFonts w:hint="default" w:ascii="Times New Roman" w:hAnsi="Times New Roman"/>
          <w:color w:val="auto"/>
          <w:highlight w:val="none"/>
          <w:u w:val="single"/>
        </w:rPr>
        <w:t xml:space="preserve">                                    </w:t>
      </w:r>
    </w:p>
    <w:p w14:paraId="3C3E8297">
      <w:pPr>
        <w:pBdr>
          <w:top w:val="none" w:color="auto" w:sz="0" w:space="0"/>
          <w:left w:val="none" w:color="auto" w:sz="0" w:space="0"/>
          <w:bottom w:val="none" w:color="auto" w:sz="0" w:space="0"/>
          <w:right w:val="none" w:color="auto" w:sz="0" w:space="0"/>
          <w:between w:val="none" w:color="auto" w:sz="0" w:space="0"/>
        </w:pBdr>
        <w:spacing w:line="360" w:lineRule="auto"/>
        <w:ind w:left="1984" w:leftChars="945" w:right="-840" w:rightChars="-400"/>
        <w:rPr>
          <w:rFonts w:ascii="Times New Roman" w:hAnsi="Times New Roman"/>
          <w:color w:val="auto"/>
          <w:szCs w:val="21"/>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5CF6C4B5">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4717220">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C369262">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235A6C2">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CAF490C">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C5BB7C5">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1F98451">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25F0CAA">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2937239">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02A8536">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F5AE5A0">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2AC9650">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0E225704">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09EDAAA">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BFA1D33">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DF5C1D5">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D2344A3">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058EE547">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C562FD3">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4DB0736">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C6D0C4E">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1F808B0">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3765757">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A72A18D">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496B50F">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F1B935D">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22BDCA9">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78FDE94">
      <w:pPr>
        <w:pStyle w:val="33"/>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472A1A7">
      <w:pPr>
        <w:pBdr>
          <w:top w:val="none" w:color="auto" w:sz="0" w:space="0"/>
          <w:left w:val="none" w:color="auto" w:sz="0" w:space="0"/>
          <w:bottom w:val="none" w:color="auto" w:sz="0" w:space="0"/>
          <w:right w:val="none" w:color="auto" w:sz="0" w:space="0"/>
          <w:between w:val="none" w:color="auto" w:sz="0" w:space="0"/>
        </w:pBdr>
        <w:rPr>
          <w:b/>
          <w:color w:val="auto"/>
          <w:highlight w:val="none"/>
        </w:rPr>
      </w:pPr>
    </w:p>
    <w:p w14:paraId="5D228B32">
      <w:pPr>
        <w:pStyle w:val="27"/>
        <w:pageBreakBefore w:val="0"/>
        <w:spacing w:line="360" w:lineRule="auto"/>
        <w:ind w:right="-23" w:rightChars="-11" w:firstLine="480"/>
        <w:jc w:val="center"/>
        <w:outlineLvl w:val="3"/>
        <w:rPr>
          <w:rFonts w:ascii="Times New Roman" w:hAnsi="Times New Roman"/>
          <w:b/>
          <w:color w:val="auto"/>
          <w:highlight w:val="none"/>
        </w:rPr>
      </w:pPr>
      <w:r>
        <w:rPr>
          <w:rFonts w:hint="default" w:ascii="Times New Roman" w:hAnsi="Times New Roman" w:cs="Times New Roman"/>
          <w:b/>
          <w:color w:val="auto"/>
          <w:highlight w:val="none"/>
        </w:rPr>
        <w:t>2.近</w:t>
      </w:r>
      <w:r>
        <w:rPr>
          <w:rFonts w:hint="default" w:ascii="Times New Roman" w:hAnsi="Times New Roman" w:cs="Times New Roman"/>
          <w:b/>
          <w:color w:val="auto"/>
          <w:highlight w:val="none"/>
          <w:u w:val="none"/>
        </w:rPr>
        <w:t xml:space="preserve"> </w:t>
      </w:r>
      <w:r>
        <w:rPr>
          <w:rFonts w:ascii="Times New Roman" w:hAnsi="Times New Roman" w:cs="Times New Roman"/>
          <w:b/>
          <w:color w:val="auto"/>
          <w:highlight w:val="none"/>
          <w:u w:val="none"/>
        </w:rPr>
        <w:t xml:space="preserve">  </w:t>
      </w:r>
      <w:r>
        <w:rPr>
          <w:rFonts w:hint="default" w:ascii="Times New Roman" w:hAnsi="Times New Roman" w:cs="Times New Roman"/>
          <w:b/>
          <w:color w:val="auto"/>
          <w:highlight w:val="none"/>
          <w:u w:val="none"/>
        </w:rPr>
        <w:t xml:space="preserve">（一般为近3年） </w:t>
      </w:r>
      <w:r>
        <w:rPr>
          <w:rFonts w:hint="default" w:ascii="Times New Roman" w:hAnsi="Times New Roman" w:cs="Times New Roman"/>
          <w:b/>
          <w:color w:val="auto"/>
          <w:highlight w:val="none"/>
        </w:rPr>
        <w:t>年完成的类似项目情况表（如有）</w:t>
      </w:r>
    </w:p>
    <w:tbl>
      <w:tblPr>
        <w:tblStyle w:val="47"/>
        <w:tblW w:w="9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12"/>
        <w:gridCol w:w="1680"/>
        <w:gridCol w:w="1250"/>
        <w:gridCol w:w="975"/>
        <w:gridCol w:w="983"/>
        <w:gridCol w:w="1058"/>
        <w:gridCol w:w="1225"/>
        <w:gridCol w:w="792"/>
      </w:tblGrid>
      <w:tr w14:paraId="1C8B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68" w:type="dxa"/>
            <w:vAlign w:val="center"/>
          </w:tcPr>
          <w:p w14:paraId="3EC6C7EB">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序号</w:t>
            </w:r>
          </w:p>
        </w:tc>
        <w:tc>
          <w:tcPr>
            <w:tcW w:w="912" w:type="dxa"/>
          </w:tcPr>
          <w:p w14:paraId="25C8AA10">
            <w:pPr>
              <w:jc w:val="center"/>
              <w:rPr>
                <w:rFonts w:ascii="Times New Roman" w:hAnsi="Times New Roman"/>
                <w:color w:val="auto"/>
                <w:szCs w:val="21"/>
                <w:highlight w:val="none"/>
              </w:rPr>
            </w:pPr>
          </w:p>
          <w:p w14:paraId="5C583A8F">
            <w:pPr>
              <w:jc w:val="center"/>
              <w:rPr>
                <w:rFonts w:ascii="Times New Roman" w:hAnsi="Times New Roman"/>
                <w:color w:val="auto"/>
                <w:szCs w:val="21"/>
                <w:highlight w:val="none"/>
              </w:rPr>
            </w:pPr>
            <w:r>
              <w:rPr>
                <w:rFonts w:hint="default" w:ascii="Times New Roman" w:hAnsi="Times New Roman"/>
                <w:color w:val="auto"/>
                <w:szCs w:val="21"/>
                <w:highlight w:val="none"/>
              </w:rPr>
              <w:t>项目名称</w:t>
            </w:r>
          </w:p>
        </w:tc>
        <w:tc>
          <w:tcPr>
            <w:tcW w:w="1680" w:type="dxa"/>
            <w:vAlign w:val="center"/>
          </w:tcPr>
          <w:p w14:paraId="541C5BA0">
            <w:pPr>
              <w:jc w:val="center"/>
              <w:rPr>
                <w:rFonts w:ascii="Times New Roman" w:hAnsi="Times New Roman"/>
                <w:color w:val="auto"/>
                <w:szCs w:val="21"/>
                <w:highlight w:val="none"/>
              </w:rPr>
            </w:pPr>
            <w:r>
              <w:rPr>
                <w:rFonts w:ascii="Times New Roman" w:hAnsi="Times New Roman"/>
                <w:color w:val="auto"/>
                <w:szCs w:val="21"/>
                <w:highlight w:val="none"/>
              </w:rPr>
              <w:t>委托人名称</w:t>
            </w:r>
          </w:p>
        </w:tc>
        <w:tc>
          <w:tcPr>
            <w:tcW w:w="1250" w:type="dxa"/>
            <w:vAlign w:val="center"/>
          </w:tcPr>
          <w:p w14:paraId="10C4B2A0">
            <w:pPr>
              <w:jc w:val="center"/>
              <w:rPr>
                <w:rFonts w:ascii="Times New Roman" w:hAnsi="Times New Roman"/>
                <w:color w:val="auto"/>
                <w:szCs w:val="21"/>
                <w:highlight w:val="none"/>
              </w:rPr>
            </w:pPr>
            <w:r>
              <w:rPr>
                <w:rFonts w:ascii="Times New Roman" w:hAnsi="Times New Roman"/>
                <w:color w:val="auto"/>
                <w:szCs w:val="21"/>
                <w:highlight w:val="none"/>
              </w:rPr>
              <w:t>结构类型/建筑面积</w:t>
            </w:r>
          </w:p>
        </w:tc>
        <w:tc>
          <w:tcPr>
            <w:tcW w:w="975" w:type="dxa"/>
            <w:vAlign w:val="center"/>
          </w:tcPr>
          <w:p w14:paraId="4AD592A4">
            <w:pPr>
              <w:jc w:val="center"/>
              <w:rPr>
                <w:rFonts w:ascii="Times New Roman" w:hAnsi="Times New Roman"/>
                <w:color w:val="auto"/>
                <w:szCs w:val="21"/>
                <w:highlight w:val="none"/>
              </w:rPr>
            </w:pPr>
            <w:r>
              <w:rPr>
                <w:rFonts w:ascii="Times New Roman" w:hAnsi="Times New Roman"/>
                <w:color w:val="auto"/>
                <w:szCs w:val="21"/>
                <w:highlight w:val="none"/>
              </w:rPr>
              <w:t>概算</w:t>
            </w:r>
          </w:p>
          <w:p w14:paraId="2920C265">
            <w:pPr>
              <w:jc w:val="center"/>
              <w:rPr>
                <w:rFonts w:ascii="Times New Roman" w:hAnsi="Times New Roman"/>
                <w:color w:val="auto"/>
                <w:szCs w:val="21"/>
                <w:highlight w:val="none"/>
              </w:rPr>
            </w:pPr>
            <w:r>
              <w:rPr>
                <w:rFonts w:ascii="Times New Roman" w:hAnsi="Times New Roman"/>
                <w:color w:val="auto"/>
                <w:szCs w:val="21"/>
                <w:highlight w:val="none"/>
              </w:rPr>
              <w:t>投资额</w:t>
            </w:r>
          </w:p>
        </w:tc>
        <w:tc>
          <w:tcPr>
            <w:tcW w:w="983" w:type="dxa"/>
            <w:vAlign w:val="center"/>
          </w:tcPr>
          <w:p w14:paraId="23912A59">
            <w:pPr>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合同</w:t>
            </w:r>
          </w:p>
          <w:p w14:paraId="62C3F0FF">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金额</w:t>
            </w:r>
          </w:p>
          <w:p w14:paraId="7B2583B3">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（万元）</w:t>
            </w:r>
          </w:p>
        </w:tc>
        <w:tc>
          <w:tcPr>
            <w:tcW w:w="1058" w:type="dxa"/>
            <w:vAlign w:val="center"/>
          </w:tcPr>
          <w:p w14:paraId="611949BB">
            <w:pPr>
              <w:jc w:val="center"/>
              <w:rPr>
                <w:rFonts w:hAnsi="Times New Roman" w:cs="Times New Roman"/>
                <w:b/>
                <w:color w:val="auto"/>
                <w:highlight w:val="none"/>
              </w:rPr>
            </w:pPr>
            <w:r>
              <w:rPr>
                <w:rFonts w:hint="default" w:hAnsi="Times New Roman" w:cs="Times New Roman"/>
                <w:b/>
                <w:color w:val="auto"/>
                <w:highlight w:val="none"/>
              </w:rPr>
              <w:t>项目</w:t>
            </w:r>
          </w:p>
          <w:p w14:paraId="582F5B5C">
            <w:pPr>
              <w:jc w:val="center"/>
              <w:rPr>
                <w:rFonts w:ascii="Times New Roman" w:hAnsi="Times New Roman"/>
                <w:color w:val="auto"/>
                <w:szCs w:val="21"/>
                <w:highlight w:val="none"/>
              </w:rPr>
            </w:pPr>
            <w:r>
              <w:rPr>
                <w:rFonts w:hint="default" w:hAnsi="Times New Roman" w:cs="Times New Roman"/>
                <w:b/>
                <w:color w:val="auto"/>
                <w:highlight w:val="none"/>
              </w:rPr>
              <w:t>负责人</w:t>
            </w:r>
          </w:p>
        </w:tc>
        <w:tc>
          <w:tcPr>
            <w:tcW w:w="1225" w:type="dxa"/>
            <w:vAlign w:val="center"/>
          </w:tcPr>
          <w:p w14:paraId="29C1C47A">
            <w:pPr>
              <w:jc w:val="center"/>
              <w:rPr>
                <w:rFonts w:ascii="Times New Roman" w:hAnsi="Times New Roman"/>
                <w:color w:val="auto"/>
                <w:szCs w:val="21"/>
                <w:highlight w:val="none"/>
              </w:rPr>
            </w:pPr>
            <w:r>
              <w:rPr>
                <w:rFonts w:ascii="Times New Roman" w:hAnsi="Times New Roman"/>
                <w:color w:val="auto"/>
                <w:szCs w:val="21"/>
                <w:highlight w:val="none"/>
              </w:rPr>
              <w:t>项目描述</w:t>
            </w:r>
          </w:p>
        </w:tc>
        <w:tc>
          <w:tcPr>
            <w:tcW w:w="792" w:type="dxa"/>
            <w:vAlign w:val="center"/>
          </w:tcPr>
          <w:p w14:paraId="2614C764">
            <w:pPr>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5CEC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68" w:type="dxa"/>
            <w:vAlign w:val="center"/>
          </w:tcPr>
          <w:p w14:paraId="797F569B">
            <w:pPr>
              <w:jc w:val="center"/>
              <w:rPr>
                <w:rFonts w:ascii="Times New Roman" w:hAnsi="Times New Roman"/>
                <w:color w:val="auto"/>
                <w:szCs w:val="21"/>
                <w:highlight w:val="none"/>
              </w:rPr>
            </w:pPr>
          </w:p>
        </w:tc>
        <w:tc>
          <w:tcPr>
            <w:tcW w:w="912" w:type="dxa"/>
          </w:tcPr>
          <w:p w14:paraId="6A2F61D6">
            <w:pPr>
              <w:jc w:val="center"/>
              <w:rPr>
                <w:rFonts w:ascii="Times New Roman" w:hAnsi="Times New Roman"/>
                <w:color w:val="auto"/>
                <w:szCs w:val="21"/>
                <w:highlight w:val="none"/>
              </w:rPr>
            </w:pPr>
          </w:p>
        </w:tc>
        <w:tc>
          <w:tcPr>
            <w:tcW w:w="1680" w:type="dxa"/>
            <w:vAlign w:val="center"/>
          </w:tcPr>
          <w:p w14:paraId="77973E89">
            <w:pPr>
              <w:jc w:val="center"/>
              <w:rPr>
                <w:rFonts w:ascii="Times New Roman" w:hAnsi="Times New Roman"/>
                <w:color w:val="auto"/>
                <w:szCs w:val="21"/>
                <w:highlight w:val="none"/>
              </w:rPr>
            </w:pPr>
          </w:p>
        </w:tc>
        <w:tc>
          <w:tcPr>
            <w:tcW w:w="1250" w:type="dxa"/>
            <w:vAlign w:val="center"/>
          </w:tcPr>
          <w:p w14:paraId="44539ECC">
            <w:pPr>
              <w:jc w:val="center"/>
              <w:rPr>
                <w:rFonts w:ascii="Times New Roman" w:hAnsi="Times New Roman"/>
                <w:color w:val="auto"/>
                <w:szCs w:val="21"/>
                <w:highlight w:val="none"/>
              </w:rPr>
            </w:pPr>
          </w:p>
        </w:tc>
        <w:tc>
          <w:tcPr>
            <w:tcW w:w="975" w:type="dxa"/>
            <w:vAlign w:val="center"/>
          </w:tcPr>
          <w:p w14:paraId="4AC45C2C">
            <w:pPr>
              <w:jc w:val="center"/>
              <w:rPr>
                <w:rFonts w:ascii="Times New Roman" w:hAnsi="Times New Roman"/>
                <w:color w:val="auto"/>
                <w:szCs w:val="21"/>
                <w:highlight w:val="none"/>
              </w:rPr>
            </w:pPr>
          </w:p>
        </w:tc>
        <w:tc>
          <w:tcPr>
            <w:tcW w:w="983" w:type="dxa"/>
            <w:vAlign w:val="center"/>
          </w:tcPr>
          <w:p w14:paraId="0207754B">
            <w:pPr>
              <w:jc w:val="center"/>
              <w:rPr>
                <w:rFonts w:ascii="Times New Roman" w:hAnsi="Times New Roman"/>
                <w:color w:val="auto"/>
                <w:szCs w:val="21"/>
                <w:highlight w:val="none"/>
              </w:rPr>
            </w:pPr>
          </w:p>
        </w:tc>
        <w:tc>
          <w:tcPr>
            <w:tcW w:w="1058" w:type="dxa"/>
            <w:vAlign w:val="center"/>
          </w:tcPr>
          <w:p w14:paraId="10436290">
            <w:pPr>
              <w:jc w:val="center"/>
              <w:rPr>
                <w:rFonts w:ascii="Times New Roman" w:hAnsi="Times New Roman"/>
                <w:color w:val="auto"/>
                <w:szCs w:val="21"/>
                <w:highlight w:val="none"/>
              </w:rPr>
            </w:pPr>
          </w:p>
        </w:tc>
        <w:tc>
          <w:tcPr>
            <w:tcW w:w="1225" w:type="dxa"/>
            <w:vAlign w:val="center"/>
          </w:tcPr>
          <w:p w14:paraId="5DB09C14">
            <w:pPr>
              <w:jc w:val="center"/>
              <w:rPr>
                <w:rFonts w:ascii="Times New Roman" w:hAnsi="Times New Roman"/>
                <w:color w:val="auto"/>
                <w:szCs w:val="21"/>
                <w:highlight w:val="none"/>
              </w:rPr>
            </w:pPr>
          </w:p>
        </w:tc>
        <w:tc>
          <w:tcPr>
            <w:tcW w:w="792" w:type="dxa"/>
            <w:vAlign w:val="center"/>
          </w:tcPr>
          <w:p w14:paraId="3BC1B941">
            <w:pPr>
              <w:jc w:val="center"/>
              <w:rPr>
                <w:rFonts w:ascii="Times New Roman" w:hAnsi="Times New Roman"/>
                <w:color w:val="auto"/>
                <w:szCs w:val="21"/>
                <w:highlight w:val="none"/>
              </w:rPr>
            </w:pPr>
          </w:p>
        </w:tc>
      </w:tr>
      <w:tr w14:paraId="3C70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8" w:type="dxa"/>
            <w:vAlign w:val="center"/>
          </w:tcPr>
          <w:p w14:paraId="1C75C374">
            <w:pPr>
              <w:jc w:val="center"/>
              <w:rPr>
                <w:rFonts w:ascii="Times New Roman" w:hAnsi="Times New Roman"/>
                <w:color w:val="auto"/>
                <w:szCs w:val="21"/>
                <w:highlight w:val="none"/>
              </w:rPr>
            </w:pPr>
          </w:p>
        </w:tc>
        <w:tc>
          <w:tcPr>
            <w:tcW w:w="912" w:type="dxa"/>
          </w:tcPr>
          <w:p w14:paraId="3BF51DAC">
            <w:pPr>
              <w:jc w:val="center"/>
              <w:rPr>
                <w:rFonts w:ascii="Times New Roman" w:hAnsi="Times New Roman"/>
                <w:color w:val="auto"/>
                <w:szCs w:val="21"/>
                <w:highlight w:val="none"/>
              </w:rPr>
            </w:pPr>
          </w:p>
        </w:tc>
        <w:tc>
          <w:tcPr>
            <w:tcW w:w="1680" w:type="dxa"/>
            <w:vAlign w:val="center"/>
          </w:tcPr>
          <w:p w14:paraId="263DF1D1">
            <w:pPr>
              <w:jc w:val="center"/>
              <w:rPr>
                <w:rFonts w:ascii="Times New Roman" w:hAnsi="Times New Roman"/>
                <w:color w:val="auto"/>
                <w:szCs w:val="21"/>
                <w:highlight w:val="none"/>
              </w:rPr>
            </w:pPr>
          </w:p>
        </w:tc>
        <w:tc>
          <w:tcPr>
            <w:tcW w:w="1250" w:type="dxa"/>
            <w:vAlign w:val="center"/>
          </w:tcPr>
          <w:p w14:paraId="17F305B3">
            <w:pPr>
              <w:jc w:val="center"/>
              <w:rPr>
                <w:rFonts w:ascii="Times New Roman" w:hAnsi="Times New Roman"/>
                <w:color w:val="auto"/>
                <w:szCs w:val="21"/>
                <w:highlight w:val="none"/>
              </w:rPr>
            </w:pPr>
          </w:p>
        </w:tc>
        <w:tc>
          <w:tcPr>
            <w:tcW w:w="975" w:type="dxa"/>
            <w:vAlign w:val="center"/>
          </w:tcPr>
          <w:p w14:paraId="1911755A">
            <w:pPr>
              <w:jc w:val="center"/>
              <w:rPr>
                <w:rFonts w:ascii="Times New Roman" w:hAnsi="Times New Roman"/>
                <w:color w:val="auto"/>
                <w:szCs w:val="21"/>
                <w:highlight w:val="none"/>
              </w:rPr>
            </w:pPr>
          </w:p>
        </w:tc>
        <w:tc>
          <w:tcPr>
            <w:tcW w:w="983" w:type="dxa"/>
            <w:vAlign w:val="center"/>
          </w:tcPr>
          <w:p w14:paraId="070BA129">
            <w:pPr>
              <w:jc w:val="center"/>
              <w:rPr>
                <w:rFonts w:ascii="Times New Roman" w:hAnsi="Times New Roman"/>
                <w:color w:val="auto"/>
                <w:szCs w:val="21"/>
                <w:highlight w:val="none"/>
              </w:rPr>
            </w:pPr>
          </w:p>
        </w:tc>
        <w:tc>
          <w:tcPr>
            <w:tcW w:w="1058" w:type="dxa"/>
            <w:vAlign w:val="center"/>
          </w:tcPr>
          <w:p w14:paraId="67F5E103">
            <w:pPr>
              <w:jc w:val="center"/>
              <w:rPr>
                <w:rFonts w:ascii="Times New Roman" w:hAnsi="Times New Roman"/>
                <w:color w:val="auto"/>
                <w:szCs w:val="21"/>
                <w:highlight w:val="none"/>
              </w:rPr>
            </w:pPr>
          </w:p>
        </w:tc>
        <w:tc>
          <w:tcPr>
            <w:tcW w:w="1225" w:type="dxa"/>
            <w:vAlign w:val="center"/>
          </w:tcPr>
          <w:p w14:paraId="4CAFC98F">
            <w:pPr>
              <w:jc w:val="center"/>
              <w:rPr>
                <w:rFonts w:ascii="Times New Roman" w:hAnsi="Times New Roman"/>
                <w:color w:val="auto"/>
                <w:szCs w:val="21"/>
                <w:highlight w:val="none"/>
              </w:rPr>
            </w:pPr>
          </w:p>
        </w:tc>
        <w:tc>
          <w:tcPr>
            <w:tcW w:w="792" w:type="dxa"/>
            <w:vAlign w:val="center"/>
          </w:tcPr>
          <w:p w14:paraId="5D9FFCEF">
            <w:pPr>
              <w:jc w:val="center"/>
              <w:rPr>
                <w:rFonts w:ascii="Times New Roman" w:hAnsi="Times New Roman"/>
                <w:color w:val="auto"/>
                <w:szCs w:val="21"/>
                <w:highlight w:val="none"/>
              </w:rPr>
            </w:pPr>
          </w:p>
        </w:tc>
      </w:tr>
      <w:tr w14:paraId="166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60887CBF">
            <w:pPr>
              <w:jc w:val="center"/>
              <w:rPr>
                <w:rFonts w:ascii="Times New Roman" w:hAnsi="Times New Roman"/>
                <w:color w:val="auto"/>
                <w:szCs w:val="21"/>
                <w:highlight w:val="none"/>
              </w:rPr>
            </w:pPr>
          </w:p>
        </w:tc>
        <w:tc>
          <w:tcPr>
            <w:tcW w:w="912" w:type="dxa"/>
          </w:tcPr>
          <w:p w14:paraId="0F283D34">
            <w:pPr>
              <w:jc w:val="center"/>
              <w:rPr>
                <w:rFonts w:ascii="Times New Roman" w:hAnsi="Times New Roman"/>
                <w:color w:val="auto"/>
                <w:szCs w:val="21"/>
                <w:highlight w:val="none"/>
              </w:rPr>
            </w:pPr>
          </w:p>
        </w:tc>
        <w:tc>
          <w:tcPr>
            <w:tcW w:w="1680" w:type="dxa"/>
            <w:vAlign w:val="center"/>
          </w:tcPr>
          <w:p w14:paraId="0BE6AF1F">
            <w:pPr>
              <w:jc w:val="center"/>
              <w:rPr>
                <w:rFonts w:ascii="Times New Roman" w:hAnsi="Times New Roman"/>
                <w:color w:val="auto"/>
                <w:szCs w:val="21"/>
                <w:highlight w:val="none"/>
              </w:rPr>
            </w:pPr>
          </w:p>
        </w:tc>
        <w:tc>
          <w:tcPr>
            <w:tcW w:w="1250" w:type="dxa"/>
            <w:vAlign w:val="center"/>
          </w:tcPr>
          <w:p w14:paraId="54C62C77">
            <w:pPr>
              <w:jc w:val="center"/>
              <w:rPr>
                <w:rFonts w:ascii="Times New Roman" w:hAnsi="Times New Roman"/>
                <w:color w:val="auto"/>
                <w:szCs w:val="21"/>
                <w:highlight w:val="none"/>
              </w:rPr>
            </w:pPr>
          </w:p>
        </w:tc>
        <w:tc>
          <w:tcPr>
            <w:tcW w:w="975" w:type="dxa"/>
            <w:vAlign w:val="center"/>
          </w:tcPr>
          <w:p w14:paraId="461AC9FD">
            <w:pPr>
              <w:jc w:val="center"/>
              <w:rPr>
                <w:rFonts w:ascii="Times New Roman" w:hAnsi="Times New Roman"/>
                <w:color w:val="auto"/>
                <w:szCs w:val="21"/>
                <w:highlight w:val="none"/>
              </w:rPr>
            </w:pPr>
          </w:p>
        </w:tc>
        <w:tc>
          <w:tcPr>
            <w:tcW w:w="983" w:type="dxa"/>
            <w:vAlign w:val="center"/>
          </w:tcPr>
          <w:p w14:paraId="6DFD0B66">
            <w:pPr>
              <w:jc w:val="center"/>
              <w:rPr>
                <w:rFonts w:ascii="Times New Roman" w:hAnsi="Times New Roman"/>
                <w:color w:val="auto"/>
                <w:szCs w:val="21"/>
                <w:highlight w:val="none"/>
              </w:rPr>
            </w:pPr>
          </w:p>
        </w:tc>
        <w:tc>
          <w:tcPr>
            <w:tcW w:w="1058" w:type="dxa"/>
            <w:vAlign w:val="center"/>
          </w:tcPr>
          <w:p w14:paraId="38EBEDB2">
            <w:pPr>
              <w:jc w:val="center"/>
              <w:rPr>
                <w:rFonts w:ascii="Times New Roman" w:hAnsi="Times New Roman"/>
                <w:color w:val="auto"/>
                <w:szCs w:val="21"/>
                <w:highlight w:val="none"/>
              </w:rPr>
            </w:pPr>
          </w:p>
        </w:tc>
        <w:tc>
          <w:tcPr>
            <w:tcW w:w="1225" w:type="dxa"/>
            <w:vAlign w:val="center"/>
          </w:tcPr>
          <w:p w14:paraId="01B22FC7">
            <w:pPr>
              <w:jc w:val="center"/>
              <w:rPr>
                <w:rFonts w:ascii="Times New Roman" w:hAnsi="Times New Roman"/>
                <w:color w:val="auto"/>
                <w:szCs w:val="21"/>
                <w:highlight w:val="none"/>
              </w:rPr>
            </w:pPr>
          </w:p>
        </w:tc>
        <w:tc>
          <w:tcPr>
            <w:tcW w:w="792" w:type="dxa"/>
            <w:vAlign w:val="center"/>
          </w:tcPr>
          <w:p w14:paraId="73DD4C71">
            <w:pPr>
              <w:jc w:val="center"/>
              <w:rPr>
                <w:rFonts w:ascii="Times New Roman" w:hAnsi="Times New Roman"/>
                <w:color w:val="auto"/>
                <w:szCs w:val="21"/>
                <w:highlight w:val="none"/>
              </w:rPr>
            </w:pPr>
          </w:p>
        </w:tc>
      </w:tr>
      <w:tr w14:paraId="3A2D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326404F2">
            <w:pPr>
              <w:jc w:val="center"/>
              <w:rPr>
                <w:rFonts w:ascii="Times New Roman" w:hAnsi="Times New Roman"/>
                <w:color w:val="auto"/>
                <w:szCs w:val="21"/>
                <w:highlight w:val="none"/>
              </w:rPr>
            </w:pPr>
          </w:p>
        </w:tc>
        <w:tc>
          <w:tcPr>
            <w:tcW w:w="912" w:type="dxa"/>
          </w:tcPr>
          <w:p w14:paraId="6E649748">
            <w:pPr>
              <w:jc w:val="center"/>
              <w:rPr>
                <w:rFonts w:ascii="Times New Roman" w:hAnsi="Times New Roman"/>
                <w:color w:val="auto"/>
                <w:szCs w:val="21"/>
                <w:highlight w:val="none"/>
              </w:rPr>
            </w:pPr>
          </w:p>
        </w:tc>
        <w:tc>
          <w:tcPr>
            <w:tcW w:w="1680" w:type="dxa"/>
            <w:vAlign w:val="center"/>
          </w:tcPr>
          <w:p w14:paraId="69879BB5">
            <w:pPr>
              <w:jc w:val="center"/>
              <w:rPr>
                <w:rFonts w:ascii="Times New Roman" w:hAnsi="Times New Roman"/>
                <w:color w:val="auto"/>
                <w:szCs w:val="21"/>
                <w:highlight w:val="none"/>
              </w:rPr>
            </w:pPr>
          </w:p>
        </w:tc>
        <w:tc>
          <w:tcPr>
            <w:tcW w:w="1250" w:type="dxa"/>
            <w:vAlign w:val="center"/>
          </w:tcPr>
          <w:p w14:paraId="120B4A0F">
            <w:pPr>
              <w:jc w:val="center"/>
              <w:rPr>
                <w:rFonts w:ascii="Times New Roman" w:hAnsi="Times New Roman"/>
                <w:color w:val="auto"/>
                <w:szCs w:val="21"/>
                <w:highlight w:val="none"/>
              </w:rPr>
            </w:pPr>
          </w:p>
        </w:tc>
        <w:tc>
          <w:tcPr>
            <w:tcW w:w="975" w:type="dxa"/>
            <w:vAlign w:val="center"/>
          </w:tcPr>
          <w:p w14:paraId="5AE2FB90">
            <w:pPr>
              <w:jc w:val="center"/>
              <w:rPr>
                <w:rFonts w:ascii="Times New Roman" w:hAnsi="Times New Roman"/>
                <w:color w:val="auto"/>
                <w:szCs w:val="21"/>
                <w:highlight w:val="none"/>
              </w:rPr>
            </w:pPr>
          </w:p>
        </w:tc>
        <w:tc>
          <w:tcPr>
            <w:tcW w:w="983" w:type="dxa"/>
            <w:vAlign w:val="center"/>
          </w:tcPr>
          <w:p w14:paraId="6A4605BB">
            <w:pPr>
              <w:jc w:val="center"/>
              <w:rPr>
                <w:rFonts w:ascii="Times New Roman" w:hAnsi="Times New Roman"/>
                <w:color w:val="auto"/>
                <w:szCs w:val="21"/>
                <w:highlight w:val="none"/>
              </w:rPr>
            </w:pPr>
          </w:p>
        </w:tc>
        <w:tc>
          <w:tcPr>
            <w:tcW w:w="1058" w:type="dxa"/>
            <w:vAlign w:val="center"/>
          </w:tcPr>
          <w:p w14:paraId="4E04C2A0">
            <w:pPr>
              <w:jc w:val="center"/>
              <w:rPr>
                <w:rFonts w:ascii="Times New Roman" w:hAnsi="Times New Roman"/>
                <w:color w:val="auto"/>
                <w:szCs w:val="21"/>
                <w:highlight w:val="none"/>
              </w:rPr>
            </w:pPr>
          </w:p>
        </w:tc>
        <w:tc>
          <w:tcPr>
            <w:tcW w:w="1225" w:type="dxa"/>
            <w:vAlign w:val="center"/>
          </w:tcPr>
          <w:p w14:paraId="21601497">
            <w:pPr>
              <w:jc w:val="center"/>
              <w:rPr>
                <w:rFonts w:ascii="Times New Roman" w:hAnsi="Times New Roman"/>
                <w:color w:val="auto"/>
                <w:szCs w:val="21"/>
                <w:highlight w:val="none"/>
              </w:rPr>
            </w:pPr>
          </w:p>
        </w:tc>
        <w:tc>
          <w:tcPr>
            <w:tcW w:w="792" w:type="dxa"/>
            <w:vAlign w:val="center"/>
          </w:tcPr>
          <w:p w14:paraId="5BE0FBCD">
            <w:pPr>
              <w:jc w:val="center"/>
              <w:rPr>
                <w:rFonts w:ascii="Times New Roman" w:hAnsi="Times New Roman"/>
                <w:color w:val="auto"/>
                <w:szCs w:val="21"/>
                <w:highlight w:val="none"/>
              </w:rPr>
            </w:pPr>
          </w:p>
        </w:tc>
      </w:tr>
      <w:tr w14:paraId="1933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3870D13E">
            <w:pPr>
              <w:jc w:val="center"/>
              <w:rPr>
                <w:rFonts w:ascii="Times New Roman" w:hAnsi="Times New Roman"/>
                <w:color w:val="auto"/>
                <w:szCs w:val="21"/>
                <w:highlight w:val="none"/>
              </w:rPr>
            </w:pPr>
          </w:p>
        </w:tc>
        <w:tc>
          <w:tcPr>
            <w:tcW w:w="912" w:type="dxa"/>
          </w:tcPr>
          <w:p w14:paraId="28132474">
            <w:pPr>
              <w:jc w:val="center"/>
              <w:rPr>
                <w:rFonts w:ascii="Times New Roman" w:hAnsi="Times New Roman"/>
                <w:color w:val="auto"/>
                <w:szCs w:val="21"/>
                <w:highlight w:val="none"/>
              </w:rPr>
            </w:pPr>
          </w:p>
        </w:tc>
        <w:tc>
          <w:tcPr>
            <w:tcW w:w="1680" w:type="dxa"/>
            <w:vAlign w:val="center"/>
          </w:tcPr>
          <w:p w14:paraId="3709B582">
            <w:pPr>
              <w:jc w:val="center"/>
              <w:rPr>
                <w:rFonts w:ascii="Times New Roman" w:hAnsi="Times New Roman"/>
                <w:color w:val="auto"/>
                <w:szCs w:val="21"/>
                <w:highlight w:val="none"/>
              </w:rPr>
            </w:pPr>
          </w:p>
        </w:tc>
        <w:tc>
          <w:tcPr>
            <w:tcW w:w="1250" w:type="dxa"/>
            <w:vAlign w:val="center"/>
          </w:tcPr>
          <w:p w14:paraId="3BA7577E">
            <w:pPr>
              <w:jc w:val="center"/>
              <w:rPr>
                <w:rFonts w:ascii="Times New Roman" w:hAnsi="Times New Roman"/>
                <w:color w:val="auto"/>
                <w:szCs w:val="21"/>
                <w:highlight w:val="none"/>
              </w:rPr>
            </w:pPr>
          </w:p>
        </w:tc>
        <w:tc>
          <w:tcPr>
            <w:tcW w:w="975" w:type="dxa"/>
            <w:vAlign w:val="center"/>
          </w:tcPr>
          <w:p w14:paraId="4B689A0D">
            <w:pPr>
              <w:jc w:val="center"/>
              <w:rPr>
                <w:rFonts w:ascii="Times New Roman" w:hAnsi="Times New Roman"/>
                <w:color w:val="auto"/>
                <w:szCs w:val="21"/>
                <w:highlight w:val="none"/>
              </w:rPr>
            </w:pPr>
          </w:p>
        </w:tc>
        <w:tc>
          <w:tcPr>
            <w:tcW w:w="983" w:type="dxa"/>
            <w:vAlign w:val="center"/>
          </w:tcPr>
          <w:p w14:paraId="2A61A19A">
            <w:pPr>
              <w:jc w:val="center"/>
              <w:rPr>
                <w:rFonts w:ascii="Times New Roman" w:hAnsi="Times New Roman"/>
                <w:color w:val="auto"/>
                <w:szCs w:val="21"/>
                <w:highlight w:val="none"/>
              </w:rPr>
            </w:pPr>
          </w:p>
        </w:tc>
        <w:tc>
          <w:tcPr>
            <w:tcW w:w="1058" w:type="dxa"/>
            <w:vAlign w:val="center"/>
          </w:tcPr>
          <w:p w14:paraId="34584F6A">
            <w:pPr>
              <w:jc w:val="center"/>
              <w:rPr>
                <w:rFonts w:ascii="Times New Roman" w:hAnsi="Times New Roman"/>
                <w:color w:val="auto"/>
                <w:szCs w:val="21"/>
                <w:highlight w:val="none"/>
              </w:rPr>
            </w:pPr>
          </w:p>
        </w:tc>
        <w:tc>
          <w:tcPr>
            <w:tcW w:w="1225" w:type="dxa"/>
            <w:vAlign w:val="center"/>
          </w:tcPr>
          <w:p w14:paraId="1DBB93EF">
            <w:pPr>
              <w:jc w:val="center"/>
              <w:rPr>
                <w:rFonts w:ascii="Times New Roman" w:hAnsi="Times New Roman"/>
                <w:color w:val="auto"/>
                <w:szCs w:val="21"/>
                <w:highlight w:val="none"/>
              </w:rPr>
            </w:pPr>
          </w:p>
        </w:tc>
        <w:tc>
          <w:tcPr>
            <w:tcW w:w="792" w:type="dxa"/>
            <w:vAlign w:val="center"/>
          </w:tcPr>
          <w:p w14:paraId="735D5469">
            <w:pPr>
              <w:jc w:val="center"/>
              <w:rPr>
                <w:rFonts w:ascii="Times New Roman" w:hAnsi="Times New Roman"/>
                <w:color w:val="auto"/>
                <w:szCs w:val="21"/>
                <w:highlight w:val="none"/>
              </w:rPr>
            </w:pPr>
          </w:p>
        </w:tc>
      </w:tr>
    </w:tbl>
    <w:p w14:paraId="6CC02D06">
      <w:pPr>
        <w:rPr>
          <w:color w:val="auto"/>
          <w:highlight w:val="none"/>
        </w:rPr>
      </w:pPr>
    </w:p>
    <w:p w14:paraId="603744C4">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备注：1. 每行只填写一个项目，并标明序号。</w:t>
      </w:r>
    </w:p>
    <w:p w14:paraId="1D0193F0">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2. 附投标人在“桂建云”内</w:t>
      </w:r>
      <w:r>
        <w:rPr>
          <w:rFonts w:hint="eastAsia" w:ascii="方正楷体_GB2312" w:hAnsi="方正楷体_GB2312" w:eastAsia="方正楷体_GB2312" w:cs="方正楷体_GB2312"/>
          <w:color w:val="auto"/>
          <w:highlight w:val="none"/>
        </w:rPr>
        <w:t>(如有)</w:t>
      </w:r>
      <w:r>
        <w:rPr>
          <w:rFonts w:hint="eastAsia" w:ascii="方正楷体_GB2312" w:hAnsi="方正楷体_GB2312" w:eastAsia="方正楷体_GB2312" w:cs="方正楷体_GB2312"/>
          <w:color w:val="auto"/>
          <w:szCs w:val="24"/>
          <w:highlight w:val="none"/>
        </w:rPr>
        <w:t>关于本项目的中标通知书（如有）、合同协议书有关页面等相关证件的扫描件。（如相关业绩现阶段未纳入“桂建云”管理的，投标人将以上证明文件上传原件扫描件至全国公共资源交易平台（广西壮族自治区）。）</w:t>
      </w:r>
    </w:p>
    <w:p w14:paraId="5BAA6D64">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3. 以联合体形式投标的，联合体各成员应分别填写。</w:t>
      </w:r>
    </w:p>
    <w:p w14:paraId="7E6B0DF1">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4. 相关证明材料未通过“桂建云”的，在评审时不予承认。</w:t>
      </w:r>
    </w:p>
    <w:p w14:paraId="576F56E7">
      <w:pPr>
        <w:tabs>
          <w:tab w:val="left" w:pos="9240"/>
        </w:tabs>
        <w:spacing w:line="400" w:lineRule="exact"/>
        <w:ind w:right="294" w:rightChars="140"/>
        <w:outlineLvl w:val="3"/>
        <w:rPr>
          <w:rFonts w:ascii="Times New Roman" w:hAnsi="Times New Roman"/>
          <w:color w:val="auto"/>
          <w:szCs w:val="21"/>
          <w:highlight w:val="none"/>
        </w:rPr>
      </w:pPr>
      <w:r>
        <w:rPr>
          <w:rFonts w:ascii="Times New Roman" w:hAnsi="Times New Roman" w:cs="Times New Roman"/>
          <w:b/>
          <w:color w:val="auto"/>
          <w:highlight w:val="none"/>
        </w:rPr>
        <w:br w:type="page"/>
      </w:r>
      <w:r>
        <w:rPr>
          <w:rFonts w:hint="default" w:ascii="Times New Roman" w:hAnsi="Times New Roman" w:cs="Times New Roman"/>
          <w:b/>
          <w:color w:val="auto"/>
          <w:highlight w:val="none"/>
        </w:rPr>
        <w:t>3.正在实施和新承接的项目情况表（如有）</w:t>
      </w:r>
    </w:p>
    <w:tbl>
      <w:tblPr>
        <w:tblStyle w:val="47"/>
        <w:tblpPr w:leftFromText="180" w:rightFromText="180" w:vertAnchor="text" w:horzAnchor="page" w:tblpX="1406" w:tblpY="61"/>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057"/>
        <w:gridCol w:w="1208"/>
        <w:gridCol w:w="1367"/>
        <w:gridCol w:w="1100"/>
        <w:gridCol w:w="1167"/>
        <w:gridCol w:w="1200"/>
        <w:gridCol w:w="1068"/>
        <w:gridCol w:w="600"/>
      </w:tblGrid>
      <w:tr w14:paraId="29C5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73" w:type="dxa"/>
            <w:vAlign w:val="center"/>
          </w:tcPr>
          <w:p w14:paraId="6FAB1E8F">
            <w:pPr>
              <w:pStyle w:val="27"/>
              <w:spacing w:line="360" w:lineRule="auto"/>
              <w:ind w:right="-23" w:rightChars="-11"/>
              <w:jc w:val="left"/>
              <w:rPr>
                <w:rFonts w:ascii="Times New Roman" w:hAnsi="Times New Roman"/>
                <w:color w:val="auto"/>
                <w:szCs w:val="21"/>
                <w:highlight w:val="none"/>
              </w:rPr>
            </w:pPr>
            <w:r>
              <w:rPr>
                <w:rFonts w:hint="default" w:ascii="Times New Roman" w:hAnsi="Times New Roman" w:cs="Times New Roman"/>
                <w:color w:val="auto"/>
                <w:szCs w:val="21"/>
                <w:highlight w:val="none"/>
              </w:rPr>
              <w:t>序号</w:t>
            </w:r>
          </w:p>
        </w:tc>
        <w:tc>
          <w:tcPr>
            <w:tcW w:w="1057" w:type="dxa"/>
          </w:tcPr>
          <w:p w14:paraId="0DA53CA6">
            <w:pPr>
              <w:pStyle w:val="27"/>
              <w:spacing w:line="360" w:lineRule="auto"/>
              <w:ind w:right="-23" w:rightChars="-11"/>
              <w:jc w:val="center"/>
              <w:rPr>
                <w:rFonts w:ascii="Times New Roman" w:hAnsi="Times New Roman"/>
                <w:color w:val="auto"/>
                <w:szCs w:val="21"/>
                <w:highlight w:val="none"/>
              </w:rPr>
            </w:pPr>
          </w:p>
          <w:p w14:paraId="3CA9512D">
            <w:pPr>
              <w:pStyle w:val="27"/>
              <w:spacing w:line="360" w:lineRule="auto"/>
              <w:ind w:right="-23" w:rightChars="-11"/>
              <w:jc w:val="center"/>
              <w:rPr>
                <w:rFonts w:ascii="Times New Roman" w:hAnsi="Times New Roman"/>
                <w:color w:val="auto"/>
                <w:szCs w:val="21"/>
                <w:highlight w:val="none"/>
              </w:rPr>
            </w:pPr>
            <w:r>
              <w:rPr>
                <w:rFonts w:hint="default" w:ascii="Times New Roman" w:hAnsi="Times New Roman"/>
                <w:color w:val="auto"/>
                <w:szCs w:val="21"/>
                <w:highlight w:val="none"/>
              </w:rPr>
              <w:t>项目名称</w:t>
            </w:r>
          </w:p>
        </w:tc>
        <w:tc>
          <w:tcPr>
            <w:tcW w:w="1208" w:type="dxa"/>
            <w:vAlign w:val="center"/>
          </w:tcPr>
          <w:p w14:paraId="5D1BBB52">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委托人名称</w:t>
            </w:r>
          </w:p>
        </w:tc>
        <w:tc>
          <w:tcPr>
            <w:tcW w:w="1367" w:type="dxa"/>
            <w:vAlign w:val="center"/>
          </w:tcPr>
          <w:p w14:paraId="4C46F2A3">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结构类型/建筑面积</w:t>
            </w:r>
          </w:p>
        </w:tc>
        <w:tc>
          <w:tcPr>
            <w:tcW w:w="1100" w:type="dxa"/>
            <w:vAlign w:val="center"/>
          </w:tcPr>
          <w:p w14:paraId="4E791616">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概算</w:t>
            </w:r>
          </w:p>
          <w:p w14:paraId="5A01464A">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投资额</w:t>
            </w:r>
          </w:p>
        </w:tc>
        <w:tc>
          <w:tcPr>
            <w:tcW w:w="1167" w:type="dxa"/>
            <w:vAlign w:val="center"/>
          </w:tcPr>
          <w:p w14:paraId="2970D752">
            <w:pPr>
              <w:pStyle w:val="27"/>
              <w:spacing w:line="360" w:lineRule="auto"/>
              <w:ind w:right="-23" w:rightChars="-11"/>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合同</w:t>
            </w:r>
          </w:p>
          <w:p w14:paraId="114CB9E9">
            <w:pPr>
              <w:pStyle w:val="27"/>
              <w:spacing w:line="360" w:lineRule="auto"/>
              <w:ind w:right="-23" w:rightChars="-11"/>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金额</w:t>
            </w:r>
          </w:p>
          <w:p w14:paraId="608D2961">
            <w:pPr>
              <w:pStyle w:val="27"/>
              <w:spacing w:line="360" w:lineRule="auto"/>
              <w:ind w:right="-23" w:rightChars="-11"/>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（万元）</w:t>
            </w:r>
          </w:p>
        </w:tc>
        <w:tc>
          <w:tcPr>
            <w:tcW w:w="1200" w:type="dxa"/>
            <w:vAlign w:val="center"/>
          </w:tcPr>
          <w:p w14:paraId="5DE8BF6F">
            <w:pPr>
              <w:pStyle w:val="27"/>
              <w:spacing w:line="360" w:lineRule="auto"/>
              <w:ind w:right="-23" w:rightChars="-11"/>
              <w:jc w:val="center"/>
              <w:rPr>
                <w:rFonts w:hAnsi="Times New Roman" w:cs="Times New Roman"/>
                <w:b/>
                <w:color w:val="auto"/>
                <w:highlight w:val="none"/>
              </w:rPr>
            </w:pPr>
            <w:r>
              <w:rPr>
                <w:rFonts w:hint="default" w:hAnsi="Times New Roman" w:cs="Times New Roman"/>
                <w:b/>
                <w:color w:val="auto"/>
                <w:highlight w:val="none"/>
              </w:rPr>
              <w:t>项目</w:t>
            </w:r>
          </w:p>
          <w:p w14:paraId="51C7E715">
            <w:pPr>
              <w:pStyle w:val="27"/>
              <w:spacing w:line="360" w:lineRule="auto"/>
              <w:ind w:right="-23" w:rightChars="-11"/>
              <w:jc w:val="center"/>
              <w:rPr>
                <w:rFonts w:ascii="Times New Roman" w:hAnsi="Times New Roman"/>
                <w:color w:val="auto"/>
                <w:szCs w:val="21"/>
                <w:highlight w:val="none"/>
              </w:rPr>
            </w:pPr>
            <w:r>
              <w:rPr>
                <w:rFonts w:hint="default" w:hAnsi="Times New Roman" w:cs="Times New Roman"/>
                <w:b/>
                <w:color w:val="auto"/>
                <w:highlight w:val="none"/>
              </w:rPr>
              <w:t>负责人</w:t>
            </w:r>
          </w:p>
        </w:tc>
        <w:tc>
          <w:tcPr>
            <w:tcW w:w="1068" w:type="dxa"/>
            <w:vAlign w:val="center"/>
          </w:tcPr>
          <w:p w14:paraId="5009C7FD">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项目描述</w:t>
            </w:r>
          </w:p>
        </w:tc>
        <w:tc>
          <w:tcPr>
            <w:tcW w:w="600" w:type="dxa"/>
            <w:vAlign w:val="center"/>
          </w:tcPr>
          <w:p w14:paraId="2B0A2693">
            <w:pPr>
              <w:pStyle w:val="27"/>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1699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3" w:type="dxa"/>
            <w:vAlign w:val="center"/>
          </w:tcPr>
          <w:p w14:paraId="3C52F0AB">
            <w:pPr>
              <w:jc w:val="center"/>
              <w:rPr>
                <w:rFonts w:ascii="Times New Roman" w:hAnsi="Times New Roman"/>
                <w:color w:val="auto"/>
                <w:szCs w:val="21"/>
                <w:highlight w:val="none"/>
              </w:rPr>
            </w:pPr>
          </w:p>
        </w:tc>
        <w:tc>
          <w:tcPr>
            <w:tcW w:w="1057" w:type="dxa"/>
          </w:tcPr>
          <w:p w14:paraId="23CEB7FB">
            <w:pPr>
              <w:jc w:val="center"/>
              <w:rPr>
                <w:rFonts w:ascii="Times New Roman" w:hAnsi="Times New Roman"/>
                <w:color w:val="auto"/>
                <w:szCs w:val="21"/>
                <w:highlight w:val="none"/>
              </w:rPr>
            </w:pPr>
          </w:p>
        </w:tc>
        <w:tc>
          <w:tcPr>
            <w:tcW w:w="1208" w:type="dxa"/>
            <w:vAlign w:val="center"/>
          </w:tcPr>
          <w:p w14:paraId="6C808246">
            <w:pPr>
              <w:jc w:val="center"/>
              <w:rPr>
                <w:rFonts w:ascii="Times New Roman" w:hAnsi="Times New Roman"/>
                <w:color w:val="auto"/>
                <w:szCs w:val="21"/>
                <w:highlight w:val="none"/>
              </w:rPr>
            </w:pPr>
          </w:p>
        </w:tc>
        <w:tc>
          <w:tcPr>
            <w:tcW w:w="1367" w:type="dxa"/>
            <w:vAlign w:val="center"/>
          </w:tcPr>
          <w:p w14:paraId="78DFE58B">
            <w:pPr>
              <w:jc w:val="center"/>
              <w:rPr>
                <w:rFonts w:ascii="Times New Roman" w:hAnsi="Times New Roman"/>
                <w:color w:val="auto"/>
                <w:szCs w:val="21"/>
                <w:highlight w:val="none"/>
              </w:rPr>
            </w:pPr>
          </w:p>
        </w:tc>
        <w:tc>
          <w:tcPr>
            <w:tcW w:w="1100" w:type="dxa"/>
            <w:vAlign w:val="center"/>
          </w:tcPr>
          <w:p w14:paraId="39C0E4DB">
            <w:pPr>
              <w:jc w:val="center"/>
              <w:rPr>
                <w:rFonts w:ascii="Times New Roman" w:hAnsi="Times New Roman"/>
                <w:color w:val="auto"/>
                <w:szCs w:val="21"/>
                <w:highlight w:val="none"/>
              </w:rPr>
            </w:pPr>
          </w:p>
        </w:tc>
        <w:tc>
          <w:tcPr>
            <w:tcW w:w="1167" w:type="dxa"/>
            <w:vAlign w:val="center"/>
          </w:tcPr>
          <w:p w14:paraId="32E5E235">
            <w:pPr>
              <w:jc w:val="center"/>
              <w:rPr>
                <w:rFonts w:ascii="Times New Roman" w:hAnsi="Times New Roman"/>
                <w:color w:val="auto"/>
                <w:szCs w:val="21"/>
                <w:highlight w:val="none"/>
              </w:rPr>
            </w:pPr>
          </w:p>
        </w:tc>
        <w:tc>
          <w:tcPr>
            <w:tcW w:w="1200" w:type="dxa"/>
            <w:vAlign w:val="center"/>
          </w:tcPr>
          <w:p w14:paraId="435284FA">
            <w:pPr>
              <w:jc w:val="center"/>
              <w:rPr>
                <w:rFonts w:ascii="Times New Roman" w:hAnsi="Times New Roman"/>
                <w:color w:val="auto"/>
                <w:szCs w:val="21"/>
                <w:highlight w:val="none"/>
              </w:rPr>
            </w:pPr>
          </w:p>
        </w:tc>
        <w:tc>
          <w:tcPr>
            <w:tcW w:w="1068" w:type="dxa"/>
            <w:vAlign w:val="center"/>
          </w:tcPr>
          <w:p w14:paraId="2A74AA48">
            <w:pPr>
              <w:jc w:val="center"/>
              <w:rPr>
                <w:rFonts w:ascii="Times New Roman" w:hAnsi="Times New Roman"/>
                <w:color w:val="auto"/>
                <w:szCs w:val="21"/>
                <w:highlight w:val="none"/>
              </w:rPr>
            </w:pPr>
          </w:p>
        </w:tc>
        <w:tc>
          <w:tcPr>
            <w:tcW w:w="600" w:type="dxa"/>
            <w:vAlign w:val="center"/>
          </w:tcPr>
          <w:p w14:paraId="50E084EE">
            <w:pPr>
              <w:jc w:val="center"/>
              <w:rPr>
                <w:rFonts w:ascii="Times New Roman" w:hAnsi="Times New Roman"/>
                <w:color w:val="auto"/>
                <w:szCs w:val="21"/>
                <w:highlight w:val="none"/>
              </w:rPr>
            </w:pPr>
          </w:p>
        </w:tc>
      </w:tr>
      <w:tr w14:paraId="41C6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73" w:type="dxa"/>
            <w:vAlign w:val="center"/>
          </w:tcPr>
          <w:p w14:paraId="619F4BF6">
            <w:pPr>
              <w:jc w:val="center"/>
              <w:rPr>
                <w:rFonts w:ascii="Times New Roman" w:hAnsi="Times New Roman"/>
                <w:color w:val="auto"/>
                <w:szCs w:val="21"/>
                <w:highlight w:val="none"/>
              </w:rPr>
            </w:pPr>
          </w:p>
        </w:tc>
        <w:tc>
          <w:tcPr>
            <w:tcW w:w="1057" w:type="dxa"/>
          </w:tcPr>
          <w:p w14:paraId="4DBA29CC">
            <w:pPr>
              <w:jc w:val="center"/>
              <w:rPr>
                <w:rFonts w:ascii="Times New Roman" w:hAnsi="Times New Roman"/>
                <w:color w:val="auto"/>
                <w:szCs w:val="21"/>
                <w:highlight w:val="none"/>
              </w:rPr>
            </w:pPr>
          </w:p>
        </w:tc>
        <w:tc>
          <w:tcPr>
            <w:tcW w:w="1208" w:type="dxa"/>
            <w:vAlign w:val="center"/>
          </w:tcPr>
          <w:p w14:paraId="21CF2716">
            <w:pPr>
              <w:jc w:val="center"/>
              <w:rPr>
                <w:rFonts w:ascii="Times New Roman" w:hAnsi="Times New Roman"/>
                <w:color w:val="auto"/>
                <w:szCs w:val="21"/>
                <w:highlight w:val="none"/>
              </w:rPr>
            </w:pPr>
          </w:p>
        </w:tc>
        <w:tc>
          <w:tcPr>
            <w:tcW w:w="1367" w:type="dxa"/>
            <w:vAlign w:val="center"/>
          </w:tcPr>
          <w:p w14:paraId="2F62F0B1">
            <w:pPr>
              <w:jc w:val="center"/>
              <w:rPr>
                <w:rFonts w:ascii="Times New Roman" w:hAnsi="Times New Roman"/>
                <w:color w:val="auto"/>
                <w:szCs w:val="21"/>
                <w:highlight w:val="none"/>
              </w:rPr>
            </w:pPr>
          </w:p>
        </w:tc>
        <w:tc>
          <w:tcPr>
            <w:tcW w:w="1100" w:type="dxa"/>
            <w:vAlign w:val="center"/>
          </w:tcPr>
          <w:p w14:paraId="2A752BC3">
            <w:pPr>
              <w:jc w:val="center"/>
              <w:rPr>
                <w:rFonts w:ascii="Times New Roman" w:hAnsi="Times New Roman"/>
                <w:color w:val="auto"/>
                <w:szCs w:val="21"/>
                <w:highlight w:val="none"/>
              </w:rPr>
            </w:pPr>
          </w:p>
        </w:tc>
        <w:tc>
          <w:tcPr>
            <w:tcW w:w="1167" w:type="dxa"/>
            <w:vAlign w:val="center"/>
          </w:tcPr>
          <w:p w14:paraId="15849FFB">
            <w:pPr>
              <w:jc w:val="center"/>
              <w:rPr>
                <w:rFonts w:ascii="Times New Roman" w:hAnsi="Times New Roman"/>
                <w:color w:val="auto"/>
                <w:szCs w:val="21"/>
                <w:highlight w:val="none"/>
              </w:rPr>
            </w:pPr>
          </w:p>
        </w:tc>
        <w:tc>
          <w:tcPr>
            <w:tcW w:w="1200" w:type="dxa"/>
            <w:vAlign w:val="center"/>
          </w:tcPr>
          <w:p w14:paraId="6CB5CB6F">
            <w:pPr>
              <w:jc w:val="center"/>
              <w:rPr>
                <w:rFonts w:ascii="Times New Roman" w:hAnsi="Times New Roman"/>
                <w:color w:val="auto"/>
                <w:szCs w:val="21"/>
                <w:highlight w:val="none"/>
              </w:rPr>
            </w:pPr>
          </w:p>
        </w:tc>
        <w:tc>
          <w:tcPr>
            <w:tcW w:w="1068" w:type="dxa"/>
            <w:vAlign w:val="center"/>
          </w:tcPr>
          <w:p w14:paraId="477DA59F">
            <w:pPr>
              <w:jc w:val="center"/>
              <w:rPr>
                <w:rFonts w:ascii="Times New Roman" w:hAnsi="Times New Roman"/>
                <w:color w:val="auto"/>
                <w:szCs w:val="21"/>
                <w:highlight w:val="none"/>
              </w:rPr>
            </w:pPr>
          </w:p>
        </w:tc>
        <w:tc>
          <w:tcPr>
            <w:tcW w:w="600" w:type="dxa"/>
            <w:vAlign w:val="center"/>
          </w:tcPr>
          <w:p w14:paraId="562FCB3E">
            <w:pPr>
              <w:jc w:val="center"/>
              <w:rPr>
                <w:rFonts w:ascii="Times New Roman" w:hAnsi="Times New Roman"/>
                <w:color w:val="auto"/>
                <w:szCs w:val="21"/>
                <w:highlight w:val="none"/>
              </w:rPr>
            </w:pPr>
          </w:p>
        </w:tc>
      </w:tr>
      <w:tr w14:paraId="7CDE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3D213626">
            <w:pPr>
              <w:jc w:val="center"/>
              <w:rPr>
                <w:rFonts w:ascii="Times New Roman" w:hAnsi="Times New Roman"/>
                <w:color w:val="auto"/>
                <w:szCs w:val="21"/>
                <w:highlight w:val="none"/>
              </w:rPr>
            </w:pPr>
          </w:p>
        </w:tc>
        <w:tc>
          <w:tcPr>
            <w:tcW w:w="1057" w:type="dxa"/>
          </w:tcPr>
          <w:p w14:paraId="057F8C02">
            <w:pPr>
              <w:jc w:val="center"/>
              <w:rPr>
                <w:rFonts w:ascii="Times New Roman" w:hAnsi="Times New Roman"/>
                <w:color w:val="auto"/>
                <w:szCs w:val="21"/>
                <w:highlight w:val="none"/>
              </w:rPr>
            </w:pPr>
          </w:p>
        </w:tc>
        <w:tc>
          <w:tcPr>
            <w:tcW w:w="1208" w:type="dxa"/>
            <w:vAlign w:val="center"/>
          </w:tcPr>
          <w:p w14:paraId="3CF6C934">
            <w:pPr>
              <w:jc w:val="center"/>
              <w:rPr>
                <w:rFonts w:ascii="Times New Roman" w:hAnsi="Times New Roman"/>
                <w:color w:val="auto"/>
                <w:szCs w:val="21"/>
                <w:highlight w:val="none"/>
              </w:rPr>
            </w:pPr>
          </w:p>
        </w:tc>
        <w:tc>
          <w:tcPr>
            <w:tcW w:w="1367" w:type="dxa"/>
            <w:vAlign w:val="center"/>
          </w:tcPr>
          <w:p w14:paraId="1347D535">
            <w:pPr>
              <w:jc w:val="center"/>
              <w:rPr>
                <w:rFonts w:ascii="Times New Roman" w:hAnsi="Times New Roman"/>
                <w:color w:val="auto"/>
                <w:szCs w:val="21"/>
                <w:highlight w:val="none"/>
              </w:rPr>
            </w:pPr>
          </w:p>
        </w:tc>
        <w:tc>
          <w:tcPr>
            <w:tcW w:w="1100" w:type="dxa"/>
            <w:vAlign w:val="center"/>
          </w:tcPr>
          <w:p w14:paraId="4357C0D7">
            <w:pPr>
              <w:jc w:val="center"/>
              <w:rPr>
                <w:rFonts w:ascii="Times New Roman" w:hAnsi="Times New Roman"/>
                <w:color w:val="auto"/>
                <w:szCs w:val="21"/>
                <w:highlight w:val="none"/>
              </w:rPr>
            </w:pPr>
          </w:p>
        </w:tc>
        <w:tc>
          <w:tcPr>
            <w:tcW w:w="1167" w:type="dxa"/>
            <w:vAlign w:val="center"/>
          </w:tcPr>
          <w:p w14:paraId="29032944">
            <w:pPr>
              <w:jc w:val="center"/>
              <w:rPr>
                <w:rFonts w:ascii="Times New Roman" w:hAnsi="Times New Roman"/>
                <w:color w:val="auto"/>
                <w:szCs w:val="21"/>
                <w:highlight w:val="none"/>
              </w:rPr>
            </w:pPr>
          </w:p>
        </w:tc>
        <w:tc>
          <w:tcPr>
            <w:tcW w:w="1200" w:type="dxa"/>
            <w:vAlign w:val="center"/>
          </w:tcPr>
          <w:p w14:paraId="3EE6BC88">
            <w:pPr>
              <w:jc w:val="center"/>
              <w:rPr>
                <w:rFonts w:ascii="Times New Roman" w:hAnsi="Times New Roman"/>
                <w:color w:val="auto"/>
                <w:szCs w:val="21"/>
                <w:highlight w:val="none"/>
              </w:rPr>
            </w:pPr>
          </w:p>
        </w:tc>
        <w:tc>
          <w:tcPr>
            <w:tcW w:w="1068" w:type="dxa"/>
            <w:vAlign w:val="center"/>
          </w:tcPr>
          <w:p w14:paraId="5166780C">
            <w:pPr>
              <w:jc w:val="center"/>
              <w:rPr>
                <w:rFonts w:ascii="Times New Roman" w:hAnsi="Times New Roman"/>
                <w:color w:val="auto"/>
                <w:szCs w:val="21"/>
                <w:highlight w:val="none"/>
              </w:rPr>
            </w:pPr>
          </w:p>
        </w:tc>
        <w:tc>
          <w:tcPr>
            <w:tcW w:w="600" w:type="dxa"/>
            <w:vAlign w:val="center"/>
          </w:tcPr>
          <w:p w14:paraId="46336C9F">
            <w:pPr>
              <w:jc w:val="center"/>
              <w:rPr>
                <w:rFonts w:ascii="Times New Roman" w:hAnsi="Times New Roman"/>
                <w:color w:val="auto"/>
                <w:szCs w:val="21"/>
                <w:highlight w:val="none"/>
              </w:rPr>
            </w:pPr>
          </w:p>
        </w:tc>
      </w:tr>
      <w:tr w14:paraId="494C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778BD337">
            <w:pPr>
              <w:jc w:val="center"/>
              <w:rPr>
                <w:rFonts w:ascii="Times New Roman" w:hAnsi="Times New Roman"/>
                <w:color w:val="auto"/>
                <w:szCs w:val="21"/>
                <w:highlight w:val="none"/>
              </w:rPr>
            </w:pPr>
          </w:p>
        </w:tc>
        <w:tc>
          <w:tcPr>
            <w:tcW w:w="1057" w:type="dxa"/>
          </w:tcPr>
          <w:p w14:paraId="50829A31">
            <w:pPr>
              <w:jc w:val="center"/>
              <w:rPr>
                <w:rFonts w:ascii="Times New Roman" w:hAnsi="Times New Roman"/>
                <w:color w:val="auto"/>
                <w:szCs w:val="21"/>
                <w:highlight w:val="none"/>
              </w:rPr>
            </w:pPr>
          </w:p>
        </w:tc>
        <w:tc>
          <w:tcPr>
            <w:tcW w:w="1208" w:type="dxa"/>
            <w:vAlign w:val="center"/>
          </w:tcPr>
          <w:p w14:paraId="5922CA10">
            <w:pPr>
              <w:jc w:val="center"/>
              <w:rPr>
                <w:rFonts w:ascii="Times New Roman" w:hAnsi="Times New Roman"/>
                <w:color w:val="auto"/>
                <w:szCs w:val="21"/>
                <w:highlight w:val="none"/>
              </w:rPr>
            </w:pPr>
          </w:p>
        </w:tc>
        <w:tc>
          <w:tcPr>
            <w:tcW w:w="1367" w:type="dxa"/>
            <w:vAlign w:val="center"/>
          </w:tcPr>
          <w:p w14:paraId="4A6351DD">
            <w:pPr>
              <w:jc w:val="center"/>
              <w:rPr>
                <w:rFonts w:ascii="Times New Roman" w:hAnsi="Times New Roman"/>
                <w:color w:val="auto"/>
                <w:szCs w:val="21"/>
                <w:highlight w:val="none"/>
              </w:rPr>
            </w:pPr>
          </w:p>
        </w:tc>
        <w:tc>
          <w:tcPr>
            <w:tcW w:w="1100" w:type="dxa"/>
            <w:vAlign w:val="center"/>
          </w:tcPr>
          <w:p w14:paraId="27583ADE">
            <w:pPr>
              <w:jc w:val="center"/>
              <w:rPr>
                <w:rFonts w:ascii="Times New Roman" w:hAnsi="Times New Roman"/>
                <w:color w:val="auto"/>
                <w:szCs w:val="21"/>
                <w:highlight w:val="none"/>
              </w:rPr>
            </w:pPr>
          </w:p>
        </w:tc>
        <w:tc>
          <w:tcPr>
            <w:tcW w:w="1167" w:type="dxa"/>
            <w:vAlign w:val="center"/>
          </w:tcPr>
          <w:p w14:paraId="5A9EC476">
            <w:pPr>
              <w:jc w:val="center"/>
              <w:rPr>
                <w:rFonts w:ascii="Times New Roman" w:hAnsi="Times New Roman"/>
                <w:color w:val="auto"/>
                <w:szCs w:val="21"/>
                <w:highlight w:val="none"/>
              </w:rPr>
            </w:pPr>
          </w:p>
        </w:tc>
        <w:tc>
          <w:tcPr>
            <w:tcW w:w="1200" w:type="dxa"/>
            <w:vAlign w:val="center"/>
          </w:tcPr>
          <w:p w14:paraId="79A3EE5B">
            <w:pPr>
              <w:jc w:val="center"/>
              <w:rPr>
                <w:rFonts w:ascii="Times New Roman" w:hAnsi="Times New Roman"/>
                <w:color w:val="auto"/>
                <w:szCs w:val="21"/>
                <w:highlight w:val="none"/>
              </w:rPr>
            </w:pPr>
          </w:p>
        </w:tc>
        <w:tc>
          <w:tcPr>
            <w:tcW w:w="1068" w:type="dxa"/>
            <w:vAlign w:val="center"/>
          </w:tcPr>
          <w:p w14:paraId="7E87A928">
            <w:pPr>
              <w:jc w:val="center"/>
              <w:rPr>
                <w:rFonts w:ascii="Times New Roman" w:hAnsi="Times New Roman"/>
                <w:color w:val="auto"/>
                <w:szCs w:val="21"/>
                <w:highlight w:val="none"/>
              </w:rPr>
            </w:pPr>
          </w:p>
        </w:tc>
        <w:tc>
          <w:tcPr>
            <w:tcW w:w="600" w:type="dxa"/>
            <w:vAlign w:val="center"/>
          </w:tcPr>
          <w:p w14:paraId="12FDBA95">
            <w:pPr>
              <w:jc w:val="center"/>
              <w:rPr>
                <w:rFonts w:ascii="Times New Roman" w:hAnsi="Times New Roman"/>
                <w:color w:val="auto"/>
                <w:szCs w:val="21"/>
                <w:highlight w:val="none"/>
              </w:rPr>
            </w:pPr>
          </w:p>
        </w:tc>
      </w:tr>
      <w:tr w14:paraId="71C0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099A71AC">
            <w:pPr>
              <w:jc w:val="center"/>
              <w:rPr>
                <w:rFonts w:ascii="Times New Roman" w:hAnsi="Times New Roman"/>
                <w:color w:val="auto"/>
                <w:szCs w:val="21"/>
                <w:highlight w:val="none"/>
              </w:rPr>
            </w:pPr>
          </w:p>
        </w:tc>
        <w:tc>
          <w:tcPr>
            <w:tcW w:w="1057" w:type="dxa"/>
          </w:tcPr>
          <w:p w14:paraId="4D0F4FAC">
            <w:pPr>
              <w:jc w:val="center"/>
              <w:rPr>
                <w:rFonts w:ascii="Times New Roman" w:hAnsi="Times New Roman"/>
                <w:color w:val="auto"/>
                <w:szCs w:val="21"/>
                <w:highlight w:val="none"/>
              </w:rPr>
            </w:pPr>
          </w:p>
        </w:tc>
        <w:tc>
          <w:tcPr>
            <w:tcW w:w="1208" w:type="dxa"/>
            <w:vAlign w:val="center"/>
          </w:tcPr>
          <w:p w14:paraId="4F56C1A7">
            <w:pPr>
              <w:jc w:val="center"/>
              <w:rPr>
                <w:rFonts w:ascii="Times New Roman" w:hAnsi="Times New Roman"/>
                <w:color w:val="auto"/>
                <w:szCs w:val="21"/>
                <w:highlight w:val="none"/>
              </w:rPr>
            </w:pPr>
          </w:p>
        </w:tc>
        <w:tc>
          <w:tcPr>
            <w:tcW w:w="1367" w:type="dxa"/>
            <w:vAlign w:val="center"/>
          </w:tcPr>
          <w:p w14:paraId="4282035A">
            <w:pPr>
              <w:jc w:val="center"/>
              <w:rPr>
                <w:rFonts w:ascii="Times New Roman" w:hAnsi="Times New Roman"/>
                <w:color w:val="auto"/>
                <w:szCs w:val="21"/>
                <w:highlight w:val="none"/>
              </w:rPr>
            </w:pPr>
          </w:p>
        </w:tc>
        <w:tc>
          <w:tcPr>
            <w:tcW w:w="1100" w:type="dxa"/>
            <w:vAlign w:val="center"/>
          </w:tcPr>
          <w:p w14:paraId="6CB2DB66">
            <w:pPr>
              <w:jc w:val="center"/>
              <w:rPr>
                <w:rFonts w:ascii="Times New Roman" w:hAnsi="Times New Roman"/>
                <w:color w:val="auto"/>
                <w:szCs w:val="21"/>
                <w:highlight w:val="none"/>
              </w:rPr>
            </w:pPr>
          </w:p>
        </w:tc>
        <w:tc>
          <w:tcPr>
            <w:tcW w:w="1167" w:type="dxa"/>
            <w:vAlign w:val="center"/>
          </w:tcPr>
          <w:p w14:paraId="10F0FBB7">
            <w:pPr>
              <w:jc w:val="center"/>
              <w:rPr>
                <w:rFonts w:ascii="Times New Roman" w:hAnsi="Times New Roman"/>
                <w:color w:val="auto"/>
                <w:szCs w:val="21"/>
                <w:highlight w:val="none"/>
              </w:rPr>
            </w:pPr>
          </w:p>
        </w:tc>
        <w:tc>
          <w:tcPr>
            <w:tcW w:w="1200" w:type="dxa"/>
            <w:vAlign w:val="center"/>
          </w:tcPr>
          <w:p w14:paraId="52E9484D">
            <w:pPr>
              <w:jc w:val="center"/>
              <w:rPr>
                <w:rFonts w:ascii="Times New Roman" w:hAnsi="Times New Roman"/>
                <w:color w:val="auto"/>
                <w:szCs w:val="21"/>
                <w:highlight w:val="none"/>
              </w:rPr>
            </w:pPr>
          </w:p>
        </w:tc>
        <w:tc>
          <w:tcPr>
            <w:tcW w:w="1068" w:type="dxa"/>
            <w:vAlign w:val="center"/>
          </w:tcPr>
          <w:p w14:paraId="4377BF75">
            <w:pPr>
              <w:jc w:val="center"/>
              <w:rPr>
                <w:rFonts w:ascii="Times New Roman" w:hAnsi="Times New Roman"/>
                <w:color w:val="auto"/>
                <w:szCs w:val="21"/>
                <w:highlight w:val="none"/>
              </w:rPr>
            </w:pPr>
          </w:p>
        </w:tc>
        <w:tc>
          <w:tcPr>
            <w:tcW w:w="600" w:type="dxa"/>
            <w:vAlign w:val="center"/>
          </w:tcPr>
          <w:p w14:paraId="7BFA42AF">
            <w:pPr>
              <w:jc w:val="center"/>
              <w:rPr>
                <w:rFonts w:ascii="Times New Roman" w:hAnsi="Times New Roman"/>
                <w:color w:val="auto"/>
                <w:szCs w:val="21"/>
                <w:highlight w:val="none"/>
              </w:rPr>
            </w:pPr>
          </w:p>
        </w:tc>
      </w:tr>
    </w:tbl>
    <w:p w14:paraId="15D614BE">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备注：1. 每列只填写一个项目，并标明序号。</w:t>
      </w:r>
    </w:p>
    <w:p w14:paraId="28C5D73D">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2. 附投标人在“桂建云”内</w:t>
      </w:r>
      <w:r>
        <w:rPr>
          <w:rFonts w:hint="eastAsia" w:ascii="方正楷体_GB2312" w:hAnsi="方正楷体_GB2312" w:eastAsia="方正楷体_GB2312" w:cs="方正楷体_GB2312"/>
          <w:color w:val="auto"/>
          <w:highlight w:val="none"/>
        </w:rPr>
        <w:t>(如有)</w:t>
      </w:r>
      <w:r>
        <w:rPr>
          <w:rFonts w:hint="eastAsia" w:ascii="方正楷体_GB2312" w:hAnsi="方正楷体_GB2312" w:eastAsia="方正楷体_GB2312" w:cs="方正楷体_GB2312"/>
          <w:color w:val="auto"/>
          <w:szCs w:val="24"/>
          <w:highlight w:val="none"/>
        </w:rPr>
        <w:t>关于本项目的中标通知书（如有）、合同协议书有关页面等相关证件的扫描件。（如相关业绩现阶段未纳入“桂建云”管理的，投标人将以上证明文件上传原件扫描件至全国公共资源交易平台（广西壮族自治区）即可。）</w:t>
      </w:r>
    </w:p>
    <w:p w14:paraId="37AEE4E6">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3. 以联合体形式投标的，联合体各成员应分别填写。</w:t>
      </w:r>
    </w:p>
    <w:p w14:paraId="0B707E48">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4. 相关证明材料未通过“桂建云”的，在评审时不予承认。</w:t>
      </w:r>
    </w:p>
    <w:p w14:paraId="67B90D2F">
      <w:pPr>
        <w:tabs>
          <w:tab w:val="left" w:pos="9240"/>
        </w:tabs>
        <w:spacing w:line="400" w:lineRule="exact"/>
        <w:ind w:left="630" w:leftChars="300" w:right="294" w:rightChars="140" w:firstLine="315" w:firstLineChars="150"/>
        <w:rPr>
          <w:rFonts w:hAnsi="Times New Roman"/>
          <w:color w:val="auto"/>
          <w:szCs w:val="21"/>
          <w:highlight w:val="none"/>
        </w:rPr>
      </w:pPr>
    </w:p>
    <w:p w14:paraId="3FCE1326">
      <w:pPr>
        <w:pStyle w:val="27"/>
        <w:spacing w:line="360" w:lineRule="auto"/>
        <w:ind w:right="-23" w:rightChars="-11"/>
        <w:rPr>
          <w:rFonts w:ascii="Times New Roman" w:hAnsi="Times New Roman" w:cs="Times New Roman"/>
          <w:b/>
          <w:color w:val="auto"/>
          <w:highlight w:val="none"/>
        </w:rPr>
      </w:pPr>
    </w:p>
    <w:p w14:paraId="5B167166">
      <w:pPr>
        <w:pStyle w:val="27"/>
        <w:spacing w:line="360" w:lineRule="auto"/>
        <w:ind w:right="-23" w:rightChars="-11" w:firstLine="422"/>
        <w:outlineLvl w:val="3"/>
        <w:rPr>
          <w:rFonts w:ascii="Times New Roman" w:hAnsi="Times New Roman"/>
          <w:color w:val="auto"/>
          <w:highlight w:val="none"/>
        </w:rPr>
      </w:pPr>
      <w:r>
        <w:rPr>
          <w:rFonts w:ascii="Times New Roman" w:hAnsi="Times New Roman" w:cs="Times New Roman"/>
          <w:b/>
          <w:color w:val="auto"/>
          <w:highlight w:val="none"/>
        </w:rPr>
        <w:br w:type="page"/>
      </w:r>
      <w:r>
        <w:rPr>
          <w:rFonts w:hint="default" w:ascii="Times New Roman" w:hAnsi="Times New Roman" w:cs="Times New Roman"/>
          <w:b/>
          <w:color w:val="auto"/>
          <w:highlight w:val="none"/>
        </w:rPr>
        <w:t>4.企业信誉实力一览表（如有）</w:t>
      </w:r>
    </w:p>
    <w:tbl>
      <w:tblPr>
        <w:tblStyle w:val="47"/>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780"/>
        <w:gridCol w:w="2289"/>
        <w:gridCol w:w="2290"/>
      </w:tblGrid>
      <w:tr w14:paraId="282B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7FCCB88">
            <w:pPr>
              <w:jc w:val="center"/>
              <w:rPr>
                <w:rFonts w:ascii="Times New Roman" w:hAnsi="Times New Roman"/>
                <w:color w:val="auto"/>
                <w:highlight w:val="none"/>
              </w:rPr>
            </w:pPr>
            <w:r>
              <w:rPr>
                <w:rFonts w:hint="default" w:ascii="Times New Roman" w:hAnsi="Times New Roman" w:cs="Times New Roman"/>
                <w:color w:val="auto"/>
                <w:highlight w:val="none"/>
              </w:rPr>
              <w:t>序号</w:t>
            </w:r>
          </w:p>
        </w:tc>
        <w:tc>
          <w:tcPr>
            <w:tcW w:w="3780" w:type="dxa"/>
            <w:vAlign w:val="center"/>
          </w:tcPr>
          <w:p w14:paraId="1D9E25B5">
            <w:pPr>
              <w:jc w:val="center"/>
              <w:rPr>
                <w:rFonts w:ascii="Times New Roman" w:hAnsi="Times New Roman"/>
                <w:color w:val="auto"/>
                <w:highlight w:val="none"/>
              </w:rPr>
            </w:pPr>
            <w:r>
              <w:rPr>
                <w:rFonts w:hint="default" w:ascii="Times New Roman" w:hAnsi="Times New Roman" w:cs="Times New Roman"/>
                <w:color w:val="auto"/>
                <w:highlight w:val="none"/>
              </w:rPr>
              <w:t>项目类别</w:t>
            </w:r>
          </w:p>
        </w:tc>
        <w:tc>
          <w:tcPr>
            <w:tcW w:w="2289" w:type="dxa"/>
            <w:vAlign w:val="center"/>
          </w:tcPr>
          <w:p w14:paraId="00375554">
            <w:pPr>
              <w:jc w:val="center"/>
              <w:rPr>
                <w:rFonts w:ascii="Times New Roman" w:hAnsi="Times New Roman"/>
                <w:color w:val="auto"/>
                <w:highlight w:val="none"/>
              </w:rPr>
            </w:pPr>
            <w:r>
              <w:rPr>
                <w:rFonts w:hint="default" w:ascii="Times New Roman" w:hAnsi="Times New Roman"/>
                <w:color w:val="auto"/>
                <w:highlight w:val="none"/>
              </w:rPr>
              <w:t>证书名称</w:t>
            </w:r>
          </w:p>
        </w:tc>
        <w:tc>
          <w:tcPr>
            <w:tcW w:w="2290" w:type="dxa"/>
            <w:vAlign w:val="center"/>
          </w:tcPr>
          <w:p w14:paraId="30F3BC5E">
            <w:pPr>
              <w:jc w:val="center"/>
              <w:rPr>
                <w:rFonts w:ascii="Times New Roman" w:hAnsi="Times New Roman"/>
                <w:color w:val="auto"/>
                <w:highlight w:val="none"/>
              </w:rPr>
            </w:pPr>
            <w:r>
              <w:rPr>
                <w:rFonts w:hint="default" w:ascii="Times New Roman" w:hAnsi="Times New Roman"/>
                <w:color w:val="auto"/>
                <w:highlight w:val="none"/>
              </w:rPr>
              <w:t>获取日期</w:t>
            </w:r>
          </w:p>
        </w:tc>
      </w:tr>
      <w:tr w14:paraId="0A79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260B6204">
            <w:pPr>
              <w:jc w:val="center"/>
              <w:rPr>
                <w:rFonts w:ascii="Times New Roman" w:hAnsi="Times New Roman"/>
                <w:color w:val="auto"/>
                <w:highlight w:val="none"/>
              </w:rPr>
            </w:pPr>
          </w:p>
        </w:tc>
        <w:tc>
          <w:tcPr>
            <w:tcW w:w="3780" w:type="dxa"/>
            <w:vAlign w:val="center"/>
          </w:tcPr>
          <w:p w14:paraId="02C12E8D">
            <w:pPr>
              <w:jc w:val="center"/>
              <w:rPr>
                <w:rFonts w:ascii="Times New Roman" w:hAnsi="Times New Roman"/>
                <w:color w:val="auto"/>
                <w:highlight w:val="none"/>
              </w:rPr>
            </w:pPr>
          </w:p>
        </w:tc>
        <w:tc>
          <w:tcPr>
            <w:tcW w:w="2289" w:type="dxa"/>
            <w:vAlign w:val="center"/>
          </w:tcPr>
          <w:p w14:paraId="0DDAAD2F">
            <w:pPr>
              <w:jc w:val="center"/>
              <w:rPr>
                <w:rFonts w:ascii="Times New Roman" w:hAnsi="Times New Roman"/>
                <w:color w:val="auto"/>
                <w:highlight w:val="none"/>
              </w:rPr>
            </w:pPr>
          </w:p>
        </w:tc>
        <w:tc>
          <w:tcPr>
            <w:tcW w:w="2290" w:type="dxa"/>
            <w:vAlign w:val="center"/>
          </w:tcPr>
          <w:p w14:paraId="5E37F557">
            <w:pPr>
              <w:jc w:val="center"/>
              <w:rPr>
                <w:rFonts w:ascii="Times New Roman" w:hAnsi="Times New Roman"/>
                <w:color w:val="auto"/>
                <w:highlight w:val="none"/>
              </w:rPr>
            </w:pPr>
          </w:p>
        </w:tc>
      </w:tr>
      <w:tr w14:paraId="3A27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7FF6084B">
            <w:pPr>
              <w:jc w:val="center"/>
              <w:rPr>
                <w:rFonts w:ascii="Times New Roman" w:hAnsi="Times New Roman"/>
                <w:color w:val="auto"/>
                <w:highlight w:val="none"/>
              </w:rPr>
            </w:pPr>
          </w:p>
        </w:tc>
        <w:tc>
          <w:tcPr>
            <w:tcW w:w="3780" w:type="dxa"/>
            <w:vAlign w:val="center"/>
          </w:tcPr>
          <w:p w14:paraId="24790CBC">
            <w:pPr>
              <w:jc w:val="center"/>
              <w:rPr>
                <w:rFonts w:ascii="Times New Roman" w:hAnsi="Times New Roman"/>
                <w:color w:val="auto"/>
                <w:highlight w:val="none"/>
              </w:rPr>
            </w:pPr>
          </w:p>
        </w:tc>
        <w:tc>
          <w:tcPr>
            <w:tcW w:w="2289" w:type="dxa"/>
            <w:vAlign w:val="center"/>
          </w:tcPr>
          <w:p w14:paraId="7A93F663">
            <w:pPr>
              <w:jc w:val="center"/>
              <w:rPr>
                <w:rFonts w:ascii="Times New Roman" w:hAnsi="Times New Roman"/>
                <w:color w:val="auto"/>
                <w:highlight w:val="none"/>
              </w:rPr>
            </w:pPr>
          </w:p>
        </w:tc>
        <w:tc>
          <w:tcPr>
            <w:tcW w:w="2290" w:type="dxa"/>
            <w:vAlign w:val="center"/>
          </w:tcPr>
          <w:p w14:paraId="7F92B7E2">
            <w:pPr>
              <w:jc w:val="center"/>
              <w:rPr>
                <w:rFonts w:ascii="Times New Roman" w:hAnsi="Times New Roman"/>
                <w:color w:val="auto"/>
                <w:highlight w:val="none"/>
              </w:rPr>
            </w:pPr>
          </w:p>
        </w:tc>
      </w:tr>
      <w:tr w14:paraId="7294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5A9FAAF6">
            <w:pPr>
              <w:jc w:val="center"/>
              <w:rPr>
                <w:rFonts w:ascii="Times New Roman" w:hAnsi="Times New Roman"/>
                <w:color w:val="auto"/>
                <w:highlight w:val="none"/>
              </w:rPr>
            </w:pPr>
          </w:p>
        </w:tc>
        <w:tc>
          <w:tcPr>
            <w:tcW w:w="3780" w:type="dxa"/>
            <w:vAlign w:val="center"/>
          </w:tcPr>
          <w:p w14:paraId="07F1CA37">
            <w:pPr>
              <w:jc w:val="center"/>
              <w:rPr>
                <w:rFonts w:ascii="Times New Roman" w:hAnsi="Times New Roman"/>
                <w:color w:val="auto"/>
                <w:highlight w:val="none"/>
              </w:rPr>
            </w:pPr>
          </w:p>
        </w:tc>
        <w:tc>
          <w:tcPr>
            <w:tcW w:w="2289" w:type="dxa"/>
            <w:vAlign w:val="center"/>
          </w:tcPr>
          <w:p w14:paraId="1E44E68B">
            <w:pPr>
              <w:jc w:val="center"/>
              <w:rPr>
                <w:rFonts w:ascii="Times New Roman" w:hAnsi="Times New Roman"/>
                <w:color w:val="auto"/>
                <w:highlight w:val="none"/>
              </w:rPr>
            </w:pPr>
          </w:p>
        </w:tc>
        <w:tc>
          <w:tcPr>
            <w:tcW w:w="2290" w:type="dxa"/>
            <w:vAlign w:val="center"/>
          </w:tcPr>
          <w:p w14:paraId="5152E9E6">
            <w:pPr>
              <w:jc w:val="center"/>
              <w:rPr>
                <w:rFonts w:ascii="Times New Roman" w:hAnsi="Times New Roman"/>
                <w:color w:val="auto"/>
                <w:highlight w:val="none"/>
              </w:rPr>
            </w:pPr>
          </w:p>
        </w:tc>
      </w:tr>
      <w:tr w14:paraId="29CE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4BC3FA94">
            <w:pPr>
              <w:jc w:val="center"/>
              <w:rPr>
                <w:rFonts w:ascii="Times New Roman" w:hAnsi="Times New Roman"/>
                <w:color w:val="auto"/>
                <w:highlight w:val="none"/>
              </w:rPr>
            </w:pPr>
          </w:p>
        </w:tc>
        <w:tc>
          <w:tcPr>
            <w:tcW w:w="3780" w:type="dxa"/>
            <w:vAlign w:val="center"/>
          </w:tcPr>
          <w:p w14:paraId="7CFC2DAD">
            <w:pPr>
              <w:jc w:val="center"/>
              <w:rPr>
                <w:rFonts w:ascii="Times New Roman" w:hAnsi="Times New Roman"/>
                <w:color w:val="auto"/>
                <w:highlight w:val="none"/>
              </w:rPr>
            </w:pPr>
          </w:p>
        </w:tc>
        <w:tc>
          <w:tcPr>
            <w:tcW w:w="2289" w:type="dxa"/>
            <w:vAlign w:val="center"/>
          </w:tcPr>
          <w:p w14:paraId="40A0D84E">
            <w:pPr>
              <w:jc w:val="center"/>
              <w:rPr>
                <w:rFonts w:ascii="Times New Roman" w:hAnsi="Times New Roman"/>
                <w:color w:val="auto"/>
                <w:highlight w:val="none"/>
              </w:rPr>
            </w:pPr>
          </w:p>
        </w:tc>
        <w:tc>
          <w:tcPr>
            <w:tcW w:w="2290" w:type="dxa"/>
            <w:vAlign w:val="center"/>
          </w:tcPr>
          <w:p w14:paraId="15ABF17C">
            <w:pPr>
              <w:jc w:val="center"/>
              <w:rPr>
                <w:rFonts w:ascii="Times New Roman" w:hAnsi="Times New Roman"/>
                <w:color w:val="auto"/>
                <w:highlight w:val="none"/>
              </w:rPr>
            </w:pPr>
          </w:p>
        </w:tc>
      </w:tr>
      <w:tr w14:paraId="130D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19A4F049">
            <w:pPr>
              <w:jc w:val="center"/>
              <w:rPr>
                <w:rFonts w:ascii="Times New Roman" w:hAnsi="Times New Roman"/>
                <w:color w:val="auto"/>
                <w:highlight w:val="none"/>
              </w:rPr>
            </w:pPr>
          </w:p>
        </w:tc>
        <w:tc>
          <w:tcPr>
            <w:tcW w:w="3780" w:type="dxa"/>
            <w:vAlign w:val="center"/>
          </w:tcPr>
          <w:p w14:paraId="0C89DFF1">
            <w:pPr>
              <w:jc w:val="center"/>
              <w:rPr>
                <w:rFonts w:ascii="Times New Roman" w:hAnsi="Times New Roman"/>
                <w:color w:val="auto"/>
                <w:highlight w:val="none"/>
              </w:rPr>
            </w:pPr>
          </w:p>
        </w:tc>
        <w:tc>
          <w:tcPr>
            <w:tcW w:w="2289" w:type="dxa"/>
            <w:vAlign w:val="center"/>
          </w:tcPr>
          <w:p w14:paraId="08754E21">
            <w:pPr>
              <w:jc w:val="center"/>
              <w:rPr>
                <w:rFonts w:ascii="Times New Roman" w:hAnsi="Times New Roman"/>
                <w:color w:val="auto"/>
                <w:highlight w:val="none"/>
              </w:rPr>
            </w:pPr>
          </w:p>
        </w:tc>
        <w:tc>
          <w:tcPr>
            <w:tcW w:w="2290" w:type="dxa"/>
            <w:vAlign w:val="center"/>
          </w:tcPr>
          <w:p w14:paraId="0B20C808">
            <w:pPr>
              <w:jc w:val="center"/>
              <w:rPr>
                <w:rFonts w:ascii="Times New Roman" w:hAnsi="Times New Roman"/>
                <w:color w:val="auto"/>
                <w:highlight w:val="none"/>
              </w:rPr>
            </w:pPr>
          </w:p>
        </w:tc>
      </w:tr>
      <w:tr w14:paraId="7FD2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07C4A566">
            <w:pPr>
              <w:jc w:val="center"/>
              <w:rPr>
                <w:rFonts w:ascii="Times New Roman" w:hAnsi="Times New Roman"/>
                <w:color w:val="auto"/>
                <w:highlight w:val="none"/>
              </w:rPr>
            </w:pPr>
          </w:p>
        </w:tc>
        <w:tc>
          <w:tcPr>
            <w:tcW w:w="3780" w:type="dxa"/>
            <w:vAlign w:val="center"/>
          </w:tcPr>
          <w:p w14:paraId="728A9FE8">
            <w:pPr>
              <w:jc w:val="center"/>
              <w:rPr>
                <w:rFonts w:ascii="Times New Roman" w:hAnsi="Times New Roman"/>
                <w:color w:val="auto"/>
                <w:highlight w:val="none"/>
              </w:rPr>
            </w:pPr>
          </w:p>
        </w:tc>
        <w:tc>
          <w:tcPr>
            <w:tcW w:w="2289" w:type="dxa"/>
            <w:vAlign w:val="center"/>
          </w:tcPr>
          <w:p w14:paraId="20378248">
            <w:pPr>
              <w:jc w:val="center"/>
              <w:rPr>
                <w:rFonts w:ascii="Times New Roman" w:hAnsi="Times New Roman"/>
                <w:color w:val="auto"/>
                <w:highlight w:val="none"/>
              </w:rPr>
            </w:pPr>
          </w:p>
        </w:tc>
        <w:tc>
          <w:tcPr>
            <w:tcW w:w="2290" w:type="dxa"/>
            <w:vAlign w:val="center"/>
          </w:tcPr>
          <w:p w14:paraId="400A5EEF">
            <w:pPr>
              <w:jc w:val="center"/>
              <w:rPr>
                <w:rFonts w:ascii="Times New Roman" w:hAnsi="Times New Roman"/>
                <w:color w:val="auto"/>
                <w:highlight w:val="none"/>
              </w:rPr>
            </w:pPr>
          </w:p>
        </w:tc>
      </w:tr>
      <w:tr w14:paraId="494D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1BAD7E49">
            <w:pPr>
              <w:jc w:val="center"/>
              <w:rPr>
                <w:rFonts w:ascii="Times New Roman" w:hAnsi="Times New Roman"/>
                <w:color w:val="auto"/>
                <w:highlight w:val="none"/>
              </w:rPr>
            </w:pPr>
          </w:p>
        </w:tc>
        <w:tc>
          <w:tcPr>
            <w:tcW w:w="3780" w:type="dxa"/>
            <w:vAlign w:val="center"/>
          </w:tcPr>
          <w:p w14:paraId="14079CC2">
            <w:pPr>
              <w:jc w:val="center"/>
              <w:rPr>
                <w:rFonts w:ascii="Times New Roman" w:hAnsi="Times New Roman"/>
                <w:color w:val="auto"/>
                <w:highlight w:val="none"/>
              </w:rPr>
            </w:pPr>
          </w:p>
        </w:tc>
        <w:tc>
          <w:tcPr>
            <w:tcW w:w="2289" w:type="dxa"/>
            <w:vAlign w:val="center"/>
          </w:tcPr>
          <w:p w14:paraId="32076BBD">
            <w:pPr>
              <w:jc w:val="center"/>
              <w:rPr>
                <w:rFonts w:ascii="Times New Roman" w:hAnsi="Times New Roman"/>
                <w:color w:val="auto"/>
                <w:highlight w:val="none"/>
              </w:rPr>
            </w:pPr>
          </w:p>
        </w:tc>
        <w:tc>
          <w:tcPr>
            <w:tcW w:w="2290" w:type="dxa"/>
            <w:vAlign w:val="center"/>
          </w:tcPr>
          <w:p w14:paraId="68D98908">
            <w:pPr>
              <w:jc w:val="center"/>
              <w:rPr>
                <w:rFonts w:ascii="Times New Roman" w:hAnsi="Times New Roman"/>
                <w:color w:val="auto"/>
                <w:highlight w:val="none"/>
              </w:rPr>
            </w:pPr>
          </w:p>
        </w:tc>
      </w:tr>
      <w:tr w14:paraId="4912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2978554C">
            <w:pPr>
              <w:jc w:val="center"/>
              <w:rPr>
                <w:rFonts w:ascii="Times New Roman" w:hAnsi="Times New Roman"/>
                <w:color w:val="auto"/>
                <w:highlight w:val="none"/>
              </w:rPr>
            </w:pPr>
          </w:p>
        </w:tc>
        <w:tc>
          <w:tcPr>
            <w:tcW w:w="3780" w:type="dxa"/>
            <w:vAlign w:val="center"/>
          </w:tcPr>
          <w:p w14:paraId="47180512">
            <w:pPr>
              <w:jc w:val="center"/>
              <w:rPr>
                <w:rFonts w:ascii="Times New Roman" w:hAnsi="Times New Roman"/>
                <w:color w:val="auto"/>
                <w:highlight w:val="none"/>
              </w:rPr>
            </w:pPr>
          </w:p>
        </w:tc>
        <w:tc>
          <w:tcPr>
            <w:tcW w:w="2289" w:type="dxa"/>
            <w:vAlign w:val="center"/>
          </w:tcPr>
          <w:p w14:paraId="7CE85AD4">
            <w:pPr>
              <w:jc w:val="center"/>
              <w:rPr>
                <w:rFonts w:ascii="Times New Roman" w:hAnsi="Times New Roman"/>
                <w:color w:val="auto"/>
                <w:highlight w:val="none"/>
              </w:rPr>
            </w:pPr>
          </w:p>
        </w:tc>
        <w:tc>
          <w:tcPr>
            <w:tcW w:w="2290" w:type="dxa"/>
            <w:vAlign w:val="center"/>
          </w:tcPr>
          <w:p w14:paraId="5F21BA3B">
            <w:pPr>
              <w:jc w:val="center"/>
              <w:rPr>
                <w:rFonts w:ascii="Times New Roman" w:hAnsi="Times New Roman"/>
                <w:color w:val="auto"/>
                <w:highlight w:val="none"/>
              </w:rPr>
            </w:pPr>
          </w:p>
        </w:tc>
      </w:tr>
      <w:tr w14:paraId="7F16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57406044">
            <w:pPr>
              <w:jc w:val="center"/>
              <w:rPr>
                <w:rFonts w:ascii="Times New Roman" w:hAnsi="Times New Roman"/>
                <w:color w:val="auto"/>
                <w:highlight w:val="none"/>
              </w:rPr>
            </w:pPr>
          </w:p>
        </w:tc>
        <w:tc>
          <w:tcPr>
            <w:tcW w:w="3780" w:type="dxa"/>
            <w:vAlign w:val="center"/>
          </w:tcPr>
          <w:p w14:paraId="644C29F9">
            <w:pPr>
              <w:jc w:val="center"/>
              <w:rPr>
                <w:rFonts w:ascii="Times New Roman" w:hAnsi="Times New Roman"/>
                <w:color w:val="auto"/>
                <w:highlight w:val="none"/>
              </w:rPr>
            </w:pPr>
          </w:p>
        </w:tc>
        <w:tc>
          <w:tcPr>
            <w:tcW w:w="2289" w:type="dxa"/>
            <w:vAlign w:val="center"/>
          </w:tcPr>
          <w:p w14:paraId="21D4F5A0">
            <w:pPr>
              <w:jc w:val="center"/>
              <w:rPr>
                <w:rFonts w:ascii="Times New Roman" w:hAnsi="Times New Roman"/>
                <w:color w:val="auto"/>
                <w:highlight w:val="none"/>
              </w:rPr>
            </w:pPr>
          </w:p>
        </w:tc>
        <w:tc>
          <w:tcPr>
            <w:tcW w:w="2290" w:type="dxa"/>
            <w:vAlign w:val="center"/>
          </w:tcPr>
          <w:p w14:paraId="3F7496B7">
            <w:pPr>
              <w:jc w:val="center"/>
              <w:rPr>
                <w:rFonts w:ascii="Times New Roman" w:hAnsi="Times New Roman"/>
                <w:color w:val="auto"/>
                <w:highlight w:val="none"/>
              </w:rPr>
            </w:pPr>
          </w:p>
        </w:tc>
      </w:tr>
      <w:tr w14:paraId="657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8DB60C9">
            <w:pPr>
              <w:jc w:val="center"/>
              <w:rPr>
                <w:rFonts w:ascii="Times New Roman" w:hAnsi="Times New Roman"/>
                <w:color w:val="auto"/>
                <w:highlight w:val="none"/>
              </w:rPr>
            </w:pPr>
          </w:p>
        </w:tc>
        <w:tc>
          <w:tcPr>
            <w:tcW w:w="3780" w:type="dxa"/>
            <w:vAlign w:val="center"/>
          </w:tcPr>
          <w:p w14:paraId="64E4B6DC">
            <w:pPr>
              <w:jc w:val="center"/>
              <w:rPr>
                <w:rFonts w:ascii="Times New Roman" w:hAnsi="Times New Roman"/>
                <w:color w:val="auto"/>
                <w:highlight w:val="none"/>
              </w:rPr>
            </w:pPr>
          </w:p>
        </w:tc>
        <w:tc>
          <w:tcPr>
            <w:tcW w:w="2289" w:type="dxa"/>
            <w:vAlign w:val="center"/>
          </w:tcPr>
          <w:p w14:paraId="16FAECE0">
            <w:pPr>
              <w:jc w:val="center"/>
              <w:rPr>
                <w:rFonts w:ascii="Times New Roman" w:hAnsi="Times New Roman"/>
                <w:color w:val="auto"/>
                <w:highlight w:val="none"/>
              </w:rPr>
            </w:pPr>
          </w:p>
        </w:tc>
        <w:tc>
          <w:tcPr>
            <w:tcW w:w="2290" w:type="dxa"/>
            <w:vAlign w:val="center"/>
          </w:tcPr>
          <w:p w14:paraId="603051AE">
            <w:pPr>
              <w:jc w:val="center"/>
              <w:rPr>
                <w:rFonts w:ascii="Times New Roman" w:hAnsi="Times New Roman"/>
                <w:color w:val="auto"/>
                <w:highlight w:val="none"/>
              </w:rPr>
            </w:pPr>
          </w:p>
        </w:tc>
      </w:tr>
      <w:tr w14:paraId="2FD7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3F5CE11B">
            <w:pPr>
              <w:jc w:val="center"/>
              <w:rPr>
                <w:rFonts w:ascii="Times New Roman" w:hAnsi="Times New Roman"/>
                <w:color w:val="auto"/>
                <w:highlight w:val="none"/>
              </w:rPr>
            </w:pPr>
          </w:p>
        </w:tc>
        <w:tc>
          <w:tcPr>
            <w:tcW w:w="3780" w:type="dxa"/>
            <w:vAlign w:val="center"/>
          </w:tcPr>
          <w:p w14:paraId="04557991">
            <w:pPr>
              <w:jc w:val="center"/>
              <w:rPr>
                <w:rFonts w:ascii="Times New Roman" w:hAnsi="Times New Roman"/>
                <w:color w:val="auto"/>
                <w:highlight w:val="none"/>
              </w:rPr>
            </w:pPr>
          </w:p>
        </w:tc>
        <w:tc>
          <w:tcPr>
            <w:tcW w:w="2289" w:type="dxa"/>
            <w:vAlign w:val="center"/>
          </w:tcPr>
          <w:p w14:paraId="75F7D79F">
            <w:pPr>
              <w:jc w:val="center"/>
              <w:rPr>
                <w:rFonts w:ascii="Times New Roman" w:hAnsi="Times New Roman"/>
                <w:color w:val="auto"/>
                <w:highlight w:val="none"/>
              </w:rPr>
            </w:pPr>
          </w:p>
        </w:tc>
        <w:tc>
          <w:tcPr>
            <w:tcW w:w="2290" w:type="dxa"/>
            <w:vAlign w:val="center"/>
          </w:tcPr>
          <w:p w14:paraId="5E662E22">
            <w:pPr>
              <w:jc w:val="center"/>
              <w:rPr>
                <w:rFonts w:ascii="Times New Roman" w:hAnsi="Times New Roman"/>
                <w:color w:val="auto"/>
                <w:highlight w:val="none"/>
              </w:rPr>
            </w:pPr>
          </w:p>
        </w:tc>
      </w:tr>
      <w:tr w14:paraId="60D3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03D6921">
            <w:pPr>
              <w:jc w:val="center"/>
              <w:rPr>
                <w:rFonts w:ascii="Times New Roman" w:hAnsi="Times New Roman"/>
                <w:color w:val="auto"/>
                <w:highlight w:val="none"/>
              </w:rPr>
            </w:pPr>
          </w:p>
        </w:tc>
        <w:tc>
          <w:tcPr>
            <w:tcW w:w="3780" w:type="dxa"/>
            <w:vAlign w:val="center"/>
          </w:tcPr>
          <w:p w14:paraId="2AECDB83">
            <w:pPr>
              <w:jc w:val="center"/>
              <w:rPr>
                <w:rFonts w:ascii="Times New Roman" w:hAnsi="Times New Roman"/>
                <w:color w:val="auto"/>
                <w:highlight w:val="none"/>
              </w:rPr>
            </w:pPr>
          </w:p>
        </w:tc>
        <w:tc>
          <w:tcPr>
            <w:tcW w:w="2289" w:type="dxa"/>
            <w:vAlign w:val="center"/>
          </w:tcPr>
          <w:p w14:paraId="5B2513B2">
            <w:pPr>
              <w:jc w:val="center"/>
              <w:rPr>
                <w:rFonts w:ascii="Times New Roman" w:hAnsi="Times New Roman"/>
                <w:color w:val="auto"/>
                <w:highlight w:val="none"/>
              </w:rPr>
            </w:pPr>
          </w:p>
        </w:tc>
        <w:tc>
          <w:tcPr>
            <w:tcW w:w="2290" w:type="dxa"/>
            <w:vAlign w:val="center"/>
          </w:tcPr>
          <w:p w14:paraId="45CE704C">
            <w:pPr>
              <w:jc w:val="center"/>
              <w:rPr>
                <w:rFonts w:ascii="Times New Roman" w:hAnsi="Times New Roman"/>
                <w:color w:val="auto"/>
                <w:highlight w:val="none"/>
              </w:rPr>
            </w:pPr>
          </w:p>
        </w:tc>
      </w:tr>
    </w:tbl>
    <w:p w14:paraId="0467B8AC">
      <w:pPr>
        <w:tabs>
          <w:tab w:val="left" w:pos="826"/>
        </w:tabs>
        <w:snapToGrid w:val="0"/>
        <w:ind w:firstLine="482" w:firstLineChars="200"/>
        <w:rPr>
          <w:rFonts w:ascii="Times New Roman" w:hAnsi="Times New Roman"/>
          <w:b/>
          <w:bCs/>
          <w:color w:val="auto"/>
          <w:sz w:val="24"/>
          <w:highlight w:val="none"/>
        </w:rPr>
      </w:pPr>
    </w:p>
    <w:p w14:paraId="7C7B263A">
      <w:pPr>
        <w:ind w:firstLine="420" w:firstLineChars="200"/>
        <w:rPr>
          <w:rFonts w:hint="eastAsia" w:ascii="方正楷体_GB2312" w:hAnsi="方正楷体_GB2312" w:eastAsia="方正楷体_GB2312" w:cs="方正楷体_GB2312"/>
          <w:color w:val="auto"/>
          <w:highlight w:val="none"/>
        </w:rPr>
      </w:pPr>
      <w:r>
        <w:rPr>
          <w:rFonts w:hint="default" w:ascii="方正楷体_GB2312" w:hAnsi="方正楷体_GB2312" w:eastAsia="方正楷体_GB2312" w:cs="方正楷体_GB2312"/>
          <w:color w:val="auto"/>
          <w:highlight w:val="none"/>
        </w:rPr>
        <w:t>备注：</w:t>
      </w:r>
    </w:p>
    <w:p w14:paraId="5DA1E4D6">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1.项目类别由招标人自行确定，但应与“评标办法前附表”第2.2.2条中的信誉实力类别一致。</w:t>
      </w:r>
    </w:p>
    <w:p w14:paraId="115B7103">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2.考核期为：</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日至</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日。</w:t>
      </w:r>
    </w:p>
    <w:p w14:paraId="1E910F86">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3.证明材料</w:t>
      </w:r>
      <w:r>
        <w:rPr>
          <w:rFonts w:hint="eastAsia" w:ascii="方正楷体_GB2312" w:hAnsi="方正楷体_GB2312" w:eastAsia="方正楷体_GB2312" w:cs="方正楷体_GB2312"/>
          <w:color w:val="auto"/>
          <w:szCs w:val="21"/>
          <w:highlight w:val="none"/>
        </w:rPr>
        <w:t>未纳入“桂建云”管理的，投标人将以上证明文件上传原件扫描件至全国公共资源交易平台（广西壮族自治区）即可。</w:t>
      </w:r>
    </w:p>
    <w:p w14:paraId="300DBD0A">
      <w:pPr>
        <w:pStyle w:val="27"/>
        <w:spacing w:line="360" w:lineRule="auto"/>
        <w:ind w:right="-23" w:rightChars="-11"/>
        <w:rPr>
          <w:rFonts w:ascii="Times New Roman" w:hAnsi="Times New Roman" w:cs="Times New Roman"/>
          <w:b/>
          <w:color w:val="auto"/>
          <w:highlight w:val="none"/>
        </w:rPr>
      </w:pPr>
    </w:p>
    <w:p w14:paraId="3D302519">
      <w:pPr>
        <w:pStyle w:val="27"/>
        <w:spacing w:line="360" w:lineRule="auto"/>
        <w:ind w:right="-23" w:rightChars="-11"/>
        <w:jc w:val="center"/>
        <w:rPr>
          <w:rFonts w:ascii="Times New Roman" w:hAnsi="Times New Roman"/>
          <w:color w:val="auto"/>
          <w:highlight w:val="none"/>
        </w:rPr>
      </w:pPr>
      <w:r>
        <w:rPr>
          <w:rFonts w:ascii="Times New Roman" w:hAnsi="Times New Roman" w:cs="Times New Roman"/>
          <w:b/>
          <w:color w:val="auto"/>
          <w:highlight w:val="none"/>
        </w:rPr>
        <w:br w:type="page"/>
      </w:r>
    </w:p>
    <w:p w14:paraId="57ED5A3E">
      <w:pPr>
        <w:pStyle w:val="27"/>
        <w:spacing w:line="360" w:lineRule="auto"/>
        <w:ind w:right="-23" w:rightChars="-11" w:firstLine="422"/>
        <w:outlineLvl w:val="3"/>
        <w:rPr>
          <w:rFonts w:ascii="Times New Roman" w:hAnsi="Times New Roman" w:cs="Times New Roman"/>
          <w:b/>
          <w:color w:val="auto"/>
          <w:highlight w:val="none"/>
        </w:rPr>
      </w:pPr>
      <w:r>
        <w:rPr>
          <w:rFonts w:hint="default" w:ascii="Times New Roman" w:hAnsi="Times New Roman" w:cs="Times New Roman"/>
          <w:b/>
          <w:color w:val="auto"/>
          <w:highlight w:val="none"/>
        </w:rPr>
        <w:t>5.《中小企业声明函》或者《残疾人福利性单位声明函》或者省级以上监狱管理局、戒毒管理局（含新疆生产建设兵团）出具的属于监狱企业的证明文件扫描件（如有）</w:t>
      </w:r>
    </w:p>
    <w:p w14:paraId="4ABE47DE">
      <w:pPr>
        <w:pStyle w:val="44"/>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中小企业声明函（服务）</w:t>
      </w:r>
    </w:p>
    <w:p w14:paraId="14862372">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采购活动，服务全部由符合政策要求的中小企业承接。相关企业（含联合体中的中小企业、签订分包意向协议的中小企业）的具体情况如下：</w:t>
      </w:r>
    </w:p>
    <w:p w14:paraId="0AA14E01">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73DFDE23">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（第二章“投标人须知前附表”中明确的所属行业）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389929A2">
      <w:pPr>
        <w:spacing w:line="360" w:lineRule="auto"/>
        <w:ind w:firstLine="420"/>
        <w:rPr>
          <w:bCs/>
          <w:color w:val="auto"/>
          <w:highlight w:val="none"/>
        </w:rPr>
      </w:pPr>
      <w:r>
        <w:rPr>
          <w:rFonts w:hint="eastAsia"/>
          <w:bCs/>
          <w:color w:val="auto"/>
          <w:highlight w:val="none"/>
        </w:rPr>
        <w:t>……</w:t>
      </w:r>
    </w:p>
    <w:p w14:paraId="3C04B778">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372A88EE">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69F5764">
      <w:pPr>
        <w:spacing w:line="360" w:lineRule="auto"/>
        <w:ind w:firstLine="3150" w:firstLineChars="1500"/>
        <w:rPr>
          <w:bCs/>
          <w:color w:val="auto"/>
          <w:highlight w:val="none"/>
        </w:rPr>
      </w:pPr>
      <w:r>
        <w:rPr>
          <w:rFonts w:hint="eastAsia"/>
          <w:bCs/>
          <w:color w:val="auto"/>
          <w:highlight w:val="none"/>
        </w:rPr>
        <w:t>企业名称（</w:t>
      </w:r>
      <w:r>
        <w:rPr>
          <w:rFonts w:hint="default" w:ascii="Times New Roman" w:hAnsi="Times New Roman"/>
          <w:color w:val="auto"/>
          <w:spacing w:val="6"/>
          <w:highlight w:val="none"/>
          <w:u w:val="single"/>
        </w:rPr>
        <w:t>盖法人单位</w:t>
      </w:r>
      <w:r>
        <w:rPr>
          <w:rFonts w:hint="eastAsia"/>
          <w:color w:val="auto"/>
          <w:spacing w:val="6"/>
          <w:highlight w:val="none"/>
          <w:u w:val="single"/>
          <w:lang w:val="en-US" w:eastAsia="zh-CN"/>
        </w:rPr>
        <w:t>电子</w:t>
      </w:r>
      <w:r>
        <w:rPr>
          <w:rFonts w:hint="default" w:ascii="Times New Roman" w:hAnsi="Times New Roman"/>
          <w:color w:val="auto"/>
          <w:spacing w:val="6"/>
          <w:highlight w:val="none"/>
          <w:u w:val="single"/>
        </w:rPr>
        <w:t>印章</w:t>
      </w:r>
      <w:r>
        <w:rPr>
          <w:rFonts w:hint="eastAsia"/>
          <w:bCs/>
          <w:color w:val="auto"/>
          <w:highlight w:val="none"/>
        </w:rPr>
        <w:t>）：</w:t>
      </w:r>
    </w:p>
    <w:p w14:paraId="55B5DCBA">
      <w:pPr>
        <w:spacing w:line="360" w:lineRule="auto"/>
        <w:ind w:firstLine="3150" w:firstLineChars="1500"/>
        <w:rPr>
          <w:bCs/>
          <w:color w:val="auto"/>
          <w:highlight w:val="none"/>
        </w:rPr>
      </w:pPr>
      <w:r>
        <w:rPr>
          <w:rFonts w:hint="eastAsia"/>
          <w:bCs/>
          <w:color w:val="auto"/>
          <w:highlight w:val="none"/>
        </w:rPr>
        <w:t>日期：</w:t>
      </w:r>
    </w:p>
    <w:p w14:paraId="311EC333">
      <w:pPr>
        <w:spacing w:line="360" w:lineRule="auto"/>
        <w:jc w:val="left"/>
        <w:rPr>
          <w:bCs/>
          <w:color w:val="auto"/>
          <w:highlight w:val="none"/>
        </w:rPr>
      </w:pPr>
    </w:p>
    <w:p w14:paraId="66D311B5">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名称”应填写联合体中中小企业承担的具体内容或者中小企业具体分包内容。</w:t>
      </w:r>
    </w:p>
    <w:p w14:paraId="70E7B3A2">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65302621">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0E40AFF6">
      <w:pPr>
        <w:spacing w:line="360" w:lineRule="auto"/>
        <w:jc w:val="center"/>
        <w:rPr>
          <w:color w:val="auto"/>
          <w:highlight w:val="none"/>
        </w:rPr>
      </w:pPr>
      <w:r>
        <w:rPr>
          <w:color w:val="auto"/>
          <w:highlight w:val="none"/>
        </w:rPr>
        <w:br w:type="page"/>
      </w:r>
    </w:p>
    <w:p w14:paraId="5EC41178">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3DCF601F">
      <w:pPr>
        <w:spacing w:line="360" w:lineRule="auto"/>
        <w:rPr>
          <w:rFonts w:ascii="Times New Roman" w:eastAsia="仿宋_GB2312"/>
          <w:bCs/>
          <w:color w:val="auto"/>
          <w:spacing w:val="6"/>
          <w:sz w:val="30"/>
          <w:szCs w:val="30"/>
          <w:highlight w:val="none"/>
        </w:rPr>
      </w:pPr>
    </w:p>
    <w:p w14:paraId="0AFE50D7">
      <w:pPr>
        <w:spacing w:line="360" w:lineRule="auto"/>
        <w:ind w:firstLine="444" w:firstLineChars="200"/>
        <w:rPr>
          <w:rFonts w:ascii="Times New Roman" w:hAnsi="Times New Roman"/>
          <w:color w:val="auto"/>
          <w:spacing w:val="6"/>
          <w:highlight w:val="none"/>
        </w:rPr>
      </w:pPr>
      <w:r>
        <w:rPr>
          <w:rFonts w:hint="default" w:ascii="Times New Roman" w:hAnsi="Times New Roman"/>
          <w:color w:val="auto"/>
          <w:spacing w:val="6"/>
          <w:highlight w:val="none"/>
        </w:rPr>
        <w:t>本单位郑重声明，根据《财政部 民政部 中国残疾人联合会关于促进残疾人就业政府采购政策的通知》（财库</w:t>
      </w:r>
      <w:r>
        <w:rPr>
          <w:rFonts w:hint="default" w:ascii="Times New Roman" w:hAnsi="Times New Roman"/>
          <w:color w:val="auto"/>
          <w:highlight w:val="none"/>
        </w:rPr>
        <w:t>〔2017〕 141</w:t>
      </w:r>
      <w:r>
        <w:rPr>
          <w:rFonts w:hint="default" w:ascii="Times New Roman" w:hAnsi="Times New Roman"/>
          <w:color w:val="auto"/>
          <w:spacing w:val="6"/>
          <w:highlight w:val="none"/>
        </w:rPr>
        <w:t>号）的规定，本单位为符合条件的残疾人福利性单位，且本单位参加</w:t>
      </w:r>
      <w:r>
        <w:rPr>
          <w:rFonts w:hint="default" w:ascii="Times New Roman" w:hAnsi="Times New Roman"/>
          <w:color w:val="auto"/>
          <w:spacing w:val="6"/>
          <w:highlight w:val="none"/>
          <w:u w:val="single"/>
        </w:rPr>
        <w:t>______</w:t>
      </w:r>
      <w:r>
        <w:rPr>
          <w:rFonts w:hint="default" w:ascii="Times New Roman" w:hAnsi="Times New Roman"/>
          <w:color w:val="auto"/>
          <w:spacing w:val="6"/>
          <w:highlight w:val="none"/>
        </w:rPr>
        <w:t>单位的</w:t>
      </w:r>
      <w:r>
        <w:rPr>
          <w:rFonts w:hint="default" w:ascii="Times New Roman" w:hAnsi="Times New Roman"/>
          <w:color w:val="auto"/>
          <w:spacing w:val="6"/>
          <w:highlight w:val="none"/>
          <w:u w:val="single"/>
        </w:rPr>
        <w:t>______</w:t>
      </w:r>
      <w:r>
        <w:rPr>
          <w:rFonts w:hint="default" w:ascii="Times New Roman" w:hAnsi="Times New Roman"/>
          <w:color w:val="auto"/>
          <w:spacing w:val="6"/>
          <w:highlight w:val="none"/>
        </w:rPr>
        <w:t>项目招标活动由本单位承担工程</w:t>
      </w:r>
      <w:r>
        <w:rPr>
          <w:rFonts w:hint="default" w:ascii="Times New Roman" w:hAnsi="Times New Roman"/>
          <w:color w:val="auto"/>
          <w:spacing w:val="-6"/>
          <w:highlight w:val="none"/>
        </w:rPr>
        <w:t>。</w:t>
      </w:r>
    </w:p>
    <w:p w14:paraId="72B592F7">
      <w:pPr>
        <w:spacing w:line="360" w:lineRule="auto"/>
        <w:ind w:firstLine="444" w:firstLineChars="200"/>
        <w:rPr>
          <w:rFonts w:ascii="Times New Roman" w:hAnsi="Times New Roman"/>
          <w:color w:val="auto"/>
          <w:spacing w:val="6"/>
          <w:highlight w:val="none"/>
        </w:rPr>
      </w:pPr>
      <w:r>
        <w:rPr>
          <w:rFonts w:hint="default" w:ascii="Times New Roman" w:hAnsi="Times New Roman"/>
          <w:color w:val="auto"/>
          <w:spacing w:val="6"/>
          <w:highlight w:val="none"/>
        </w:rPr>
        <w:t>本单位对上述声明的真实性负责。如有虚假，将依法承担相应责任。</w:t>
      </w:r>
    </w:p>
    <w:p w14:paraId="079D6E5E">
      <w:pPr>
        <w:spacing w:line="360" w:lineRule="auto"/>
        <w:ind w:firstLine="444" w:firstLineChars="200"/>
        <w:rPr>
          <w:rFonts w:ascii="Times New Roman" w:hAnsi="Times New Roman"/>
          <w:color w:val="auto"/>
          <w:spacing w:val="6"/>
          <w:highlight w:val="none"/>
        </w:rPr>
      </w:pPr>
    </w:p>
    <w:p w14:paraId="4ED820AE">
      <w:pPr>
        <w:spacing w:line="360" w:lineRule="auto"/>
        <w:ind w:firstLine="444" w:firstLineChars="200"/>
        <w:rPr>
          <w:rFonts w:ascii="Times New Roman" w:hAnsi="Times New Roman"/>
          <w:color w:val="auto"/>
          <w:spacing w:val="6"/>
          <w:highlight w:val="none"/>
        </w:rPr>
      </w:pPr>
    </w:p>
    <w:p w14:paraId="6D52BF7D">
      <w:pPr>
        <w:tabs>
          <w:tab w:val="left" w:pos="4860"/>
        </w:tabs>
        <w:spacing w:line="360" w:lineRule="auto"/>
        <w:ind w:right="1560" w:firstLine="444" w:firstLineChars="200"/>
        <w:contextualSpacing/>
        <w:jc w:val="center"/>
        <w:rPr>
          <w:rFonts w:ascii="Times New Roman" w:hAnsi="Times New Roman"/>
          <w:color w:val="auto"/>
          <w:spacing w:val="6"/>
          <w:highlight w:val="none"/>
        </w:rPr>
      </w:pPr>
      <w:r>
        <w:rPr>
          <w:rFonts w:hint="default" w:ascii="Times New Roman" w:hAnsi="Times New Roman"/>
          <w:color w:val="auto"/>
          <w:spacing w:val="6"/>
          <w:highlight w:val="none"/>
        </w:rPr>
        <w:t>单位名称（</w:t>
      </w:r>
      <w:r>
        <w:rPr>
          <w:rFonts w:hint="default" w:ascii="Times New Roman" w:hAnsi="Times New Roman"/>
          <w:color w:val="auto"/>
          <w:spacing w:val="6"/>
          <w:highlight w:val="none"/>
          <w:u w:val="single"/>
        </w:rPr>
        <w:t>盖法人单位</w:t>
      </w:r>
      <w:r>
        <w:rPr>
          <w:rFonts w:hint="eastAsia"/>
          <w:color w:val="auto"/>
          <w:spacing w:val="6"/>
          <w:highlight w:val="none"/>
          <w:u w:val="single"/>
          <w:lang w:val="en-US" w:eastAsia="zh-CN"/>
        </w:rPr>
        <w:t>电子</w:t>
      </w:r>
      <w:r>
        <w:rPr>
          <w:rFonts w:hint="default" w:ascii="Times New Roman" w:hAnsi="Times New Roman"/>
          <w:color w:val="auto"/>
          <w:spacing w:val="6"/>
          <w:highlight w:val="none"/>
          <w:u w:val="single"/>
        </w:rPr>
        <w:t>印章</w:t>
      </w:r>
      <w:r>
        <w:rPr>
          <w:rFonts w:hint="default" w:ascii="Times New Roman" w:hAnsi="Times New Roman"/>
          <w:color w:val="auto"/>
          <w:spacing w:val="6"/>
          <w:highlight w:val="none"/>
        </w:rPr>
        <w:t>）：</w:t>
      </w:r>
    </w:p>
    <w:p w14:paraId="1FE6DFA1">
      <w:pPr>
        <w:ind w:firstLine="444" w:firstLineChars="200"/>
        <w:jc w:val="left"/>
        <w:rPr>
          <w:rFonts w:ascii="Times New Roman" w:hAnsi="Times New Roman"/>
          <w:color w:val="auto"/>
          <w:spacing w:val="6"/>
          <w:highlight w:val="none"/>
        </w:rPr>
      </w:pPr>
      <w:r>
        <w:rPr>
          <w:rFonts w:hint="default" w:ascii="Times New Roman" w:hAnsi="Times New Roman"/>
          <w:color w:val="auto"/>
          <w:spacing w:val="6"/>
          <w:highlight w:val="none"/>
        </w:rPr>
        <w:t xml:space="preserve">                    日  期：</w:t>
      </w:r>
    </w:p>
    <w:p w14:paraId="711F7A02">
      <w:pPr>
        <w:pStyle w:val="27"/>
        <w:spacing w:line="360" w:lineRule="auto"/>
        <w:ind w:right="-23" w:rightChars="-11" w:firstLine="422"/>
        <w:rPr>
          <w:rFonts w:ascii="Times New Roman" w:hAnsi="Times New Roman" w:cs="Times New Roman"/>
          <w:b/>
          <w:color w:val="auto"/>
          <w:highlight w:val="none"/>
        </w:rPr>
      </w:pPr>
    </w:p>
    <w:p w14:paraId="7C1B025D">
      <w:pPr>
        <w:pStyle w:val="27"/>
        <w:spacing w:line="360" w:lineRule="auto"/>
        <w:ind w:right="-23" w:rightChars="-11" w:firstLine="422"/>
        <w:outlineLvl w:val="3"/>
        <w:rPr>
          <w:rFonts w:ascii="Times New Roman" w:hAnsi="Times New Roman" w:cs="Times New Roman"/>
          <w:b/>
          <w:color w:val="auto"/>
          <w:highlight w:val="none"/>
        </w:rPr>
      </w:pPr>
      <w:r>
        <w:rPr>
          <w:rFonts w:ascii="Times New Roman" w:hAnsi="Times New Roman" w:cs="Times New Roman"/>
          <w:b/>
          <w:color w:val="auto"/>
          <w:highlight w:val="none"/>
        </w:rPr>
        <w:t>6</w:t>
      </w:r>
      <w:r>
        <w:rPr>
          <w:rFonts w:hint="default" w:ascii="Times New Roman" w:hAnsi="Times New Roman" w:cs="Times New Roman"/>
          <w:b/>
          <w:color w:val="auto"/>
          <w:highlight w:val="none"/>
        </w:rPr>
        <w:t>.商务文件需要提交的其他材料</w:t>
      </w:r>
    </w:p>
    <w:p w14:paraId="2997B182">
      <w:pPr>
        <w:rPr>
          <w:color w:val="auto"/>
          <w:highlight w:val="none"/>
        </w:rPr>
      </w:pPr>
    </w:p>
    <w:p w14:paraId="479168F9">
      <w:pPr>
        <w:rPr>
          <w:color w:val="auto"/>
          <w:highlight w:val="none"/>
        </w:rPr>
      </w:pPr>
    </w:p>
    <w:p w14:paraId="4EA55E26">
      <w:pPr>
        <w:rPr>
          <w:color w:val="auto"/>
          <w:highlight w:val="none"/>
        </w:rPr>
      </w:pPr>
    </w:p>
    <w:bookmarkEnd w:id="1890"/>
    <w:sectPr>
      <w:pgSz w:w="11906" w:h="16838"/>
      <w:pgMar w:top="1440" w:right="1440" w:bottom="1797" w:left="1440" w:header="567" w:footer="59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7809F4-B52A-4856-A218-D7941051DE3D}"/>
  </w:font>
  <w:font w:name="黑体">
    <w:panose1 w:val="02010609060101010101"/>
    <w:charset w:val="86"/>
    <w:family w:val="auto"/>
    <w:pitch w:val="default"/>
    <w:sig w:usb0="800002BF" w:usb1="38CF7CFA" w:usb2="00000016" w:usb3="00000000" w:csb0="00040001" w:csb1="00000000"/>
    <w:embedRegular r:id="rId2" w:fontKey="{807C8C85-B30F-462F-8BC7-414E779EA92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5AE6980-9FFE-4797-B9FF-5C9BBE08C5AD}"/>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303E8DE2-533C-4D05-9547-71DEEEFD0DD9}"/>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5" w:fontKey="{C54AC5E2-B27D-483D-93F8-AD772E40FBE7}"/>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Lucida Fax">
    <w:panose1 w:val="02060602050505020204"/>
    <w:charset w:val="00"/>
    <w:family w:val="roman"/>
    <w:pitch w:val="default"/>
    <w:sig w:usb0="00000003" w:usb1="00000000" w:usb2="00000000" w:usb3="00000000" w:csb0="20000001" w:csb1="00000000"/>
  </w:font>
  <w:font w:name="Calibri Light">
    <w:panose1 w:val="020F0302020204030204"/>
    <w:charset w:val="00"/>
    <w:family w:val="swiss"/>
    <w:pitch w:val="default"/>
    <w:sig w:usb0="E4002EFF" w:usb1="C200247B" w:usb2="00000009" w:usb3="00000000" w:csb0="200001FF" w:csb1="00000000"/>
  </w:font>
  <w:font w:name="方正楷体_GB2312">
    <w:panose1 w:val="02000000000000000000"/>
    <w:charset w:val="86"/>
    <w:family w:val="auto"/>
    <w:pitch w:val="default"/>
    <w:sig w:usb0="A00002BF" w:usb1="184F6CFA" w:usb2="00000012" w:usb3="00000000" w:csb0="00040001" w:csb1="00000000"/>
    <w:embedRegular r:id="rId6" w:fontKey="{5070AEDA-BB0F-4F2F-9C94-55E96E57A879}"/>
  </w:font>
  <w:font w:name="MS Mincho">
    <w:altName w:val="Yu Gothic UI"/>
    <w:panose1 w:val="02020609040205080304"/>
    <w:charset w:val="80"/>
    <w:family w:val="modern"/>
    <w:pitch w:val="default"/>
    <w:sig w:usb0="00000000" w:usb1="00000000" w:usb2="00000010" w:usb3="00000000" w:csb0="4002009F" w:csb1="DFD70000"/>
    <w:embedRegular r:id="rId7" w:fontKey="{68683322-14F1-4FC5-BD36-66D6DFB26622}"/>
  </w:font>
  <w:font w:name="Yu Gothic UI">
    <w:panose1 w:val="020B0500000000000000"/>
    <w:charset w:val="80"/>
    <w:family w:val="auto"/>
    <w:pitch w:val="default"/>
    <w:sig w:usb0="E00002FF" w:usb1="2AC7FDFF" w:usb2="00000016" w:usb3="00000000" w:csb0="2002009F" w:csb1="00000000"/>
  </w:font>
  <w:font w:name="汉仪书宋二S">
    <w:altName w:val="宋体"/>
    <w:panose1 w:val="00020600040101010101"/>
    <w:charset w:val="86"/>
    <w:family w:val="auto"/>
    <w:pitch w:val="default"/>
    <w:sig w:usb0="00000000" w:usb1="00000000" w:usb2="00000016" w:usb3="00000000" w:csb0="00040000" w:csb1="00000000"/>
    <w:embedRegular r:id="rId8" w:fontKey="{21166620-C6FD-4B5E-8FB7-A9E6327790CA}"/>
  </w:font>
  <w:font w:name="Wingdings 2">
    <w:panose1 w:val="05020102010507070707"/>
    <w:charset w:val="00"/>
    <w:family w:val="auto"/>
    <w:pitch w:val="default"/>
    <w:sig w:usb0="00000000" w:usb1="00000000" w:usb2="00000000" w:usb3="00000000" w:csb0="80000000" w:csb1="00000000"/>
    <w:embedRegular r:id="rId9" w:fontKey="{3940FEF2-B1FF-42CF-8D4B-2F6707137F66}"/>
  </w:font>
  <w:font w:name="等线">
    <w:panose1 w:val="02010600030101010101"/>
    <w:charset w:val="86"/>
    <w:family w:val="auto"/>
    <w:pitch w:val="default"/>
    <w:sig w:usb0="A00002BF" w:usb1="38CF7CFA" w:usb2="00000016" w:usb3="00000000" w:csb0="0004000F" w:csb1="00000000"/>
    <w:embedRegular r:id="rId10" w:fontKey="{5B3C968A-62E0-438E-B952-6BDE34EBA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AD34">
    <w:pPr>
      <w:pStyle w:val="32"/>
      <w:jc w:val="center"/>
    </w:pPr>
    <w:r>
      <w:fldChar w:fldCharType="begin"/>
    </w:r>
    <w:r>
      <w:instrText xml:space="preserve"> PAGE   \* MERGEFORMAT </w:instrText>
    </w:r>
    <w:r>
      <w:fldChar w:fldCharType="separate"/>
    </w:r>
    <w:r>
      <w:rPr>
        <w:lang w:val="zh-CN"/>
      </w:rPr>
      <w:t>I</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7D456">
    <w:pPr>
      <w:pStyle w:val="32"/>
      <w:framePr w:wrap="around" w:vAnchor="text" w:hAnchor="margin" w:xAlign="center" w:y="1"/>
      <w:rPr>
        <w:rStyle w:val="51"/>
        <w:rFonts w:ascii="宋体" w:hAnsi="宋体"/>
      </w:rPr>
    </w:pPr>
  </w:p>
  <w:p w14:paraId="66AF2601">
    <w:pPr>
      <w:pStyle w:val="32"/>
    </w:pPr>
  </w:p>
  <w:p w14:paraId="770A8E0D"/>
  <w:p w14:paraId="148E61BA">
    <w:pPr>
      <w:pStyle w:val="3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DB36">
    <w:pPr>
      <w:pStyle w:val="32"/>
      <w:jc w:val="center"/>
    </w:pPr>
    <w:r>
      <w:fldChar w:fldCharType="begin"/>
    </w:r>
    <w:r>
      <w:instrText xml:space="preserve"> PAGE   \* MERGEFORMAT </w:instrText>
    </w:r>
    <w:r>
      <w:fldChar w:fldCharType="separate"/>
    </w:r>
    <w:r>
      <w:rPr>
        <w:lang w:val="zh-CN"/>
      </w:rPr>
      <w:t>III</w:t>
    </w:r>
    <w:r>
      <w:rPr>
        <w:lang w:val="zh-CN"/>
      </w:rPr>
      <w:fldChar w:fldCharType="end"/>
    </w:r>
  </w:p>
  <w:p w14:paraId="0F9B3100">
    <w:pPr>
      <w:spacing w:line="400" w:lineRule="exact"/>
      <w:rPr>
        <w:rFonts w:hAnsi="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CB3C">
    <w:pPr>
      <w:pStyle w:val="32"/>
      <w:jc w:val="center"/>
    </w:pPr>
    <w:r>
      <w:fldChar w:fldCharType="begin"/>
    </w:r>
    <w:r>
      <w:instrText xml:space="preserve"> PAGE   \* MERGEFORMAT </w:instrText>
    </w:r>
    <w:r>
      <w:fldChar w:fldCharType="separate"/>
    </w:r>
    <w:r>
      <w:rPr>
        <w:lang w:val="zh-CN"/>
      </w:rPr>
      <w:t>10</w:t>
    </w:r>
    <w:r>
      <w:rPr>
        <w:lang w:val="zh-CN"/>
      </w:rPr>
      <w:fldChar w:fldCharType="end"/>
    </w:r>
  </w:p>
  <w:p w14:paraId="204957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24FE">
    <w:pPr>
      <w:pStyle w:val="32"/>
      <w:framePr w:wrap="around" w:vAnchor="text" w:hAnchor="margin" w:xAlign="center" w:y="1"/>
      <w:rPr>
        <w:rStyle w:val="51"/>
      </w:rPr>
    </w:pPr>
    <w:r>
      <w:fldChar w:fldCharType="begin"/>
    </w:r>
    <w:r>
      <w:rPr>
        <w:rStyle w:val="51"/>
      </w:rPr>
      <w:instrText xml:space="preserve">PAGE  </w:instrText>
    </w:r>
    <w:r>
      <w:fldChar w:fldCharType="separate"/>
    </w:r>
    <w:r>
      <w:rPr>
        <w:rStyle w:val="51"/>
      </w:rPr>
      <w:t>26</w:t>
    </w:r>
    <w:r>
      <w:fldChar w:fldCharType="end"/>
    </w:r>
  </w:p>
  <w:p w14:paraId="7B6FE785">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1BCFD">
    <w:pPr>
      <w:pStyle w:val="32"/>
      <w:jc w:val="center"/>
    </w:pPr>
    <w:r>
      <w:fldChar w:fldCharType="begin"/>
    </w:r>
    <w:r>
      <w:instrText xml:space="preserve"> PAGE   \* MERGEFORMAT </w:instrText>
    </w:r>
    <w:r>
      <w:fldChar w:fldCharType="separate"/>
    </w:r>
    <w:r>
      <w:rPr>
        <w:lang w:val="zh-CN"/>
      </w:rPr>
      <w:t>6</w:t>
    </w:r>
    <w:r>
      <w:rPr>
        <w:lang w:val="zh-CN"/>
      </w:rPr>
      <w:fldChar w:fldCharType="end"/>
    </w:r>
  </w:p>
  <w:p w14:paraId="134E79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50791">
    <w:pPr>
      <w:pStyle w:val="32"/>
      <w:framePr w:wrap="around" w:vAnchor="text" w:hAnchor="margin" w:xAlign="center" w:y="1"/>
      <w:rPr>
        <w:rStyle w:val="51"/>
      </w:rPr>
    </w:pPr>
    <w:r>
      <w:fldChar w:fldCharType="begin"/>
    </w:r>
    <w:r>
      <w:rPr>
        <w:rStyle w:val="51"/>
      </w:rPr>
      <w:instrText xml:space="preserve">PAGE  </w:instrText>
    </w:r>
    <w:r>
      <w:fldChar w:fldCharType="separate"/>
    </w:r>
    <w:r>
      <w:rPr>
        <w:rStyle w:val="51"/>
      </w:rPr>
      <w:t>26</w:t>
    </w:r>
    <w:r>
      <w:fldChar w:fldCharType="end"/>
    </w:r>
  </w:p>
  <w:p w14:paraId="4F148154">
    <w:pPr>
      <w:pStyle w:val="3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D9A22"/>
    <w:multiLevelType w:val="singleLevel"/>
    <w:tmpl w:val="FAFD9A22"/>
    <w:lvl w:ilvl="0" w:tentative="0">
      <w:start w:val="1"/>
      <w:numFmt w:val="decimal"/>
      <w:lvlText w:val="%1."/>
      <w:lvlJc w:val="left"/>
      <w:pPr>
        <w:tabs>
          <w:tab w:val="left" w:pos="312"/>
        </w:tabs>
      </w:pPr>
    </w:lvl>
  </w:abstractNum>
  <w:abstractNum w:abstractNumId="1">
    <w:nsid w:val="3DB88E13"/>
    <w:multiLevelType w:val="singleLevel"/>
    <w:tmpl w:val="3DB88E13"/>
    <w:lvl w:ilvl="0" w:tentative="0">
      <w:start w:val="14"/>
      <w:numFmt w:val="decimal"/>
      <w:lvlText w:val="%1."/>
      <w:lvlJc w:val="left"/>
      <w:pPr>
        <w:tabs>
          <w:tab w:val="left" w:pos="312"/>
        </w:tabs>
      </w:pPr>
    </w:lvl>
  </w:abstractNum>
  <w:abstractNum w:abstractNumId="2">
    <w:nsid w:val="427F40D6"/>
    <w:multiLevelType w:val="singleLevel"/>
    <w:tmpl w:val="427F40D6"/>
    <w:lvl w:ilvl="0" w:tentative="0">
      <w:start w:val="1"/>
      <w:numFmt w:val="decimal"/>
      <w:suff w:val="nothing"/>
      <w:lvlText w:val="（%1）"/>
      <w:lvlJc w:val="left"/>
    </w:lvl>
  </w:abstractNum>
  <w:abstractNum w:abstractNumId="3">
    <w:nsid w:val="76CF2D68"/>
    <w:multiLevelType w:val="multilevel"/>
    <w:tmpl w:val="76CF2D68"/>
    <w:lvl w:ilvl="0" w:tentative="0">
      <w:start w:val="1"/>
      <w:numFmt w:val="decimal"/>
      <w:lvlText w:val="（%1）"/>
      <w:lvlJc w:val="left"/>
      <w:pPr>
        <w:ind w:left="1003" w:hanging="720"/>
      </w:pPr>
      <w:rPr>
        <w:rFonts w:hint="default"/>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4">
    <w:nsid w:val="7D1445A8"/>
    <w:multiLevelType w:val="singleLevel"/>
    <w:tmpl w:val="7D1445A8"/>
    <w:lvl w:ilvl="0" w:tentative="0">
      <w:start w:val="3"/>
      <w:numFmt w:val="decimal"/>
      <w:suff w:val="space"/>
      <w:lvlText w:val="%1."/>
      <w:lvlJc w:val="left"/>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B1"/>
    <w:rsid w:val="00000441"/>
    <w:rsid w:val="00000B9F"/>
    <w:rsid w:val="00000F86"/>
    <w:rsid w:val="0000166D"/>
    <w:rsid w:val="00001C18"/>
    <w:rsid w:val="00002376"/>
    <w:rsid w:val="000025F1"/>
    <w:rsid w:val="00002601"/>
    <w:rsid w:val="000027A7"/>
    <w:rsid w:val="00004C15"/>
    <w:rsid w:val="00004F1D"/>
    <w:rsid w:val="00005266"/>
    <w:rsid w:val="0000663A"/>
    <w:rsid w:val="00006B52"/>
    <w:rsid w:val="00006B70"/>
    <w:rsid w:val="00006CC4"/>
    <w:rsid w:val="00007402"/>
    <w:rsid w:val="00014CEA"/>
    <w:rsid w:val="00015095"/>
    <w:rsid w:val="0001621A"/>
    <w:rsid w:val="00016230"/>
    <w:rsid w:val="000165F1"/>
    <w:rsid w:val="00016DAE"/>
    <w:rsid w:val="00017902"/>
    <w:rsid w:val="00017977"/>
    <w:rsid w:val="00017B35"/>
    <w:rsid w:val="00017BEE"/>
    <w:rsid w:val="00017CD9"/>
    <w:rsid w:val="000209AF"/>
    <w:rsid w:val="0002282E"/>
    <w:rsid w:val="00022F17"/>
    <w:rsid w:val="00022FF6"/>
    <w:rsid w:val="000231C7"/>
    <w:rsid w:val="0002408A"/>
    <w:rsid w:val="00024589"/>
    <w:rsid w:val="00024BDE"/>
    <w:rsid w:val="000264B8"/>
    <w:rsid w:val="000266AF"/>
    <w:rsid w:val="00026929"/>
    <w:rsid w:val="00026D57"/>
    <w:rsid w:val="0003184C"/>
    <w:rsid w:val="00031D66"/>
    <w:rsid w:val="00032162"/>
    <w:rsid w:val="0003357E"/>
    <w:rsid w:val="0003510C"/>
    <w:rsid w:val="0003549A"/>
    <w:rsid w:val="00035D44"/>
    <w:rsid w:val="00035F17"/>
    <w:rsid w:val="0004087C"/>
    <w:rsid w:val="0004121A"/>
    <w:rsid w:val="00042176"/>
    <w:rsid w:val="000422D8"/>
    <w:rsid w:val="00044412"/>
    <w:rsid w:val="00044819"/>
    <w:rsid w:val="00044891"/>
    <w:rsid w:val="00044A47"/>
    <w:rsid w:val="00045212"/>
    <w:rsid w:val="00047668"/>
    <w:rsid w:val="00047B2B"/>
    <w:rsid w:val="00047D05"/>
    <w:rsid w:val="00050FBC"/>
    <w:rsid w:val="0005296D"/>
    <w:rsid w:val="00052C5D"/>
    <w:rsid w:val="000534A7"/>
    <w:rsid w:val="00053C16"/>
    <w:rsid w:val="0005419D"/>
    <w:rsid w:val="00055E1A"/>
    <w:rsid w:val="000560F1"/>
    <w:rsid w:val="000561BD"/>
    <w:rsid w:val="000565C6"/>
    <w:rsid w:val="000574EE"/>
    <w:rsid w:val="00057512"/>
    <w:rsid w:val="00057EB6"/>
    <w:rsid w:val="00060FDC"/>
    <w:rsid w:val="00064546"/>
    <w:rsid w:val="000647CE"/>
    <w:rsid w:val="00064A7E"/>
    <w:rsid w:val="00064DA3"/>
    <w:rsid w:val="00064F7F"/>
    <w:rsid w:val="000655EE"/>
    <w:rsid w:val="00065823"/>
    <w:rsid w:val="00065F9A"/>
    <w:rsid w:val="0006638C"/>
    <w:rsid w:val="000666B6"/>
    <w:rsid w:val="00067938"/>
    <w:rsid w:val="0007045E"/>
    <w:rsid w:val="00071C29"/>
    <w:rsid w:val="00072264"/>
    <w:rsid w:val="0007241E"/>
    <w:rsid w:val="00073F5E"/>
    <w:rsid w:val="0007477F"/>
    <w:rsid w:val="00074E4F"/>
    <w:rsid w:val="000751A6"/>
    <w:rsid w:val="00075706"/>
    <w:rsid w:val="00075DD7"/>
    <w:rsid w:val="0008022D"/>
    <w:rsid w:val="000804EE"/>
    <w:rsid w:val="0008242D"/>
    <w:rsid w:val="000864DA"/>
    <w:rsid w:val="00086890"/>
    <w:rsid w:val="000869CF"/>
    <w:rsid w:val="00086A70"/>
    <w:rsid w:val="000900B4"/>
    <w:rsid w:val="00092143"/>
    <w:rsid w:val="000923A6"/>
    <w:rsid w:val="00092AE6"/>
    <w:rsid w:val="000934D8"/>
    <w:rsid w:val="00093818"/>
    <w:rsid w:val="000944CB"/>
    <w:rsid w:val="00095685"/>
    <w:rsid w:val="00095CCF"/>
    <w:rsid w:val="00096162"/>
    <w:rsid w:val="0009627E"/>
    <w:rsid w:val="000965E7"/>
    <w:rsid w:val="00096BAD"/>
    <w:rsid w:val="000A0431"/>
    <w:rsid w:val="000A0F6B"/>
    <w:rsid w:val="000A18A8"/>
    <w:rsid w:val="000A496B"/>
    <w:rsid w:val="000A5D71"/>
    <w:rsid w:val="000B03C5"/>
    <w:rsid w:val="000B1896"/>
    <w:rsid w:val="000B2425"/>
    <w:rsid w:val="000B34F4"/>
    <w:rsid w:val="000B355C"/>
    <w:rsid w:val="000B3E39"/>
    <w:rsid w:val="000B5465"/>
    <w:rsid w:val="000B55D3"/>
    <w:rsid w:val="000B5E54"/>
    <w:rsid w:val="000B5F31"/>
    <w:rsid w:val="000B6B26"/>
    <w:rsid w:val="000B6DA6"/>
    <w:rsid w:val="000B7FE1"/>
    <w:rsid w:val="000C012B"/>
    <w:rsid w:val="000C0DE1"/>
    <w:rsid w:val="000C108A"/>
    <w:rsid w:val="000C1216"/>
    <w:rsid w:val="000C1E29"/>
    <w:rsid w:val="000C2384"/>
    <w:rsid w:val="000C2714"/>
    <w:rsid w:val="000C2A5D"/>
    <w:rsid w:val="000C2CBC"/>
    <w:rsid w:val="000C3A2B"/>
    <w:rsid w:val="000C46DD"/>
    <w:rsid w:val="000C55A0"/>
    <w:rsid w:val="000C5D0C"/>
    <w:rsid w:val="000C5DF8"/>
    <w:rsid w:val="000C7AAA"/>
    <w:rsid w:val="000C7B00"/>
    <w:rsid w:val="000C7FA6"/>
    <w:rsid w:val="000D06D6"/>
    <w:rsid w:val="000D0BC4"/>
    <w:rsid w:val="000D16B3"/>
    <w:rsid w:val="000D1D71"/>
    <w:rsid w:val="000D1E46"/>
    <w:rsid w:val="000D3459"/>
    <w:rsid w:val="000D3701"/>
    <w:rsid w:val="000D381A"/>
    <w:rsid w:val="000D4800"/>
    <w:rsid w:val="000D50AF"/>
    <w:rsid w:val="000D648E"/>
    <w:rsid w:val="000D70C9"/>
    <w:rsid w:val="000E2359"/>
    <w:rsid w:val="000E2D11"/>
    <w:rsid w:val="000E2DE7"/>
    <w:rsid w:val="000E2FD1"/>
    <w:rsid w:val="000E3620"/>
    <w:rsid w:val="000E3EB8"/>
    <w:rsid w:val="000E45B1"/>
    <w:rsid w:val="000E576D"/>
    <w:rsid w:val="000E5C55"/>
    <w:rsid w:val="000E66EA"/>
    <w:rsid w:val="000E6A93"/>
    <w:rsid w:val="000E6F9A"/>
    <w:rsid w:val="000F024A"/>
    <w:rsid w:val="000F0430"/>
    <w:rsid w:val="000F0DF4"/>
    <w:rsid w:val="000F1DFF"/>
    <w:rsid w:val="000F232B"/>
    <w:rsid w:val="000F2571"/>
    <w:rsid w:val="000F2C29"/>
    <w:rsid w:val="000F3FF3"/>
    <w:rsid w:val="000F426D"/>
    <w:rsid w:val="000F59F4"/>
    <w:rsid w:val="000F689E"/>
    <w:rsid w:val="000F7348"/>
    <w:rsid w:val="000F73C7"/>
    <w:rsid w:val="0010014C"/>
    <w:rsid w:val="00101E6D"/>
    <w:rsid w:val="00102283"/>
    <w:rsid w:val="00102A41"/>
    <w:rsid w:val="00102B45"/>
    <w:rsid w:val="00103092"/>
    <w:rsid w:val="00103BB2"/>
    <w:rsid w:val="0010435D"/>
    <w:rsid w:val="0010498C"/>
    <w:rsid w:val="00106599"/>
    <w:rsid w:val="001068ED"/>
    <w:rsid w:val="00106DCE"/>
    <w:rsid w:val="00107732"/>
    <w:rsid w:val="00107886"/>
    <w:rsid w:val="001078C4"/>
    <w:rsid w:val="00107A1B"/>
    <w:rsid w:val="00107AFF"/>
    <w:rsid w:val="0011060F"/>
    <w:rsid w:val="00110E64"/>
    <w:rsid w:val="001116FC"/>
    <w:rsid w:val="00112631"/>
    <w:rsid w:val="00112849"/>
    <w:rsid w:val="00112C2E"/>
    <w:rsid w:val="00114ED6"/>
    <w:rsid w:val="001150A9"/>
    <w:rsid w:val="00115500"/>
    <w:rsid w:val="00115581"/>
    <w:rsid w:val="001168D0"/>
    <w:rsid w:val="00117602"/>
    <w:rsid w:val="001177E7"/>
    <w:rsid w:val="00117C37"/>
    <w:rsid w:val="001207C4"/>
    <w:rsid w:val="00120CF1"/>
    <w:rsid w:val="00120F06"/>
    <w:rsid w:val="00121982"/>
    <w:rsid w:val="00121E63"/>
    <w:rsid w:val="00122AA7"/>
    <w:rsid w:val="00123722"/>
    <w:rsid w:val="0012556E"/>
    <w:rsid w:val="00125C19"/>
    <w:rsid w:val="00126080"/>
    <w:rsid w:val="001260B0"/>
    <w:rsid w:val="00126BF0"/>
    <w:rsid w:val="0012734B"/>
    <w:rsid w:val="00127F6B"/>
    <w:rsid w:val="00130525"/>
    <w:rsid w:val="001325BC"/>
    <w:rsid w:val="00133146"/>
    <w:rsid w:val="00133439"/>
    <w:rsid w:val="001340FD"/>
    <w:rsid w:val="00134B1F"/>
    <w:rsid w:val="00135A0E"/>
    <w:rsid w:val="00135D0F"/>
    <w:rsid w:val="00135D15"/>
    <w:rsid w:val="001365D2"/>
    <w:rsid w:val="001378F4"/>
    <w:rsid w:val="00137D78"/>
    <w:rsid w:val="00140831"/>
    <w:rsid w:val="001416A9"/>
    <w:rsid w:val="00142155"/>
    <w:rsid w:val="00142325"/>
    <w:rsid w:val="001426BD"/>
    <w:rsid w:val="00142972"/>
    <w:rsid w:val="00142B93"/>
    <w:rsid w:val="00142CA9"/>
    <w:rsid w:val="001439CB"/>
    <w:rsid w:val="001440E5"/>
    <w:rsid w:val="0014607B"/>
    <w:rsid w:val="00146153"/>
    <w:rsid w:val="001500CF"/>
    <w:rsid w:val="00152CCD"/>
    <w:rsid w:val="00153298"/>
    <w:rsid w:val="00153490"/>
    <w:rsid w:val="001535F4"/>
    <w:rsid w:val="001538DE"/>
    <w:rsid w:val="00154B19"/>
    <w:rsid w:val="00154D33"/>
    <w:rsid w:val="001554F1"/>
    <w:rsid w:val="001559AA"/>
    <w:rsid w:val="00155AED"/>
    <w:rsid w:val="00157F23"/>
    <w:rsid w:val="00160621"/>
    <w:rsid w:val="00160ADC"/>
    <w:rsid w:val="001613A3"/>
    <w:rsid w:val="00161D6B"/>
    <w:rsid w:val="0016355A"/>
    <w:rsid w:val="00163F32"/>
    <w:rsid w:val="00164262"/>
    <w:rsid w:val="00164DA6"/>
    <w:rsid w:val="00165501"/>
    <w:rsid w:val="00165691"/>
    <w:rsid w:val="001665A6"/>
    <w:rsid w:val="001672F7"/>
    <w:rsid w:val="00167D56"/>
    <w:rsid w:val="001705B2"/>
    <w:rsid w:val="00170B7F"/>
    <w:rsid w:val="00171926"/>
    <w:rsid w:val="00171A83"/>
    <w:rsid w:val="00171CAF"/>
    <w:rsid w:val="00171CCC"/>
    <w:rsid w:val="0017330F"/>
    <w:rsid w:val="00173A4D"/>
    <w:rsid w:val="00173A57"/>
    <w:rsid w:val="00174039"/>
    <w:rsid w:val="00174611"/>
    <w:rsid w:val="00174945"/>
    <w:rsid w:val="001749C0"/>
    <w:rsid w:val="001753AD"/>
    <w:rsid w:val="00176016"/>
    <w:rsid w:val="00180CFD"/>
    <w:rsid w:val="00182A0C"/>
    <w:rsid w:val="00184613"/>
    <w:rsid w:val="00184A5D"/>
    <w:rsid w:val="00184BE8"/>
    <w:rsid w:val="00184C26"/>
    <w:rsid w:val="00185219"/>
    <w:rsid w:val="00185AD7"/>
    <w:rsid w:val="001867CD"/>
    <w:rsid w:val="00186CB2"/>
    <w:rsid w:val="00186EFA"/>
    <w:rsid w:val="001876D4"/>
    <w:rsid w:val="00190E77"/>
    <w:rsid w:val="001916DC"/>
    <w:rsid w:val="00191F93"/>
    <w:rsid w:val="00192144"/>
    <w:rsid w:val="00193643"/>
    <w:rsid w:val="00193741"/>
    <w:rsid w:val="00194884"/>
    <w:rsid w:val="00194BDE"/>
    <w:rsid w:val="00195015"/>
    <w:rsid w:val="00195B02"/>
    <w:rsid w:val="00195C8A"/>
    <w:rsid w:val="00197EFE"/>
    <w:rsid w:val="001A074B"/>
    <w:rsid w:val="001A15CC"/>
    <w:rsid w:val="001A1800"/>
    <w:rsid w:val="001A18E1"/>
    <w:rsid w:val="001A1A84"/>
    <w:rsid w:val="001A1BFA"/>
    <w:rsid w:val="001A3176"/>
    <w:rsid w:val="001A3E46"/>
    <w:rsid w:val="001A423B"/>
    <w:rsid w:val="001A47BE"/>
    <w:rsid w:val="001A494D"/>
    <w:rsid w:val="001A55EF"/>
    <w:rsid w:val="001A5901"/>
    <w:rsid w:val="001A61ED"/>
    <w:rsid w:val="001A73E4"/>
    <w:rsid w:val="001A76F6"/>
    <w:rsid w:val="001A7D09"/>
    <w:rsid w:val="001A7DFE"/>
    <w:rsid w:val="001B1D47"/>
    <w:rsid w:val="001B2DD6"/>
    <w:rsid w:val="001B2E5B"/>
    <w:rsid w:val="001B2F47"/>
    <w:rsid w:val="001B34B3"/>
    <w:rsid w:val="001B3759"/>
    <w:rsid w:val="001B385B"/>
    <w:rsid w:val="001B3F47"/>
    <w:rsid w:val="001B4630"/>
    <w:rsid w:val="001B588A"/>
    <w:rsid w:val="001B76E7"/>
    <w:rsid w:val="001B78FC"/>
    <w:rsid w:val="001B7C3A"/>
    <w:rsid w:val="001C00A1"/>
    <w:rsid w:val="001C1785"/>
    <w:rsid w:val="001C1D04"/>
    <w:rsid w:val="001C341D"/>
    <w:rsid w:val="001C3A47"/>
    <w:rsid w:val="001C4B67"/>
    <w:rsid w:val="001C50A6"/>
    <w:rsid w:val="001C5443"/>
    <w:rsid w:val="001C5E1C"/>
    <w:rsid w:val="001C6851"/>
    <w:rsid w:val="001C6855"/>
    <w:rsid w:val="001C6878"/>
    <w:rsid w:val="001C7FEC"/>
    <w:rsid w:val="001D06B0"/>
    <w:rsid w:val="001D0BBC"/>
    <w:rsid w:val="001D1C10"/>
    <w:rsid w:val="001D27FF"/>
    <w:rsid w:val="001D3AF1"/>
    <w:rsid w:val="001D47B7"/>
    <w:rsid w:val="001D601A"/>
    <w:rsid w:val="001D6D92"/>
    <w:rsid w:val="001D7114"/>
    <w:rsid w:val="001D7CD2"/>
    <w:rsid w:val="001E0374"/>
    <w:rsid w:val="001E065E"/>
    <w:rsid w:val="001E311B"/>
    <w:rsid w:val="001E42E0"/>
    <w:rsid w:val="001E436E"/>
    <w:rsid w:val="001E4C36"/>
    <w:rsid w:val="001E50BE"/>
    <w:rsid w:val="001E525F"/>
    <w:rsid w:val="001E57ED"/>
    <w:rsid w:val="001E5895"/>
    <w:rsid w:val="001E6EF5"/>
    <w:rsid w:val="001F0CBC"/>
    <w:rsid w:val="001F1907"/>
    <w:rsid w:val="001F1A00"/>
    <w:rsid w:val="001F1B95"/>
    <w:rsid w:val="001F38B2"/>
    <w:rsid w:val="001F3EC6"/>
    <w:rsid w:val="001F43AD"/>
    <w:rsid w:val="001F499E"/>
    <w:rsid w:val="001F4F27"/>
    <w:rsid w:val="001F5499"/>
    <w:rsid w:val="001F55F9"/>
    <w:rsid w:val="001F623F"/>
    <w:rsid w:val="001F7296"/>
    <w:rsid w:val="001F7BCB"/>
    <w:rsid w:val="00200EC8"/>
    <w:rsid w:val="002019B4"/>
    <w:rsid w:val="00203617"/>
    <w:rsid w:val="002036CA"/>
    <w:rsid w:val="00203815"/>
    <w:rsid w:val="00205843"/>
    <w:rsid w:val="00207439"/>
    <w:rsid w:val="00207A81"/>
    <w:rsid w:val="0021031E"/>
    <w:rsid w:val="002104F8"/>
    <w:rsid w:val="00210528"/>
    <w:rsid w:val="002112F7"/>
    <w:rsid w:val="0021381F"/>
    <w:rsid w:val="00214D45"/>
    <w:rsid w:val="00215059"/>
    <w:rsid w:val="0021550E"/>
    <w:rsid w:val="0021684C"/>
    <w:rsid w:val="00217026"/>
    <w:rsid w:val="002202AD"/>
    <w:rsid w:val="002209EE"/>
    <w:rsid w:val="0022154D"/>
    <w:rsid w:val="00221CF1"/>
    <w:rsid w:val="0022226E"/>
    <w:rsid w:val="00222ABE"/>
    <w:rsid w:val="0022323C"/>
    <w:rsid w:val="00224E0A"/>
    <w:rsid w:val="002252A7"/>
    <w:rsid w:val="00225548"/>
    <w:rsid w:val="00225885"/>
    <w:rsid w:val="00225A0E"/>
    <w:rsid w:val="00225FE3"/>
    <w:rsid w:val="00227E05"/>
    <w:rsid w:val="00230110"/>
    <w:rsid w:val="00230440"/>
    <w:rsid w:val="0023065B"/>
    <w:rsid w:val="00231A8C"/>
    <w:rsid w:val="00232900"/>
    <w:rsid w:val="00233448"/>
    <w:rsid w:val="002335C9"/>
    <w:rsid w:val="002346A8"/>
    <w:rsid w:val="00234A69"/>
    <w:rsid w:val="0023642C"/>
    <w:rsid w:val="00237BAB"/>
    <w:rsid w:val="00240E0B"/>
    <w:rsid w:val="00240FE0"/>
    <w:rsid w:val="00241B68"/>
    <w:rsid w:val="00242FA4"/>
    <w:rsid w:val="00242FDC"/>
    <w:rsid w:val="00243A78"/>
    <w:rsid w:val="002445FA"/>
    <w:rsid w:val="00246C5B"/>
    <w:rsid w:val="00247D00"/>
    <w:rsid w:val="00250C42"/>
    <w:rsid w:val="00251415"/>
    <w:rsid w:val="00251F3E"/>
    <w:rsid w:val="0025221F"/>
    <w:rsid w:val="0025299E"/>
    <w:rsid w:val="00252DA3"/>
    <w:rsid w:val="002537A2"/>
    <w:rsid w:val="0025411A"/>
    <w:rsid w:val="002563E6"/>
    <w:rsid w:val="00256CFD"/>
    <w:rsid w:val="00256DE9"/>
    <w:rsid w:val="002576BF"/>
    <w:rsid w:val="00257A4E"/>
    <w:rsid w:val="00257CDD"/>
    <w:rsid w:val="00257E4B"/>
    <w:rsid w:val="0026045D"/>
    <w:rsid w:val="002605B6"/>
    <w:rsid w:val="00261EF6"/>
    <w:rsid w:val="002620E1"/>
    <w:rsid w:val="002629D8"/>
    <w:rsid w:val="002635E2"/>
    <w:rsid w:val="00264A54"/>
    <w:rsid w:val="00264B3A"/>
    <w:rsid w:val="00264FB1"/>
    <w:rsid w:val="0026519C"/>
    <w:rsid w:val="0026545C"/>
    <w:rsid w:val="00265D21"/>
    <w:rsid w:val="002675F3"/>
    <w:rsid w:val="00267657"/>
    <w:rsid w:val="00267AE8"/>
    <w:rsid w:val="002706E4"/>
    <w:rsid w:val="00270829"/>
    <w:rsid w:val="002710A8"/>
    <w:rsid w:val="0027200A"/>
    <w:rsid w:val="00273589"/>
    <w:rsid w:val="00273CC0"/>
    <w:rsid w:val="00274C9E"/>
    <w:rsid w:val="00275A75"/>
    <w:rsid w:val="00275D96"/>
    <w:rsid w:val="00276048"/>
    <w:rsid w:val="0027666B"/>
    <w:rsid w:val="00276D10"/>
    <w:rsid w:val="00277E0E"/>
    <w:rsid w:val="00280069"/>
    <w:rsid w:val="0028022A"/>
    <w:rsid w:val="00280563"/>
    <w:rsid w:val="002819D5"/>
    <w:rsid w:val="002820C7"/>
    <w:rsid w:val="00282594"/>
    <w:rsid w:val="00282723"/>
    <w:rsid w:val="002828A9"/>
    <w:rsid w:val="002830BC"/>
    <w:rsid w:val="00283603"/>
    <w:rsid w:val="00283A35"/>
    <w:rsid w:val="002843FC"/>
    <w:rsid w:val="0028467D"/>
    <w:rsid w:val="00284D20"/>
    <w:rsid w:val="00285A86"/>
    <w:rsid w:val="00286C54"/>
    <w:rsid w:val="00286F18"/>
    <w:rsid w:val="0028714C"/>
    <w:rsid w:val="0028743E"/>
    <w:rsid w:val="002877B5"/>
    <w:rsid w:val="00287A68"/>
    <w:rsid w:val="00287B00"/>
    <w:rsid w:val="00287EBB"/>
    <w:rsid w:val="002905E8"/>
    <w:rsid w:val="0029278E"/>
    <w:rsid w:val="00292C8D"/>
    <w:rsid w:val="002949CF"/>
    <w:rsid w:val="002954BD"/>
    <w:rsid w:val="00295C49"/>
    <w:rsid w:val="00295D49"/>
    <w:rsid w:val="00297393"/>
    <w:rsid w:val="002A050C"/>
    <w:rsid w:val="002A0E67"/>
    <w:rsid w:val="002A120A"/>
    <w:rsid w:val="002A1D4A"/>
    <w:rsid w:val="002A235D"/>
    <w:rsid w:val="002A23B6"/>
    <w:rsid w:val="002A2415"/>
    <w:rsid w:val="002A2419"/>
    <w:rsid w:val="002A25FB"/>
    <w:rsid w:val="002A27CA"/>
    <w:rsid w:val="002A3BA1"/>
    <w:rsid w:val="002A3E03"/>
    <w:rsid w:val="002A4F8A"/>
    <w:rsid w:val="002A6021"/>
    <w:rsid w:val="002A6AF4"/>
    <w:rsid w:val="002A6E00"/>
    <w:rsid w:val="002A77A3"/>
    <w:rsid w:val="002A7CA5"/>
    <w:rsid w:val="002A7F79"/>
    <w:rsid w:val="002B0D50"/>
    <w:rsid w:val="002B1271"/>
    <w:rsid w:val="002B1485"/>
    <w:rsid w:val="002B18D2"/>
    <w:rsid w:val="002B1D43"/>
    <w:rsid w:val="002B285C"/>
    <w:rsid w:val="002B2D8E"/>
    <w:rsid w:val="002B3189"/>
    <w:rsid w:val="002B4A07"/>
    <w:rsid w:val="002B635A"/>
    <w:rsid w:val="002B6543"/>
    <w:rsid w:val="002B6ED1"/>
    <w:rsid w:val="002B7195"/>
    <w:rsid w:val="002B749D"/>
    <w:rsid w:val="002C00DA"/>
    <w:rsid w:val="002C0A09"/>
    <w:rsid w:val="002C2CA1"/>
    <w:rsid w:val="002C300A"/>
    <w:rsid w:val="002C32D7"/>
    <w:rsid w:val="002C3302"/>
    <w:rsid w:val="002C354D"/>
    <w:rsid w:val="002C4231"/>
    <w:rsid w:val="002C4495"/>
    <w:rsid w:val="002C5109"/>
    <w:rsid w:val="002C51F6"/>
    <w:rsid w:val="002C5740"/>
    <w:rsid w:val="002C5FEA"/>
    <w:rsid w:val="002C60B4"/>
    <w:rsid w:val="002C635A"/>
    <w:rsid w:val="002C6BB6"/>
    <w:rsid w:val="002C6D0F"/>
    <w:rsid w:val="002C7F1A"/>
    <w:rsid w:val="002D00B4"/>
    <w:rsid w:val="002D219B"/>
    <w:rsid w:val="002D2F26"/>
    <w:rsid w:val="002D350A"/>
    <w:rsid w:val="002D3748"/>
    <w:rsid w:val="002D3D7E"/>
    <w:rsid w:val="002D419C"/>
    <w:rsid w:val="002D42C6"/>
    <w:rsid w:val="002D430B"/>
    <w:rsid w:val="002D4473"/>
    <w:rsid w:val="002D4EFF"/>
    <w:rsid w:val="002D514D"/>
    <w:rsid w:val="002D553E"/>
    <w:rsid w:val="002D70C1"/>
    <w:rsid w:val="002D727D"/>
    <w:rsid w:val="002E14B1"/>
    <w:rsid w:val="002E1C23"/>
    <w:rsid w:val="002E29F4"/>
    <w:rsid w:val="002E2FF7"/>
    <w:rsid w:val="002E3186"/>
    <w:rsid w:val="002E323C"/>
    <w:rsid w:val="002E36E7"/>
    <w:rsid w:val="002E3723"/>
    <w:rsid w:val="002E3848"/>
    <w:rsid w:val="002E3BD0"/>
    <w:rsid w:val="002E54C4"/>
    <w:rsid w:val="002E555C"/>
    <w:rsid w:val="002E5A8C"/>
    <w:rsid w:val="002E5D04"/>
    <w:rsid w:val="002E6439"/>
    <w:rsid w:val="002E6F80"/>
    <w:rsid w:val="002F07C5"/>
    <w:rsid w:val="002F11AE"/>
    <w:rsid w:val="002F1C4F"/>
    <w:rsid w:val="002F1FCE"/>
    <w:rsid w:val="002F2681"/>
    <w:rsid w:val="002F2DEB"/>
    <w:rsid w:val="002F33A0"/>
    <w:rsid w:val="002F4212"/>
    <w:rsid w:val="002F49F4"/>
    <w:rsid w:val="002F4DAE"/>
    <w:rsid w:val="002F5462"/>
    <w:rsid w:val="002F68D5"/>
    <w:rsid w:val="002F6978"/>
    <w:rsid w:val="0030137C"/>
    <w:rsid w:val="003029DB"/>
    <w:rsid w:val="00303565"/>
    <w:rsid w:val="00303570"/>
    <w:rsid w:val="0030368F"/>
    <w:rsid w:val="00303CD9"/>
    <w:rsid w:val="0030410C"/>
    <w:rsid w:val="003061D9"/>
    <w:rsid w:val="00307C10"/>
    <w:rsid w:val="00311827"/>
    <w:rsid w:val="00312175"/>
    <w:rsid w:val="00312F6A"/>
    <w:rsid w:val="00313DB5"/>
    <w:rsid w:val="003143B5"/>
    <w:rsid w:val="0031488E"/>
    <w:rsid w:val="00317E8D"/>
    <w:rsid w:val="00320670"/>
    <w:rsid w:val="00320E2A"/>
    <w:rsid w:val="003233E3"/>
    <w:rsid w:val="0032364D"/>
    <w:rsid w:val="00324037"/>
    <w:rsid w:val="00324573"/>
    <w:rsid w:val="003252DB"/>
    <w:rsid w:val="00325A91"/>
    <w:rsid w:val="003266CB"/>
    <w:rsid w:val="00326839"/>
    <w:rsid w:val="003319EE"/>
    <w:rsid w:val="00331ABA"/>
    <w:rsid w:val="00332DD4"/>
    <w:rsid w:val="00332EF3"/>
    <w:rsid w:val="003334E1"/>
    <w:rsid w:val="00335782"/>
    <w:rsid w:val="0033584B"/>
    <w:rsid w:val="00335A84"/>
    <w:rsid w:val="00337216"/>
    <w:rsid w:val="003372A7"/>
    <w:rsid w:val="00340C41"/>
    <w:rsid w:val="00342136"/>
    <w:rsid w:val="00343310"/>
    <w:rsid w:val="00343C3A"/>
    <w:rsid w:val="0034405C"/>
    <w:rsid w:val="00344549"/>
    <w:rsid w:val="00344EAA"/>
    <w:rsid w:val="00344EFA"/>
    <w:rsid w:val="00345828"/>
    <w:rsid w:val="003458D3"/>
    <w:rsid w:val="00345CF3"/>
    <w:rsid w:val="00346C5B"/>
    <w:rsid w:val="00346E69"/>
    <w:rsid w:val="00346E80"/>
    <w:rsid w:val="003470DA"/>
    <w:rsid w:val="00350516"/>
    <w:rsid w:val="0035198A"/>
    <w:rsid w:val="00352117"/>
    <w:rsid w:val="00352343"/>
    <w:rsid w:val="00352613"/>
    <w:rsid w:val="00352EBE"/>
    <w:rsid w:val="0035382C"/>
    <w:rsid w:val="00354F8A"/>
    <w:rsid w:val="0035579C"/>
    <w:rsid w:val="00355B2C"/>
    <w:rsid w:val="003564F1"/>
    <w:rsid w:val="00357D39"/>
    <w:rsid w:val="00360145"/>
    <w:rsid w:val="00360337"/>
    <w:rsid w:val="0036060B"/>
    <w:rsid w:val="00361070"/>
    <w:rsid w:val="00362830"/>
    <w:rsid w:val="00362BA8"/>
    <w:rsid w:val="00362C9F"/>
    <w:rsid w:val="00362FA7"/>
    <w:rsid w:val="00363031"/>
    <w:rsid w:val="003631FC"/>
    <w:rsid w:val="00363B51"/>
    <w:rsid w:val="00363EF2"/>
    <w:rsid w:val="003646CC"/>
    <w:rsid w:val="00364B51"/>
    <w:rsid w:val="00365DDC"/>
    <w:rsid w:val="00366AE3"/>
    <w:rsid w:val="00366D3D"/>
    <w:rsid w:val="0036773E"/>
    <w:rsid w:val="0037098F"/>
    <w:rsid w:val="003711CD"/>
    <w:rsid w:val="00371972"/>
    <w:rsid w:val="00371FC8"/>
    <w:rsid w:val="0037232C"/>
    <w:rsid w:val="003725C4"/>
    <w:rsid w:val="0037371D"/>
    <w:rsid w:val="00374E4D"/>
    <w:rsid w:val="00375795"/>
    <w:rsid w:val="003761EA"/>
    <w:rsid w:val="00376F62"/>
    <w:rsid w:val="00380996"/>
    <w:rsid w:val="00380D0B"/>
    <w:rsid w:val="00380DE6"/>
    <w:rsid w:val="00380E18"/>
    <w:rsid w:val="00382603"/>
    <w:rsid w:val="003834D5"/>
    <w:rsid w:val="00383A4E"/>
    <w:rsid w:val="00383AD7"/>
    <w:rsid w:val="00383C7A"/>
    <w:rsid w:val="00384611"/>
    <w:rsid w:val="00384848"/>
    <w:rsid w:val="00386032"/>
    <w:rsid w:val="00386E4E"/>
    <w:rsid w:val="00387974"/>
    <w:rsid w:val="00387D73"/>
    <w:rsid w:val="003905FE"/>
    <w:rsid w:val="003907C2"/>
    <w:rsid w:val="0039097B"/>
    <w:rsid w:val="0039097C"/>
    <w:rsid w:val="00391FD8"/>
    <w:rsid w:val="003925BC"/>
    <w:rsid w:val="00392AA4"/>
    <w:rsid w:val="00393990"/>
    <w:rsid w:val="00395966"/>
    <w:rsid w:val="00395C42"/>
    <w:rsid w:val="00395DF8"/>
    <w:rsid w:val="00396865"/>
    <w:rsid w:val="00397CF6"/>
    <w:rsid w:val="003A026B"/>
    <w:rsid w:val="003A03A9"/>
    <w:rsid w:val="003A11D3"/>
    <w:rsid w:val="003A213B"/>
    <w:rsid w:val="003A218B"/>
    <w:rsid w:val="003A2C6B"/>
    <w:rsid w:val="003A3607"/>
    <w:rsid w:val="003A379E"/>
    <w:rsid w:val="003A403B"/>
    <w:rsid w:val="003A41FD"/>
    <w:rsid w:val="003A4F94"/>
    <w:rsid w:val="003A538A"/>
    <w:rsid w:val="003A54C7"/>
    <w:rsid w:val="003A5EA3"/>
    <w:rsid w:val="003A61D5"/>
    <w:rsid w:val="003A7DE5"/>
    <w:rsid w:val="003B0500"/>
    <w:rsid w:val="003B1A2B"/>
    <w:rsid w:val="003B1C69"/>
    <w:rsid w:val="003B2308"/>
    <w:rsid w:val="003B27CF"/>
    <w:rsid w:val="003B2960"/>
    <w:rsid w:val="003B3DFC"/>
    <w:rsid w:val="003B404F"/>
    <w:rsid w:val="003B4174"/>
    <w:rsid w:val="003B4216"/>
    <w:rsid w:val="003B426F"/>
    <w:rsid w:val="003B496C"/>
    <w:rsid w:val="003B5027"/>
    <w:rsid w:val="003B519B"/>
    <w:rsid w:val="003B6757"/>
    <w:rsid w:val="003B6DD7"/>
    <w:rsid w:val="003B7710"/>
    <w:rsid w:val="003B779F"/>
    <w:rsid w:val="003C03CF"/>
    <w:rsid w:val="003C0AD4"/>
    <w:rsid w:val="003C0B19"/>
    <w:rsid w:val="003C0F95"/>
    <w:rsid w:val="003C11CE"/>
    <w:rsid w:val="003C1BA4"/>
    <w:rsid w:val="003C418C"/>
    <w:rsid w:val="003C5AE5"/>
    <w:rsid w:val="003C75E4"/>
    <w:rsid w:val="003D09CB"/>
    <w:rsid w:val="003D0D37"/>
    <w:rsid w:val="003D1024"/>
    <w:rsid w:val="003D12CF"/>
    <w:rsid w:val="003D145E"/>
    <w:rsid w:val="003D1658"/>
    <w:rsid w:val="003D25BB"/>
    <w:rsid w:val="003D2652"/>
    <w:rsid w:val="003D3249"/>
    <w:rsid w:val="003D3BF9"/>
    <w:rsid w:val="003D4719"/>
    <w:rsid w:val="003D4A67"/>
    <w:rsid w:val="003D7709"/>
    <w:rsid w:val="003D7F63"/>
    <w:rsid w:val="003E0E52"/>
    <w:rsid w:val="003E3D71"/>
    <w:rsid w:val="003E4CFC"/>
    <w:rsid w:val="003E5BF2"/>
    <w:rsid w:val="003E5C26"/>
    <w:rsid w:val="003E7835"/>
    <w:rsid w:val="003E7FA8"/>
    <w:rsid w:val="003F0517"/>
    <w:rsid w:val="003F0589"/>
    <w:rsid w:val="003F0895"/>
    <w:rsid w:val="003F0CAB"/>
    <w:rsid w:val="003F0F5E"/>
    <w:rsid w:val="003F217A"/>
    <w:rsid w:val="003F45E4"/>
    <w:rsid w:val="003F46BC"/>
    <w:rsid w:val="003F5979"/>
    <w:rsid w:val="003F5A5A"/>
    <w:rsid w:val="003F5D15"/>
    <w:rsid w:val="003F602A"/>
    <w:rsid w:val="003F6DC2"/>
    <w:rsid w:val="003F6EB8"/>
    <w:rsid w:val="003F73E0"/>
    <w:rsid w:val="003F7E2A"/>
    <w:rsid w:val="003F7F47"/>
    <w:rsid w:val="004008A4"/>
    <w:rsid w:val="00400ADC"/>
    <w:rsid w:val="00401901"/>
    <w:rsid w:val="00401F6B"/>
    <w:rsid w:val="00402446"/>
    <w:rsid w:val="0040351D"/>
    <w:rsid w:val="004049E6"/>
    <w:rsid w:val="00406311"/>
    <w:rsid w:val="0040721F"/>
    <w:rsid w:val="00407A07"/>
    <w:rsid w:val="00407EFB"/>
    <w:rsid w:val="00410B1F"/>
    <w:rsid w:val="004111BD"/>
    <w:rsid w:val="00412457"/>
    <w:rsid w:val="00413A2A"/>
    <w:rsid w:val="00415539"/>
    <w:rsid w:val="00415F23"/>
    <w:rsid w:val="004160FC"/>
    <w:rsid w:val="00416E1A"/>
    <w:rsid w:val="0041735F"/>
    <w:rsid w:val="0041792A"/>
    <w:rsid w:val="00417993"/>
    <w:rsid w:val="0042092A"/>
    <w:rsid w:val="00420C5C"/>
    <w:rsid w:val="00421B5E"/>
    <w:rsid w:val="00422D62"/>
    <w:rsid w:val="00424765"/>
    <w:rsid w:val="00424997"/>
    <w:rsid w:val="00425B47"/>
    <w:rsid w:val="004263BA"/>
    <w:rsid w:val="00426D25"/>
    <w:rsid w:val="00426E97"/>
    <w:rsid w:val="00427836"/>
    <w:rsid w:val="00427A9A"/>
    <w:rsid w:val="00427C86"/>
    <w:rsid w:val="00430288"/>
    <w:rsid w:val="00430C18"/>
    <w:rsid w:val="00431879"/>
    <w:rsid w:val="00432273"/>
    <w:rsid w:val="00432864"/>
    <w:rsid w:val="00432A36"/>
    <w:rsid w:val="00432C16"/>
    <w:rsid w:val="00433157"/>
    <w:rsid w:val="00433292"/>
    <w:rsid w:val="0043500C"/>
    <w:rsid w:val="00435882"/>
    <w:rsid w:val="00436352"/>
    <w:rsid w:val="0043672E"/>
    <w:rsid w:val="00436F0F"/>
    <w:rsid w:val="004373A6"/>
    <w:rsid w:val="00437748"/>
    <w:rsid w:val="00440F10"/>
    <w:rsid w:val="00440F2A"/>
    <w:rsid w:val="00442DE8"/>
    <w:rsid w:val="004437E9"/>
    <w:rsid w:val="004443DA"/>
    <w:rsid w:val="00446FA1"/>
    <w:rsid w:val="00447052"/>
    <w:rsid w:val="00447120"/>
    <w:rsid w:val="004471BE"/>
    <w:rsid w:val="00447275"/>
    <w:rsid w:val="00447816"/>
    <w:rsid w:val="00451E53"/>
    <w:rsid w:val="00453D6F"/>
    <w:rsid w:val="00455164"/>
    <w:rsid w:val="004558B2"/>
    <w:rsid w:val="004559B9"/>
    <w:rsid w:val="00456418"/>
    <w:rsid w:val="004578BD"/>
    <w:rsid w:val="0046075A"/>
    <w:rsid w:val="00461906"/>
    <w:rsid w:val="00461D33"/>
    <w:rsid w:val="00462CC2"/>
    <w:rsid w:val="00462D87"/>
    <w:rsid w:val="00463B37"/>
    <w:rsid w:val="004640F0"/>
    <w:rsid w:val="00464991"/>
    <w:rsid w:val="0046555C"/>
    <w:rsid w:val="00466063"/>
    <w:rsid w:val="00466349"/>
    <w:rsid w:val="00467ED9"/>
    <w:rsid w:val="00467EE1"/>
    <w:rsid w:val="0047026D"/>
    <w:rsid w:val="004714A6"/>
    <w:rsid w:val="0047175B"/>
    <w:rsid w:val="00471FD1"/>
    <w:rsid w:val="00472828"/>
    <w:rsid w:val="00473441"/>
    <w:rsid w:val="00474C68"/>
    <w:rsid w:val="00475CB3"/>
    <w:rsid w:val="0047611A"/>
    <w:rsid w:val="0047713D"/>
    <w:rsid w:val="00477552"/>
    <w:rsid w:val="00481548"/>
    <w:rsid w:val="00481594"/>
    <w:rsid w:val="00481A5B"/>
    <w:rsid w:val="00481C72"/>
    <w:rsid w:val="00483AC3"/>
    <w:rsid w:val="0048402B"/>
    <w:rsid w:val="00484B03"/>
    <w:rsid w:val="00485496"/>
    <w:rsid w:val="0048645E"/>
    <w:rsid w:val="004875E8"/>
    <w:rsid w:val="00490B89"/>
    <w:rsid w:val="00490D87"/>
    <w:rsid w:val="00491130"/>
    <w:rsid w:val="00492585"/>
    <w:rsid w:val="0049349D"/>
    <w:rsid w:val="004944C4"/>
    <w:rsid w:val="00494E75"/>
    <w:rsid w:val="00494F41"/>
    <w:rsid w:val="004959BB"/>
    <w:rsid w:val="00495F3E"/>
    <w:rsid w:val="00496C85"/>
    <w:rsid w:val="00496E6B"/>
    <w:rsid w:val="00497682"/>
    <w:rsid w:val="004A2B14"/>
    <w:rsid w:val="004A31F3"/>
    <w:rsid w:val="004A4CB8"/>
    <w:rsid w:val="004A4EA3"/>
    <w:rsid w:val="004A501F"/>
    <w:rsid w:val="004A7F9E"/>
    <w:rsid w:val="004B144A"/>
    <w:rsid w:val="004B1774"/>
    <w:rsid w:val="004B183D"/>
    <w:rsid w:val="004B1B08"/>
    <w:rsid w:val="004B1E58"/>
    <w:rsid w:val="004B2363"/>
    <w:rsid w:val="004B2A2B"/>
    <w:rsid w:val="004B5308"/>
    <w:rsid w:val="004B64B9"/>
    <w:rsid w:val="004B67F4"/>
    <w:rsid w:val="004B6BE8"/>
    <w:rsid w:val="004B70D3"/>
    <w:rsid w:val="004B7276"/>
    <w:rsid w:val="004C03D9"/>
    <w:rsid w:val="004C144D"/>
    <w:rsid w:val="004C251D"/>
    <w:rsid w:val="004C2A00"/>
    <w:rsid w:val="004C2CDC"/>
    <w:rsid w:val="004C3213"/>
    <w:rsid w:val="004C4442"/>
    <w:rsid w:val="004C594C"/>
    <w:rsid w:val="004C5F0C"/>
    <w:rsid w:val="004C63B6"/>
    <w:rsid w:val="004C6B05"/>
    <w:rsid w:val="004D0000"/>
    <w:rsid w:val="004D01FE"/>
    <w:rsid w:val="004D0B8D"/>
    <w:rsid w:val="004D0B9A"/>
    <w:rsid w:val="004D0BCD"/>
    <w:rsid w:val="004D0CC6"/>
    <w:rsid w:val="004D1528"/>
    <w:rsid w:val="004D31C7"/>
    <w:rsid w:val="004D41E0"/>
    <w:rsid w:val="004D42AA"/>
    <w:rsid w:val="004D44E7"/>
    <w:rsid w:val="004D4618"/>
    <w:rsid w:val="004D461F"/>
    <w:rsid w:val="004D4FF5"/>
    <w:rsid w:val="004D5A76"/>
    <w:rsid w:val="004D68C3"/>
    <w:rsid w:val="004D6CDE"/>
    <w:rsid w:val="004E0361"/>
    <w:rsid w:val="004E073B"/>
    <w:rsid w:val="004E0AB7"/>
    <w:rsid w:val="004E15C6"/>
    <w:rsid w:val="004E2C20"/>
    <w:rsid w:val="004E327D"/>
    <w:rsid w:val="004E42B4"/>
    <w:rsid w:val="004E474E"/>
    <w:rsid w:val="004E4C9D"/>
    <w:rsid w:val="004E6714"/>
    <w:rsid w:val="004E674F"/>
    <w:rsid w:val="004E692A"/>
    <w:rsid w:val="004F07D4"/>
    <w:rsid w:val="004F0A7A"/>
    <w:rsid w:val="004F0C34"/>
    <w:rsid w:val="004F1DA1"/>
    <w:rsid w:val="004F25AF"/>
    <w:rsid w:val="004F2A36"/>
    <w:rsid w:val="004F3676"/>
    <w:rsid w:val="004F3A65"/>
    <w:rsid w:val="004F3F48"/>
    <w:rsid w:val="004F4034"/>
    <w:rsid w:val="004F4357"/>
    <w:rsid w:val="004F43C0"/>
    <w:rsid w:val="004F4532"/>
    <w:rsid w:val="004F47D4"/>
    <w:rsid w:val="004F4C84"/>
    <w:rsid w:val="004F4F87"/>
    <w:rsid w:val="004F51FC"/>
    <w:rsid w:val="004F54D3"/>
    <w:rsid w:val="004F58FF"/>
    <w:rsid w:val="004F604F"/>
    <w:rsid w:val="004F69E8"/>
    <w:rsid w:val="004F6B18"/>
    <w:rsid w:val="004F7C72"/>
    <w:rsid w:val="004F7EDC"/>
    <w:rsid w:val="0050029A"/>
    <w:rsid w:val="005007D9"/>
    <w:rsid w:val="0050224D"/>
    <w:rsid w:val="0050269C"/>
    <w:rsid w:val="00502D36"/>
    <w:rsid w:val="00502FD5"/>
    <w:rsid w:val="00503384"/>
    <w:rsid w:val="00507432"/>
    <w:rsid w:val="00507C01"/>
    <w:rsid w:val="0051117D"/>
    <w:rsid w:val="00511660"/>
    <w:rsid w:val="0051177E"/>
    <w:rsid w:val="0051345C"/>
    <w:rsid w:val="005142D7"/>
    <w:rsid w:val="0051436F"/>
    <w:rsid w:val="00514498"/>
    <w:rsid w:val="00516B95"/>
    <w:rsid w:val="00517BD3"/>
    <w:rsid w:val="00517D0D"/>
    <w:rsid w:val="00517D9B"/>
    <w:rsid w:val="00520521"/>
    <w:rsid w:val="00520F46"/>
    <w:rsid w:val="00521DAC"/>
    <w:rsid w:val="0052227C"/>
    <w:rsid w:val="0052403A"/>
    <w:rsid w:val="00524386"/>
    <w:rsid w:val="00524E13"/>
    <w:rsid w:val="005251B8"/>
    <w:rsid w:val="005253FF"/>
    <w:rsid w:val="00525EA3"/>
    <w:rsid w:val="00526A87"/>
    <w:rsid w:val="005278F8"/>
    <w:rsid w:val="00527ACB"/>
    <w:rsid w:val="00527C66"/>
    <w:rsid w:val="00527FF9"/>
    <w:rsid w:val="005304CE"/>
    <w:rsid w:val="005305A8"/>
    <w:rsid w:val="00530B08"/>
    <w:rsid w:val="0053444D"/>
    <w:rsid w:val="005351F4"/>
    <w:rsid w:val="005355DC"/>
    <w:rsid w:val="0053692C"/>
    <w:rsid w:val="00536D93"/>
    <w:rsid w:val="00537DFA"/>
    <w:rsid w:val="00537F94"/>
    <w:rsid w:val="005405D6"/>
    <w:rsid w:val="00543B8D"/>
    <w:rsid w:val="005446CC"/>
    <w:rsid w:val="00545EC1"/>
    <w:rsid w:val="00546573"/>
    <w:rsid w:val="00546612"/>
    <w:rsid w:val="005468BA"/>
    <w:rsid w:val="00550107"/>
    <w:rsid w:val="005501A1"/>
    <w:rsid w:val="005503B3"/>
    <w:rsid w:val="005511E2"/>
    <w:rsid w:val="00551FE5"/>
    <w:rsid w:val="0055260D"/>
    <w:rsid w:val="0055304A"/>
    <w:rsid w:val="005553A1"/>
    <w:rsid w:val="00556F53"/>
    <w:rsid w:val="005570EB"/>
    <w:rsid w:val="00557C33"/>
    <w:rsid w:val="00557EF7"/>
    <w:rsid w:val="00557F6F"/>
    <w:rsid w:val="005600BA"/>
    <w:rsid w:val="005614B6"/>
    <w:rsid w:val="00562305"/>
    <w:rsid w:val="0056431B"/>
    <w:rsid w:val="00565743"/>
    <w:rsid w:val="005675C7"/>
    <w:rsid w:val="005675D1"/>
    <w:rsid w:val="00567E01"/>
    <w:rsid w:val="00567F6A"/>
    <w:rsid w:val="00571330"/>
    <w:rsid w:val="0057215C"/>
    <w:rsid w:val="00572BF5"/>
    <w:rsid w:val="00572E46"/>
    <w:rsid w:val="00574336"/>
    <w:rsid w:val="00575649"/>
    <w:rsid w:val="00575964"/>
    <w:rsid w:val="0057697C"/>
    <w:rsid w:val="0057709A"/>
    <w:rsid w:val="00577481"/>
    <w:rsid w:val="00577B54"/>
    <w:rsid w:val="00580AF0"/>
    <w:rsid w:val="00581EA6"/>
    <w:rsid w:val="00582392"/>
    <w:rsid w:val="005823DE"/>
    <w:rsid w:val="005834AD"/>
    <w:rsid w:val="00583B41"/>
    <w:rsid w:val="00583D96"/>
    <w:rsid w:val="00584F4E"/>
    <w:rsid w:val="00585A9B"/>
    <w:rsid w:val="005864D1"/>
    <w:rsid w:val="0058687D"/>
    <w:rsid w:val="00586CA5"/>
    <w:rsid w:val="005875E3"/>
    <w:rsid w:val="00590B63"/>
    <w:rsid w:val="00590C2C"/>
    <w:rsid w:val="00591420"/>
    <w:rsid w:val="005917EB"/>
    <w:rsid w:val="005923BE"/>
    <w:rsid w:val="00592E63"/>
    <w:rsid w:val="00593296"/>
    <w:rsid w:val="00593819"/>
    <w:rsid w:val="00593B27"/>
    <w:rsid w:val="00593D6F"/>
    <w:rsid w:val="00593F42"/>
    <w:rsid w:val="005944D1"/>
    <w:rsid w:val="00595254"/>
    <w:rsid w:val="005956DB"/>
    <w:rsid w:val="005972D4"/>
    <w:rsid w:val="00597E47"/>
    <w:rsid w:val="005A00CA"/>
    <w:rsid w:val="005A0C07"/>
    <w:rsid w:val="005A0C69"/>
    <w:rsid w:val="005A0F4D"/>
    <w:rsid w:val="005A19D3"/>
    <w:rsid w:val="005A2087"/>
    <w:rsid w:val="005A27E6"/>
    <w:rsid w:val="005A2EF9"/>
    <w:rsid w:val="005A30ED"/>
    <w:rsid w:val="005A3786"/>
    <w:rsid w:val="005A3F31"/>
    <w:rsid w:val="005A4956"/>
    <w:rsid w:val="005A5525"/>
    <w:rsid w:val="005A626D"/>
    <w:rsid w:val="005A6BAD"/>
    <w:rsid w:val="005A7822"/>
    <w:rsid w:val="005B053D"/>
    <w:rsid w:val="005B061C"/>
    <w:rsid w:val="005B0AC2"/>
    <w:rsid w:val="005B0C55"/>
    <w:rsid w:val="005B1242"/>
    <w:rsid w:val="005B1C61"/>
    <w:rsid w:val="005B26F3"/>
    <w:rsid w:val="005B2879"/>
    <w:rsid w:val="005B4614"/>
    <w:rsid w:val="005B494C"/>
    <w:rsid w:val="005B5090"/>
    <w:rsid w:val="005B5F41"/>
    <w:rsid w:val="005B6AAF"/>
    <w:rsid w:val="005B6AE1"/>
    <w:rsid w:val="005B79B6"/>
    <w:rsid w:val="005C00A8"/>
    <w:rsid w:val="005C03CF"/>
    <w:rsid w:val="005C07B4"/>
    <w:rsid w:val="005C2FF3"/>
    <w:rsid w:val="005C3A46"/>
    <w:rsid w:val="005C46AC"/>
    <w:rsid w:val="005C4892"/>
    <w:rsid w:val="005C5009"/>
    <w:rsid w:val="005C55DB"/>
    <w:rsid w:val="005C5A62"/>
    <w:rsid w:val="005C7098"/>
    <w:rsid w:val="005D0A0A"/>
    <w:rsid w:val="005D0DAC"/>
    <w:rsid w:val="005D1221"/>
    <w:rsid w:val="005D157B"/>
    <w:rsid w:val="005D198E"/>
    <w:rsid w:val="005D1BD5"/>
    <w:rsid w:val="005D214B"/>
    <w:rsid w:val="005D2955"/>
    <w:rsid w:val="005D3C2C"/>
    <w:rsid w:val="005D4E95"/>
    <w:rsid w:val="005D7213"/>
    <w:rsid w:val="005D7277"/>
    <w:rsid w:val="005D7534"/>
    <w:rsid w:val="005D7A10"/>
    <w:rsid w:val="005E09BF"/>
    <w:rsid w:val="005E1080"/>
    <w:rsid w:val="005E152B"/>
    <w:rsid w:val="005E3254"/>
    <w:rsid w:val="005E34BA"/>
    <w:rsid w:val="005E3BD5"/>
    <w:rsid w:val="005E42EF"/>
    <w:rsid w:val="005E4752"/>
    <w:rsid w:val="005E7535"/>
    <w:rsid w:val="005F01C2"/>
    <w:rsid w:val="005F0632"/>
    <w:rsid w:val="005F10B4"/>
    <w:rsid w:val="005F3019"/>
    <w:rsid w:val="005F3786"/>
    <w:rsid w:val="005F3E6D"/>
    <w:rsid w:val="005F43FF"/>
    <w:rsid w:val="005F67B0"/>
    <w:rsid w:val="005F6DBE"/>
    <w:rsid w:val="005F710A"/>
    <w:rsid w:val="005F7C01"/>
    <w:rsid w:val="005F7CB2"/>
    <w:rsid w:val="00601ED8"/>
    <w:rsid w:val="00602614"/>
    <w:rsid w:val="006026A2"/>
    <w:rsid w:val="00602841"/>
    <w:rsid w:val="006033E7"/>
    <w:rsid w:val="00603427"/>
    <w:rsid w:val="0060355B"/>
    <w:rsid w:val="00604972"/>
    <w:rsid w:val="00604DCD"/>
    <w:rsid w:val="00604E3D"/>
    <w:rsid w:val="006050EE"/>
    <w:rsid w:val="00605621"/>
    <w:rsid w:val="00605B34"/>
    <w:rsid w:val="00607991"/>
    <w:rsid w:val="00607E37"/>
    <w:rsid w:val="00610302"/>
    <w:rsid w:val="006113FA"/>
    <w:rsid w:val="006114EA"/>
    <w:rsid w:val="0061217A"/>
    <w:rsid w:val="00612B16"/>
    <w:rsid w:val="00613163"/>
    <w:rsid w:val="00613EA5"/>
    <w:rsid w:val="00615CA7"/>
    <w:rsid w:val="0061661C"/>
    <w:rsid w:val="006170FE"/>
    <w:rsid w:val="00617D5F"/>
    <w:rsid w:val="00617EA0"/>
    <w:rsid w:val="0062098D"/>
    <w:rsid w:val="0062119C"/>
    <w:rsid w:val="006223E1"/>
    <w:rsid w:val="00622AA4"/>
    <w:rsid w:val="00622DB1"/>
    <w:rsid w:val="006237FB"/>
    <w:rsid w:val="00624B84"/>
    <w:rsid w:val="00627395"/>
    <w:rsid w:val="00627C62"/>
    <w:rsid w:val="00630584"/>
    <w:rsid w:val="00630A4A"/>
    <w:rsid w:val="00631140"/>
    <w:rsid w:val="006312D5"/>
    <w:rsid w:val="0063296E"/>
    <w:rsid w:val="006329D7"/>
    <w:rsid w:val="00632BF0"/>
    <w:rsid w:val="00633113"/>
    <w:rsid w:val="00633849"/>
    <w:rsid w:val="00633D33"/>
    <w:rsid w:val="00633FDA"/>
    <w:rsid w:val="00634271"/>
    <w:rsid w:val="00635B44"/>
    <w:rsid w:val="0063620B"/>
    <w:rsid w:val="0063672B"/>
    <w:rsid w:val="0063675D"/>
    <w:rsid w:val="00636BF7"/>
    <w:rsid w:val="00636F0B"/>
    <w:rsid w:val="00637C5E"/>
    <w:rsid w:val="006404DE"/>
    <w:rsid w:val="0064058A"/>
    <w:rsid w:val="00640592"/>
    <w:rsid w:val="006406AA"/>
    <w:rsid w:val="00641734"/>
    <w:rsid w:val="00642F4C"/>
    <w:rsid w:val="00643124"/>
    <w:rsid w:val="00643229"/>
    <w:rsid w:val="00644593"/>
    <w:rsid w:val="00645677"/>
    <w:rsid w:val="0064770C"/>
    <w:rsid w:val="00650CEA"/>
    <w:rsid w:val="00651829"/>
    <w:rsid w:val="00651CFC"/>
    <w:rsid w:val="00651D38"/>
    <w:rsid w:val="00652E49"/>
    <w:rsid w:val="00653568"/>
    <w:rsid w:val="006541A1"/>
    <w:rsid w:val="006557C0"/>
    <w:rsid w:val="00655EAB"/>
    <w:rsid w:val="00656417"/>
    <w:rsid w:val="00656E07"/>
    <w:rsid w:val="0065746E"/>
    <w:rsid w:val="00657C43"/>
    <w:rsid w:val="00657D3E"/>
    <w:rsid w:val="00661D14"/>
    <w:rsid w:val="00662103"/>
    <w:rsid w:val="0066256E"/>
    <w:rsid w:val="00663158"/>
    <w:rsid w:val="006633AE"/>
    <w:rsid w:val="0066393C"/>
    <w:rsid w:val="00663AC6"/>
    <w:rsid w:val="00663D20"/>
    <w:rsid w:val="00664FFE"/>
    <w:rsid w:val="00665297"/>
    <w:rsid w:val="006666B1"/>
    <w:rsid w:val="0066674C"/>
    <w:rsid w:val="0066699B"/>
    <w:rsid w:val="00670215"/>
    <w:rsid w:val="00671090"/>
    <w:rsid w:val="00671DEF"/>
    <w:rsid w:val="00672103"/>
    <w:rsid w:val="0067384F"/>
    <w:rsid w:val="00673D05"/>
    <w:rsid w:val="00674122"/>
    <w:rsid w:val="00674778"/>
    <w:rsid w:val="00675A45"/>
    <w:rsid w:val="00675CD8"/>
    <w:rsid w:val="006768BE"/>
    <w:rsid w:val="00676A81"/>
    <w:rsid w:val="00676E58"/>
    <w:rsid w:val="0067711A"/>
    <w:rsid w:val="00677847"/>
    <w:rsid w:val="006778D2"/>
    <w:rsid w:val="00677ED6"/>
    <w:rsid w:val="0068041B"/>
    <w:rsid w:val="006807D8"/>
    <w:rsid w:val="00680E9B"/>
    <w:rsid w:val="00680FD2"/>
    <w:rsid w:val="00682908"/>
    <w:rsid w:val="00683853"/>
    <w:rsid w:val="00683BD7"/>
    <w:rsid w:val="00683FE9"/>
    <w:rsid w:val="006840A4"/>
    <w:rsid w:val="0068485C"/>
    <w:rsid w:val="0068494C"/>
    <w:rsid w:val="006860DC"/>
    <w:rsid w:val="0068673B"/>
    <w:rsid w:val="00686C43"/>
    <w:rsid w:val="006877F0"/>
    <w:rsid w:val="006918C6"/>
    <w:rsid w:val="00692062"/>
    <w:rsid w:val="006920E1"/>
    <w:rsid w:val="00692D58"/>
    <w:rsid w:val="00693A5E"/>
    <w:rsid w:val="00693ED7"/>
    <w:rsid w:val="00694B34"/>
    <w:rsid w:val="00694BB2"/>
    <w:rsid w:val="00694C46"/>
    <w:rsid w:val="00695238"/>
    <w:rsid w:val="00695374"/>
    <w:rsid w:val="00697DD0"/>
    <w:rsid w:val="006A0F15"/>
    <w:rsid w:val="006A0FAB"/>
    <w:rsid w:val="006A1783"/>
    <w:rsid w:val="006A2CF9"/>
    <w:rsid w:val="006A30AF"/>
    <w:rsid w:val="006A5064"/>
    <w:rsid w:val="006A5B26"/>
    <w:rsid w:val="006A5B72"/>
    <w:rsid w:val="006A5B92"/>
    <w:rsid w:val="006A65C0"/>
    <w:rsid w:val="006A7075"/>
    <w:rsid w:val="006A78F7"/>
    <w:rsid w:val="006A7FBA"/>
    <w:rsid w:val="006B0140"/>
    <w:rsid w:val="006B031C"/>
    <w:rsid w:val="006B0660"/>
    <w:rsid w:val="006B0947"/>
    <w:rsid w:val="006B1280"/>
    <w:rsid w:val="006B166F"/>
    <w:rsid w:val="006B18AE"/>
    <w:rsid w:val="006B21BF"/>
    <w:rsid w:val="006B2BB4"/>
    <w:rsid w:val="006B4A9D"/>
    <w:rsid w:val="006B6B6B"/>
    <w:rsid w:val="006B6D5B"/>
    <w:rsid w:val="006B7712"/>
    <w:rsid w:val="006B7E8A"/>
    <w:rsid w:val="006C00AE"/>
    <w:rsid w:val="006C1806"/>
    <w:rsid w:val="006C3277"/>
    <w:rsid w:val="006C585C"/>
    <w:rsid w:val="006C5AC6"/>
    <w:rsid w:val="006C5E3B"/>
    <w:rsid w:val="006C6555"/>
    <w:rsid w:val="006C7675"/>
    <w:rsid w:val="006C7E06"/>
    <w:rsid w:val="006D0345"/>
    <w:rsid w:val="006D0C66"/>
    <w:rsid w:val="006D10FE"/>
    <w:rsid w:val="006D1278"/>
    <w:rsid w:val="006D1E49"/>
    <w:rsid w:val="006D4C24"/>
    <w:rsid w:val="006D5550"/>
    <w:rsid w:val="006D5C6B"/>
    <w:rsid w:val="006D66F7"/>
    <w:rsid w:val="006D6D87"/>
    <w:rsid w:val="006E0F81"/>
    <w:rsid w:val="006E1AEE"/>
    <w:rsid w:val="006E2250"/>
    <w:rsid w:val="006E26E4"/>
    <w:rsid w:val="006E42B0"/>
    <w:rsid w:val="006E473B"/>
    <w:rsid w:val="006E59FD"/>
    <w:rsid w:val="006E64E0"/>
    <w:rsid w:val="006E6EFC"/>
    <w:rsid w:val="006F0F26"/>
    <w:rsid w:val="006F1EED"/>
    <w:rsid w:val="006F219D"/>
    <w:rsid w:val="006F28C3"/>
    <w:rsid w:val="006F2FEF"/>
    <w:rsid w:val="006F3684"/>
    <w:rsid w:val="006F4B10"/>
    <w:rsid w:val="006F55FC"/>
    <w:rsid w:val="006F5620"/>
    <w:rsid w:val="006F5E81"/>
    <w:rsid w:val="006F6226"/>
    <w:rsid w:val="006F65A5"/>
    <w:rsid w:val="006F7BDD"/>
    <w:rsid w:val="006F7CEF"/>
    <w:rsid w:val="00700032"/>
    <w:rsid w:val="0070297C"/>
    <w:rsid w:val="00703B68"/>
    <w:rsid w:val="00703DBA"/>
    <w:rsid w:val="0070425E"/>
    <w:rsid w:val="00704C31"/>
    <w:rsid w:val="00705143"/>
    <w:rsid w:val="00705533"/>
    <w:rsid w:val="00706C08"/>
    <w:rsid w:val="00706C1E"/>
    <w:rsid w:val="00707D75"/>
    <w:rsid w:val="00710C1B"/>
    <w:rsid w:val="00711E11"/>
    <w:rsid w:val="0071249A"/>
    <w:rsid w:val="00712DAD"/>
    <w:rsid w:val="00713492"/>
    <w:rsid w:val="007144B5"/>
    <w:rsid w:val="00714994"/>
    <w:rsid w:val="007155A3"/>
    <w:rsid w:val="007165E1"/>
    <w:rsid w:val="00716BF3"/>
    <w:rsid w:val="00716E39"/>
    <w:rsid w:val="00717644"/>
    <w:rsid w:val="0071784A"/>
    <w:rsid w:val="00717B83"/>
    <w:rsid w:val="00720204"/>
    <w:rsid w:val="007203D1"/>
    <w:rsid w:val="007216B4"/>
    <w:rsid w:val="007220FB"/>
    <w:rsid w:val="00722235"/>
    <w:rsid w:val="007232DA"/>
    <w:rsid w:val="00723816"/>
    <w:rsid w:val="00723BB7"/>
    <w:rsid w:val="00724275"/>
    <w:rsid w:val="00724792"/>
    <w:rsid w:val="0072577D"/>
    <w:rsid w:val="00725939"/>
    <w:rsid w:val="007259BA"/>
    <w:rsid w:val="00730D60"/>
    <w:rsid w:val="00732108"/>
    <w:rsid w:val="007326EF"/>
    <w:rsid w:val="007329A2"/>
    <w:rsid w:val="007334C0"/>
    <w:rsid w:val="0073352A"/>
    <w:rsid w:val="00733696"/>
    <w:rsid w:val="0073452C"/>
    <w:rsid w:val="0073466A"/>
    <w:rsid w:val="00734981"/>
    <w:rsid w:val="00735007"/>
    <w:rsid w:val="007353F2"/>
    <w:rsid w:val="00736991"/>
    <w:rsid w:val="00737316"/>
    <w:rsid w:val="007402F6"/>
    <w:rsid w:val="00740415"/>
    <w:rsid w:val="00740E2C"/>
    <w:rsid w:val="007414AD"/>
    <w:rsid w:val="007414E9"/>
    <w:rsid w:val="00741E3E"/>
    <w:rsid w:val="007425CD"/>
    <w:rsid w:val="00743D1A"/>
    <w:rsid w:val="0074452A"/>
    <w:rsid w:val="007457DF"/>
    <w:rsid w:val="00746479"/>
    <w:rsid w:val="00746966"/>
    <w:rsid w:val="00746FE8"/>
    <w:rsid w:val="00750617"/>
    <w:rsid w:val="007512E5"/>
    <w:rsid w:val="00751664"/>
    <w:rsid w:val="00753B70"/>
    <w:rsid w:val="00755027"/>
    <w:rsid w:val="00755088"/>
    <w:rsid w:val="007551C5"/>
    <w:rsid w:val="0075528D"/>
    <w:rsid w:val="007558E1"/>
    <w:rsid w:val="007561E5"/>
    <w:rsid w:val="0075697B"/>
    <w:rsid w:val="00756F5D"/>
    <w:rsid w:val="00760097"/>
    <w:rsid w:val="007602AF"/>
    <w:rsid w:val="00760C24"/>
    <w:rsid w:val="00760C40"/>
    <w:rsid w:val="00761969"/>
    <w:rsid w:val="00762911"/>
    <w:rsid w:val="00762FE8"/>
    <w:rsid w:val="00763B65"/>
    <w:rsid w:val="007642BC"/>
    <w:rsid w:val="00765561"/>
    <w:rsid w:val="00766336"/>
    <w:rsid w:val="00766D22"/>
    <w:rsid w:val="0076765E"/>
    <w:rsid w:val="00767F3D"/>
    <w:rsid w:val="007702EA"/>
    <w:rsid w:val="00770D81"/>
    <w:rsid w:val="0077157D"/>
    <w:rsid w:val="00771E65"/>
    <w:rsid w:val="0077214E"/>
    <w:rsid w:val="00772CCB"/>
    <w:rsid w:val="00774963"/>
    <w:rsid w:val="0077574D"/>
    <w:rsid w:val="00775FAD"/>
    <w:rsid w:val="007765AE"/>
    <w:rsid w:val="007805EC"/>
    <w:rsid w:val="00780A7D"/>
    <w:rsid w:val="00781446"/>
    <w:rsid w:val="0078220A"/>
    <w:rsid w:val="00782252"/>
    <w:rsid w:val="007827B6"/>
    <w:rsid w:val="00783414"/>
    <w:rsid w:val="007841B3"/>
    <w:rsid w:val="007846DF"/>
    <w:rsid w:val="007855BB"/>
    <w:rsid w:val="0078679D"/>
    <w:rsid w:val="00791D40"/>
    <w:rsid w:val="00791D59"/>
    <w:rsid w:val="00792B79"/>
    <w:rsid w:val="00793534"/>
    <w:rsid w:val="00794363"/>
    <w:rsid w:val="00794497"/>
    <w:rsid w:val="007951F8"/>
    <w:rsid w:val="0079539D"/>
    <w:rsid w:val="00796058"/>
    <w:rsid w:val="007965FC"/>
    <w:rsid w:val="00796FA4"/>
    <w:rsid w:val="00797B19"/>
    <w:rsid w:val="007A21B0"/>
    <w:rsid w:val="007A2B5C"/>
    <w:rsid w:val="007A3642"/>
    <w:rsid w:val="007A3ED8"/>
    <w:rsid w:val="007A446F"/>
    <w:rsid w:val="007A4761"/>
    <w:rsid w:val="007A5070"/>
    <w:rsid w:val="007A5761"/>
    <w:rsid w:val="007A629E"/>
    <w:rsid w:val="007A66A5"/>
    <w:rsid w:val="007A6F10"/>
    <w:rsid w:val="007A7AFE"/>
    <w:rsid w:val="007B12C6"/>
    <w:rsid w:val="007B14E5"/>
    <w:rsid w:val="007B3E8B"/>
    <w:rsid w:val="007B45B2"/>
    <w:rsid w:val="007B50FC"/>
    <w:rsid w:val="007B5B73"/>
    <w:rsid w:val="007B6FEF"/>
    <w:rsid w:val="007B78E5"/>
    <w:rsid w:val="007C1A5A"/>
    <w:rsid w:val="007C2B4B"/>
    <w:rsid w:val="007C2F6C"/>
    <w:rsid w:val="007C33EA"/>
    <w:rsid w:val="007C3D78"/>
    <w:rsid w:val="007C48A8"/>
    <w:rsid w:val="007C4A1C"/>
    <w:rsid w:val="007C4B36"/>
    <w:rsid w:val="007C5B25"/>
    <w:rsid w:val="007C6DF6"/>
    <w:rsid w:val="007C6F2E"/>
    <w:rsid w:val="007D075A"/>
    <w:rsid w:val="007D0EF8"/>
    <w:rsid w:val="007D1810"/>
    <w:rsid w:val="007D1B6A"/>
    <w:rsid w:val="007D28D6"/>
    <w:rsid w:val="007D370A"/>
    <w:rsid w:val="007D4AEB"/>
    <w:rsid w:val="007D765F"/>
    <w:rsid w:val="007D77B5"/>
    <w:rsid w:val="007D7949"/>
    <w:rsid w:val="007D7AB2"/>
    <w:rsid w:val="007D7BD1"/>
    <w:rsid w:val="007E092C"/>
    <w:rsid w:val="007E3E8E"/>
    <w:rsid w:val="007E623E"/>
    <w:rsid w:val="007E628B"/>
    <w:rsid w:val="007F032A"/>
    <w:rsid w:val="007F09D7"/>
    <w:rsid w:val="007F4A39"/>
    <w:rsid w:val="007F4A8C"/>
    <w:rsid w:val="007F4CEA"/>
    <w:rsid w:val="007F4F5F"/>
    <w:rsid w:val="007F6341"/>
    <w:rsid w:val="007F6BA7"/>
    <w:rsid w:val="007F6F11"/>
    <w:rsid w:val="007F7340"/>
    <w:rsid w:val="007F7467"/>
    <w:rsid w:val="007F74A7"/>
    <w:rsid w:val="00800FAA"/>
    <w:rsid w:val="0080133A"/>
    <w:rsid w:val="0080208D"/>
    <w:rsid w:val="0080236D"/>
    <w:rsid w:val="00802DDB"/>
    <w:rsid w:val="008031B3"/>
    <w:rsid w:val="00803642"/>
    <w:rsid w:val="0080398A"/>
    <w:rsid w:val="0080470E"/>
    <w:rsid w:val="0080506D"/>
    <w:rsid w:val="00805AE1"/>
    <w:rsid w:val="00805EFB"/>
    <w:rsid w:val="0080637B"/>
    <w:rsid w:val="008075AF"/>
    <w:rsid w:val="0080766D"/>
    <w:rsid w:val="00810219"/>
    <w:rsid w:val="00811452"/>
    <w:rsid w:val="00811C2E"/>
    <w:rsid w:val="008135D4"/>
    <w:rsid w:val="00813936"/>
    <w:rsid w:val="008142AA"/>
    <w:rsid w:val="00817DB1"/>
    <w:rsid w:val="00820611"/>
    <w:rsid w:val="00820912"/>
    <w:rsid w:val="00822009"/>
    <w:rsid w:val="008236FE"/>
    <w:rsid w:val="0082374F"/>
    <w:rsid w:val="00823DD6"/>
    <w:rsid w:val="00825A02"/>
    <w:rsid w:val="00825BA2"/>
    <w:rsid w:val="00825EDB"/>
    <w:rsid w:val="008270E0"/>
    <w:rsid w:val="008270E2"/>
    <w:rsid w:val="00830D2A"/>
    <w:rsid w:val="0083193C"/>
    <w:rsid w:val="00833458"/>
    <w:rsid w:val="0083448D"/>
    <w:rsid w:val="0083488C"/>
    <w:rsid w:val="00834BFB"/>
    <w:rsid w:val="00834F34"/>
    <w:rsid w:val="008355C9"/>
    <w:rsid w:val="00836076"/>
    <w:rsid w:val="008373D7"/>
    <w:rsid w:val="008379AB"/>
    <w:rsid w:val="008406F2"/>
    <w:rsid w:val="00840B18"/>
    <w:rsid w:val="00840C47"/>
    <w:rsid w:val="00841105"/>
    <w:rsid w:val="00841718"/>
    <w:rsid w:val="008429E9"/>
    <w:rsid w:val="008438E4"/>
    <w:rsid w:val="00844122"/>
    <w:rsid w:val="008444C8"/>
    <w:rsid w:val="00844DD4"/>
    <w:rsid w:val="00845837"/>
    <w:rsid w:val="00845D9F"/>
    <w:rsid w:val="0084716D"/>
    <w:rsid w:val="0085032E"/>
    <w:rsid w:val="00850971"/>
    <w:rsid w:val="00850CCD"/>
    <w:rsid w:val="00851096"/>
    <w:rsid w:val="00851619"/>
    <w:rsid w:val="00851A81"/>
    <w:rsid w:val="00851BDE"/>
    <w:rsid w:val="00852ABC"/>
    <w:rsid w:val="00852FF4"/>
    <w:rsid w:val="00854799"/>
    <w:rsid w:val="00855D01"/>
    <w:rsid w:val="00856478"/>
    <w:rsid w:val="008567D8"/>
    <w:rsid w:val="00856926"/>
    <w:rsid w:val="00856994"/>
    <w:rsid w:val="00856B33"/>
    <w:rsid w:val="00856C4A"/>
    <w:rsid w:val="00856E7D"/>
    <w:rsid w:val="00857F71"/>
    <w:rsid w:val="008600E2"/>
    <w:rsid w:val="008618E0"/>
    <w:rsid w:val="0086195C"/>
    <w:rsid w:val="00861B9F"/>
    <w:rsid w:val="00861F70"/>
    <w:rsid w:val="00862C5C"/>
    <w:rsid w:val="008631F9"/>
    <w:rsid w:val="00863258"/>
    <w:rsid w:val="00863282"/>
    <w:rsid w:val="0086460F"/>
    <w:rsid w:val="008647D6"/>
    <w:rsid w:val="00864A13"/>
    <w:rsid w:val="00864D22"/>
    <w:rsid w:val="00866445"/>
    <w:rsid w:val="00870439"/>
    <w:rsid w:val="00871E66"/>
    <w:rsid w:val="00872888"/>
    <w:rsid w:val="00872E22"/>
    <w:rsid w:val="00873EDA"/>
    <w:rsid w:val="00874C40"/>
    <w:rsid w:val="00875089"/>
    <w:rsid w:val="008755E9"/>
    <w:rsid w:val="00875D75"/>
    <w:rsid w:val="00876D9F"/>
    <w:rsid w:val="00877E19"/>
    <w:rsid w:val="0088047B"/>
    <w:rsid w:val="00880959"/>
    <w:rsid w:val="00880B63"/>
    <w:rsid w:val="00880B74"/>
    <w:rsid w:val="00880FE9"/>
    <w:rsid w:val="00881F45"/>
    <w:rsid w:val="0088250B"/>
    <w:rsid w:val="00883A2C"/>
    <w:rsid w:val="00884264"/>
    <w:rsid w:val="008851E6"/>
    <w:rsid w:val="00886269"/>
    <w:rsid w:val="0088741A"/>
    <w:rsid w:val="00887461"/>
    <w:rsid w:val="008902D8"/>
    <w:rsid w:val="00890B90"/>
    <w:rsid w:val="008915CA"/>
    <w:rsid w:val="00891BB3"/>
    <w:rsid w:val="008920D3"/>
    <w:rsid w:val="00892562"/>
    <w:rsid w:val="008926ED"/>
    <w:rsid w:val="008928DC"/>
    <w:rsid w:val="00895936"/>
    <w:rsid w:val="00895A94"/>
    <w:rsid w:val="00895DBC"/>
    <w:rsid w:val="00896758"/>
    <w:rsid w:val="00896D44"/>
    <w:rsid w:val="008A009D"/>
    <w:rsid w:val="008A01B8"/>
    <w:rsid w:val="008A08CE"/>
    <w:rsid w:val="008A0AC4"/>
    <w:rsid w:val="008A1927"/>
    <w:rsid w:val="008A1E8F"/>
    <w:rsid w:val="008A20D4"/>
    <w:rsid w:val="008A2ACA"/>
    <w:rsid w:val="008A32B3"/>
    <w:rsid w:val="008A33CA"/>
    <w:rsid w:val="008A3CF3"/>
    <w:rsid w:val="008A4B6F"/>
    <w:rsid w:val="008A509B"/>
    <w:rsid w:val="008A7202"/>
    <w:rsid w:val="008A723C"/>
    <w:rsid w:val="008A7E8C"/>
    <w:rsid w:val="008B06C7"/>
    <w:rsid w:val="008B0A64"/>
    <w:rsid w:val="008B1CD1"/>
    <w:rsid w:val="008B2C67"/>
    <w:rsid w:val="008B4711"/>
    <w:rsid w:val="008B47CA"/>
    <w:rsid w:val="008B4F16"/>
    <w:rsid w:val="008B5ACF"/>
    <w:rsid w:val="008B6477"/>
    <w:rsid w:val="008B6E22"/>
    <w:rsid w:val="008B6E58"/>
    <w:rsid w:val="008B73A7"/>
    <w:rsid w:val="008B7549"/>
    <w:rsid w:val="008C0844"/>
    <w:rsid w:val="008C0CD2"/>
    <w:rsid w:val="008C1A89"/>
    <w:rsid w:val="008C2867"/>
    <w:rsid w:val="008C31F7"/>
    <w:rsid w:val="008C3B1D"/>
    <w:rsid w:val="008C4258"/>
    <w:rsid w:val="008C50B1"/>
    <w:rsid w:val="008C518D"/>
    <w:rsid w:val="008C56EF"/>
    <w:rsid w:val="008C5A9C"/>
    <w:rsid w:val="008D07FA"/>
    <w:rsid w:val="008D1059"/>
    <w:rsid w:val="008D17B5"/>
    <w:rsid w:val="008D2049"/>
    <w:rsid w:val="008D2AF0"/>
    <w:rsid w:val="008D3DB0"/>
    <w:rsid w:val="008D40B3"/>
    <w:rsid w:val="008D45DF"/>
    <w:rsid w:val="008D5257"/>
    <w:rsid w:val="008D58E8"/>
    <w:rsid w:val="008D5FCF"/>
    <w:rsid w:val="008D6295"/>
    <w:rsid w:val="008D68D5"/>
    <w:rsid w:val="008D7A95"/>
    <w:rsid w:val="008E0323"/>
    <w:rsid w:val="008E3A51"/>
    <w:rsid w:val="008E3DDE"/>
    <w:rsid w:val="008E434B"/>
    <w:rsid w:val="008E44D1"/>
    <w:rsid w:val="008E4E9B"/>
    <w:rsid w:val="008E4F9E"/>
    <w:rsid w:val="008E5298"/>
    <w:rsid w:val="008E54B1"/>
    <w:rsid w:val="008E58E3"/>
    <w:rsid w:val="008E7198"/>
    <w:rsid w:val="008E7A58"/>
    <w:rsid w:val="008E7ABA"/>
    <w:rsid w:val="008F2C8B"/>
    <w:rsid w:val="008F38F0"/>
    <w:rsid w:val="008F3F4E"/>
    <w:rsid w:val="008F3F5E"/>
    <w:rsid w:val="008F417F"/>
    <w:rsid w:val="008F6585"/>
    <w:rsid w:val="008F67E2"/>
    <w:rsid w:val="008F6AE2"/>
    <w:rsid w:val="008F6C65"/>
    <w:rsid w:val="00901EAD"/>
    <w:rsid w:val="0090258D"/>
    <w:rsid w:val="00902FFC"/>
    <w:rsid w:val="009043DE"/>
    <w:rsid w:val="009044EF"/>
    <w:rsid w:val="0090477F"/>
    <w:rsid w:val="0090676F"/>
    <w:rsid w:val="009077CB"/>
    <w:rsid w:val="009100D9"/>
    <w:rsid w:val="009105C1"/>
    <w:rsid w:val="009107DF"/>
    <w:rsid w:val="00910D75"/>
    <w:rsid w:val="00911AD1"/>
    <w:rsid w:val="00911D8E"/>
    <w:rsid w:val="00912768"/>
    <w:rsid w:val="00913860"/>
    <w:rsid w:val="00913ED9"/>
    <w:rsid w:val="00913F63"/>
    <w:rsid w:val="009140C2"/>
    <w:rsid w:val="009155C5"/>
    <w:rsid w:val="00915A38"/>
    <w:rsid w:val="00915E51"/>
    <w:rsid w:val="0091762B"/>
    <w:rsid w:val="009176DB"/>
    <w:rsid w:val="00917D1C"/>
    <w:rsid w:val="00917F9F"/>
    <w:rsid w:val="00920BC0"/>
    <w:rsid w:val="00921BCF"/>
    <w:rsid w:val="00923F64"/>
    <w:rsid w:val="00924F91"/>
    <w:rsid w:val="00925A64"/>
    <w:rsid w:val="00925EAB"/>
    <w:rsid w:val="0092603F"/>
    <w:rsid w:val="00927454"/>
    <w:rsid w:val="00927656"/>
    <w:rsid w:val="0093001C"/>
    <w:rsid w:val="00930618"/>
    <w:rsid w:val="0093082E"/>
    <w:rsid w:val="009317D6"/>
    <w:rsid w:val="009319B8"/>
    <w:rsid w:val="00932DBE"/>
    <w:rsid w:val="00933E66"/>
    <w:rsid w:val="00933F09"/>
    <w:rsid w:val="00933F8E"/>
    <w:rsid w:val="0093578D"/>
    <w:rsid w:val="00935F00"/>
    <w:rsid w:val="0094062B"/>
    <w:rsid w:val="00941086"/>
    <w:rsid w:val="009412EA"/>
    <w:rsid w:val="00941BEA"/>
    <w:rsid w:val="0094227E"/>
    <w:rsid w:val="00943614"/>
    <w:rsid w:val="00943638"/>
    <w:rsid w:val="00944799"/>
    <w:rsid w:val="0094550B"/>
    <w:rsid w:val="0094594C"/>
    <w:rsid w:val="00945DCE"/>
    <w:rsid w:val="00946489"/>
    <w:rsid w:val="0094650E"/>
    <w:rsid w:val="0094694C"/>
    <w:rsid w:val="009473C7"/>
    <w:rsid w:val="00947E58"/>
    <w:rsid w:val="009501E4"/>
    <w:rsid w:val="009508BF"/>
    <w:rsid w:val="00952798"/>
    <w:rsid w:val="00952D51"/>
    <w:rsid w:val="00952F64"/>
    <w:rsid w:val="00953654"/>
    <w:rsid w:val="00953AED"/>
    <w:rsid w:val="00954881"/>
    <w:rsid w:val="0095494A"/>
    <w:rsid w:val="00954A80"/>
    <w:rsid w:val="0095565D"/>
    <w:rsid w:val="00955A0B"/>
    <w:rsid w:val="00955D86"/>
    <w:rsid w:val="009562EC"/>
    <w:rsid w:val="00956997"/>
    <w:rsid w:val="00957816"/>
    <w:rsid w:val="009579FC"/>
    <w:rsid w:val="009610B7"/>
    <w:rsid w:val="00961908"/>
    <w:rsid w:val="00961DFA"/>
    <w:rsid w:val="00961F9F"/>
    <w:rsid w:val="00962039"/>
    <w:rsid w:val="009620FF"/>
    <w:rsid w:val="00962C77"/>
    <w:rsid w:val="0096348C"/>
    <w:rsid w:val="00964DC1"/>
    <w:rsid w:val="009660C2"/>
    <w:rsid w:val="00966220"/>
    <w:rsid w:val="00966D0A"/>
    <w:rsid w:val="0096702C"/>
    <w:rsid w:val="00967CC4"/>
    <w:rsid w:val="00967F38"/>
    <w:rsid w:val="00970FAD"/>
    <w:rsid w:val="0097107C"/>
    <w:rsid w:val="00971BA9"/>
    <w:rsid w:val="00973C54"/>
    <w:rsid w:val="009743E6"/>
    <w:rsid w:val="009758AC"/>
    <w:rsid w:val="0097610B"/>
    <w:rsid w:val="009762DF"/>
    <w:rsid w:val="00976AC0"/>
    <w:rsid w:val="00977E19"/>
    <w:rsid w:val="00980331"/>
    <w:rsid w:val="0098039A"/>
    <w:rsid w:val="0098066E"/>
    <w:rsid w:val="00980949"/>
    <w:rsid w:val="00980D13"/>
    <w:rsid w:val="00981EE8"/>
    <w:rsid w:val="009824E7"/>
    <w:rsid w:val="00982AF0"/>
    <w:rsid w:val="00982C14"/>
    <w:rsid w:val="00982F0C"/>
    <w:rsid w:val="00982FDA"/>
    <w:rsid w:val="00982FF3"/>
    <w:rsid w:val="00983243"/>
    <w:rsid w:val="0098342C"/>
    <w:rsid w:val="00983B2C"/>
    <w:rsid w:val="0098423A"/>
    <w:rsid w:val="00984E4A"/>
    <w:rsid w:val="00985574"/>
    <w:rsid w:val="00985E23"/>
    <w:rsid w:val="009868E2"/>
    <w:rsid w:val="009870F7"/>
    <w:rsid w:val="009873D8"/>
    <w:rsid w:val="0098769A"/>
    <w:rsid w:val="00987B15"/>
    <w:rsid w:val="00987E17"/>
    <w:rsid w:val="00987F5F"/>
    <w:rsid w:val="00990191"/>
    <w:rsid w:val="009919D9"/>
    <w:rsid w:val="00991AD6"/>
    <w:rsid w:val="00991C26"/>
    <w:rsid w:val="00992D8B"/>
    <w:rsid w:val="0099645A"/>
    <w:rsid w:val="00996966"/>
    <w:rsid w:val="00996B0A"/>
    <w:rsid w:val="00996B0E"/>
    <w:rsid w:val="00996CE7"/>
    <w:rsid w:val="00996EE9"/>
    <w:rsid w:val="00997B01"/>
    <w:rsid w:val="009A0137"/>
    <w:rsid w:val="009A0539"/>
    <w:rsid w:val="009A17A4"/>
    <w:rsid w:val="009A1987"/>
    <w:rsid w:val="009A2667"/>
    <w:rsid w:val="009A3EB3"/>
    <w:rsid w:val="009A48D4"/>
    <w:rsid w:val="009A5974"/>
    <w:rsid w:val="009A7E82"/>
    <w:rsid w:val="009B06BA"/>
    <w:rsid w:val="009B0BD9"/>
    <w:rsid w:val="009B0E2D"/>
    <w:rsid w:val="009B15E2"/>
    <w:rsid w:val="009B16AD"/>
    <w:rsid w:val="009B2D33"/>
    <w:rsid w:val="009B2E64"/>
    <w:rsid w:val="009B3456"/>
    <w:rsid w:val="009B4576"/>
    <w:rsid w:val="009B4FC5"/>
    <w:rsid w:val="009B571B"/>
    <w:rsid w:val="009B643F"/>
    <w:rsid w:val="009B6D0E"/>
    <w:rsid w:val="009B7E1E"/>
    <w:rsid w:val="009C095C"/>
    <w:rsid w:val="009C0C38"/>
    <w:rsid w:val="009C124E"/>
    <w:rsid w:val="009C1A15"/>
    <w:rsid w:val="009C1B2D"/>
    <w:rsid w:val="009C2616"/>
    <w:rsid w:val="009C3097"/>
    <w:rsid w:val="009C3A9A"/>
    <w:rsid w:val="009C3EFB"/>
    <w:rsid w:val="009C3F18"/>
    <w:rsid w:val="009C43F9"/>
    <w:rsid w:val="009C4CD8"/>
    <w:rsid w:val="009C575E"/>
    <w:rsid w:val="009C5872"/>
    <w:rsid w:val="009C6322"/>
    <w:rsid w:val="009D0142"/>
    <w:rsid w:val="009D0910"/>
    <w:rsid w:val="009D11CD"/>
    <w:rsid w:val="009D19E9"/>
    <w:rsid w:val="009D2E3C"/>
    <w:rsid w:val="009D3AC3"/>
    <w:rsid w:val="009D43DD"/>
    <w:rsid w:val="009D4B5A"/>
    <w:rsid w:val="009D4F23"/>
    <w:rsid w:val="009D55CB"/>
    <w:rsid w:val="009D6088"/>
    <w:rsid w:val="009D6E78"/>
    <w:rsid w:val="009D76BF"/>
    <w:rsid w:val="009D7D70"/>
    <w:rsid w:val="009E0074"/>
    <w:rsid w:val="009E053A"/>
    <w:rsid w:val="009E0574"/>
    <w:rsid w:val="009E08CE"/>
    <w:rsid w:val="009E0F83"/>
    <w:rsid w:val="009E13BE"/>
    <w:rsid w:val="009E23DB"/>
    <w:rsid w:val="009E25F9"/>
    <w:rsid w:val="009E2646"/>
    <w:rsid w:val="009E2B24"/>
    <w:rsid w:val="009E3253"/>
    <w:rsid w:val="009E3852"/>
    <w:rsid w:val="009E4D6C"/>
    <w:rsid w:val="009E576B"/>
    <w:rsid w:val="009E6153"/>
    <w:rsid w:val="009E75B9"/>
    <w:rsid w:val="009E7678"/>
    <w:rsid w:val="009E7CED"/>
    <w:rsid w:val="009F00D6"/>
    <w:rsid w:val="009F0743"/>
    <w:rsid w:val="009F074B"/>
    <w:rsid w:val="009F123F"/>
    <w:rsid w:val="009F2117"/>
    <w:rsid w:val="009F3991"/>
    <w:rsid w:val="009F411F"/>
    <w:rsid w:val="009F4C3D"/>
    <w:rsid w:val="009F4CB3"/>
    <w:rsid w:val="009F5026"/>
    <w:rsid w:val="009F58B3"/>
    <w:rsid w:val="009F5FF8"/>
    <w:rsid w:val="00A01FB8"/>
    <w:rsid w:val="00A02491"/>
    <w:rsid w:val="00A02600"/>
    <w:rsid w:val="00A026C7"/>
    <w:rsid w:val="00A030B7"/>
    <w:rsid w:val="00A03D94"/>
    <w:rsid w:val="00A03EDD"/>
    <w:rsid w:val="00A0488A"/>
    <w:rsid w:val="00A052EC"/>
    <w:rsid w:val="00A05968"/>
    <w:rsid w:val="00A10830"/>
    <w:rsid w:val="00A11B6E"/>
    <w:rsid w:val="00A12233"/>
    <w:rsid w:val="00A1284F"/>
    <w:rsid w:val="00A13C1E"/>
    <w:rsid w:val="00A14512"/>
    <w:rsid w:val="00A147FE"/>
    <w:rsid w:val="00A15BD2"/>
    <w:rsid w:val="00A1687D"/>
    <w:rsid w:val="00A16A5D"/>
    <w:rsid w:val="00A16CE3"/>
    <w:rsid w:val="00A176A1"/>
    <w:rsid w:val="00A17A17"/>
    <w:rsid w:val="00A20462"/>
    <w:rsid w:val="00A206FC"/>
    <w:rsid w:val="00A2084C"/>
    <w:rsid w:val="00A20CB3"/>
    <w:rsid w:val="00A218DF"/>
    <w:rsid w:val="00A21B07"/>
    <w:rsid w:val="00A22CCC"/>
    <w:rsid w:val="00A23E82"/>
    <w:rsid w:val="00A24DFE"/>
    <w:rsid w:val="00A257F5"/>
    <w:rsid w:val="00A26B38"/>
    <w:rsid w:val="00A30950"/>
    <w:rsid w:val="00A31767"/>
    <w:rsid w:val="00A31BEB"/>
    <w:rsid w:val="00A33360"/>
    <w:rsid w:val="00A34257"/>
    <w:rsid w:val="00A34962"/>
    <w:rsid w:val="00A34A65"/>
    <w:rsid w:val="00A35ABF"/>
    <w:rsid w:val="00A36657"/>
    <w:rsid w:val="00A3685B"/>
    <w:rsid w:val="00A36A81"/>
    <w:rsid w:val="00A37387"/>
    <w:rsid w:val="00A37FB2"/>
    <w:rsid w:val="00A40C67"/>
    <w:rsid w:val="00A4165A"/>
    <w:rsid w:val="00A4180B"/>
    <w:rsid w:val="00A41995"/>
    <w:rsid w:val="00A427F6"/>
    <w:rsid w:val="00A43F30"/>
    <w:rsid w:val="00A442C2"/>
    <w:rsid w:val="00A443A9"/>
    <w:rsid w:val="00A4447C"/>
    <w:rsid w:val="00A44D65"/>
    <w:rsid w:val="00A45273"/>
    <w:rsid w:val="00A46550"/>
    <w:rsid w:val="00A4664F"/>
    <w:rsid w:val="00A466BB"/>
    <w:rsid w:val="00A50193"/>
    <w:rsid w:val="00A518F0"/>
    <w:rsid w:val="00A51F4F"/>
    <w:rsid w:val="00A5226E"/>
    <w:rsid w:val="00A5284A"/>
    <w:rsid w:val="00A52AA0"/>
    <w:rsid w:val="00A52D53"/>
    <w:rsid w:val="00A53744"/>
    <w:rsid w:val="00A54038"/>
    <w:rsid w:val="00A543A2"/>
    <w:rsid w:val="00A54FDE"/>
    <w:rsid w:val="00A55A87"/>
    <w:rsid w:val="00A56089"/>
    <w:rsid w:val="00A61FBE"/>
    <w:rsid w:val="00A6218A"/>
    <w:rsid w:val="00A62993"/>
    <w:rsid w:val="00A65128"/>
    <w:rsid w:val="00A662F0"/>
    <w:rsid w:val="00A673AE"/>
    <w:rsid w:val="00A70548"/>
    <w:rsid w:val="00A7197B"/>
    <w:rsid w:val="00A72067"/>
    <w:rsid w:val="00A7235F"/>
    <w:rsid w:val="00A7318C"/>
    <w:rsid w:val="00A73259"/>
    <w:rsid w:val="00A73399"/>
    <w:rsid w:val="00A7343D"/>
    <w:rsid w:val="00A7347C"/>
    <w:rsid w:val="00A7431C"/>
    <w:rsid w:val="00A74E93"/>
    <w:rsid w:val="00A75AC8"/>
    <w:rsid w:val="00A76BA3"/>
    <w:rsid w:val="00A77C7E"/>
    <w:rsid w:val="00A77CA9"/>
    <w:rsid w:val="00A77D37"/>
    <w:rsid w:val="00A77F52"/>
    <w:rsid w:val="00A81737"/>
    <w:rsid w:val="00A8275A"/>
    <w:rsid w:val="00A82BEE"/>
    <w:rsid w:val="00A8303F"/>
    <w:rsid w:val="00A83A33"/>
    <w:rsid w:val="00A8456B"/>
    <w:rsid w:val="00A90455"/>
    <w:rsid w:val="00A904B4"/>
    <w:rsid w:val="00A91FB0"/>
    <w:rsid w:val="00A922A7"/>
    <w:rsid w:val="00A93AAE"/>
    <w:rsid w:val="00A94234"/>
    <w:rsid w:val="00A94DAD"/>
    <w:rsid w:val="00A962E6"/>
    <w:rsid w:val="00A968C8"/>
    <w:rsid w:val="00A97F70"/>
    <w:rsid w:val="00AA0096"/>
    <w:rsid w:val="00AA014D"/>
    <w:rsid w:val="00AA079B"/>
    <w:rsid w:val="00AA167F"/>
    <w:rsid w:val="00AA1E88"/>
    <w:rsid w:val="00AA1FD2"/>
    <w:rsid w:val="00AA21C0"/>
    <w:rsid w:val="00AA2DEC"/>
    <w:rsid w:val="00AA32C8"/>
    <w:rsid w:val="00AA4C1F"/>
    <w:rsid w:val="00AA59FA"/>
    <w:rsid w:val="00AA5A4D"/>
    <w:rsid w:val="00AA5F24"/>
    <w:rsid w:val="00AA6493"/>
    <w:rsid w:val="00AA6DB0"/>
    <w:rsid w:val="00AA71DF"/>
    <w:rsid w:val="00AA7B9B"/>
    <w:rsid w:val="00AB0034"/>
    <w:rsid w:val="00AB03F0"/>
    <w:rsid w:val="00AB1746"/>
    <w:rsid w:val="00AB2D61"/>
    <w:rsid w:val="00AB33A8"/>
    <w:rsid w:val="00AB3BDC"/>
    <w:rsid w:val="00AB3DF3"/>
    <w:rsid w:val="00AB4263"/>
    <w:rsid w:val="00AB4EFA"/>
    <w:rsid w:val="00AC1965"/>
    <w:rsid w:val="00AC2503"/>
    <w:rsid w:val="00AC3258"/>
    <w:rsid w:val="00AC32A0"/>
    <w:rsid w:val="00AC3653"/>
    <w:rsid w:val="00AC4180"/>
    <w:rsid w:val="00AC4973"/>
    <w:rsid w:val="00AC5087"/>
    <w:rsid w:val="00AC5284"/>
    <w:rsid w:val="00AC55AA"/>
    <w:rsid w:val="00AC6AD6"/>
    <w:rsid w:val="00AC6BDA"/>
    <w:rsid w:val="00AC780F"/>
    <w:rsid w:val="00AC7B05"/>
    <w:rsid w:val="00AD0F55"/>
    <w:rsid w:val="00AD1292"/>
    <w:rsid w:val="00AD1DEC"/>
    <w:rsid w:val="00AD217B"/>
    <w:rsid w:val="00AD2938"/>
    <w:rsid w:val="00AD53C9"/>
    <w:rsid w:val="00AE062E"/>
    <w:rsid w:val="00AE1155"/>
    <w:rsid w:val="00AE3849"/>
    <w:rsid w:val="00AE3BD9"/>
    <w:rsid w:val="00AE3D08"/>
    <w:rsid w:val="00AE43A3"/>
    <w:rsid w:val="00AE5D59"/>
    <w:rsid w:val="00AE6819"/>
    <w:rsid w:val="00AE692B"/>
    <w:rsid w:val="00AE6F34"/>
    <w:rsid w:val="00AE714E"/>
    <w:rsid w:val="00AE7ABF"/>
    <w:rsid w:val="00AE7B98"/>
    <w:rsid w:val="00AF051F"/>
    <w:rsid w:val="00AF1269"/>
    <w:rsid w:val="00AF187D"/>
    <w:rsid w:val="00AF19CC"/>
    <w:rsid w:val="00AF1D6F"/>
    <w:rsid w:val="00AF262D"/>
    <w:rsid w:val="00AF2F4B"/>
    <w:rsid w:val="00AF311F"/>
    <w:rsid w:val="00AF3630"/>
    <w:rsid w:val="00AF376F"/>
    <w:rsid w:val="00AF40D5"/>
    <w:rsid w:val="00AF42DC"/>
    <w:rsid w:val="00AF4D02"/>
    <w:rsid w:val="00AF754E"/>
    <w:rsid w:val="00AF79E1"/>
    <w:rsid w:val="00AF7D48"/>
    <w:rsid w:val="00AF7FEE"/>
    <w:rsid w:val="00B017EC"/>
    <w:rsid w:val="00B01C55"/>
    <w:rsid w:val="00B02293"/>
    <w:rsid w:val="00B023EF"/>
    <w:rsid w:val="00B02420"/>
    <w:rsid w:val="00B02691"/>
    <w:rsid w:val="00B034EB"/>
    <w:rsid w:val="00B05EFF"/>
    <w:rsid w:val="00B063B2"/>
    <w:rsid w:val="00B06998"/>
    <w:rsid w:val="00B07053"/>
    <w:rsid w:val="00B078E5"/>
    <w:rsid w:val="00B103AA"/>
    <w:rsid w:val="00B11009"/>
    <w:rsid w:val="00B11701"/>
    <w:rsid w:val="00B11A15"/>
    <w:rsid w:val="00B11F9C"/>
    <w:rsid w:val="00B1215D"/>
    <w:rsid w:val="00B12AE4"/>
    <w:rsid w:val="00B13192"/>
    <w:rsid w:val="00B13B33"/>
    <w:rsid w:val="00B13B38"/>
    <w:rsid w:val="00B15019"/>
    <w:rsid w:val="00B15218"/>
    <w:rsid w:val="00B15949"/>
    <w:rsid w:val="00B15958"/>
    <w:rsid w:val="00B16D56"/>
    <w:rsid w:val="00B16DD2"/>
    <w:rsid w:val="00B17EDA"/>
    <w:rsid w:val="00B20357"/>
    <w:rsid w:val="00B207A4"/>
    <w:rsid w:val="00B217F5"/>
    <w:rsid w:val="00B229BF"/>
    <w:rsid w:val="00B234B8"/>
    <w:rsid w:val="00B238F6"/>
    <w:rsid w:val="00B243DB"/>
    <w:rsid w:val="00B2456E"/>
    <w:rsid w:val="00B25063"/>
    <w:rsid w:val="00B2508C"/>
    <w:rsid w:val="00B251AE"/>
    <w:rsid w:val="00B25320"/>
    <w:rsid w:val="00B25569"/>
    <w:rsid w:val="00B25944"/>
    <w:rsid w:val="00B25CE0"/>
    <w:rsid w:val="00B26940"/>
    <w:rsid w:val="00B269B3"/>
    <w:rsid w:val="00B27EBD"/>
    <w:rsid w:val="00B27F3A"/>
    <w:rsid w:val="00B30126"/>
    <w:rsid w:val="00B30842"/>
    <w:rsid w:val="00B3106B"/>
    <w:rsid w:val="00B3135A"/>
    <w:rsid w:val="00B316AB"/>
    <w:rsid w:val="00B31AAD"/>
    <w:rsid w:val="00B31F42"/>
    <w:rsid w:val="00B33FB2"/>
    <w:rsid w:val="00B34B90"/>
    <w:rsid w:val="00B34C5F"/>
    <w:rsid w:val="00B350CA"/>
    <w:rsid w:val="00B3675A"/>
    <w:rsid w:val="00B36B57"/>
    <w:rsid w:val="00B37031"/>
    <w:rsid w:val="00B37448"/>
    <w:rsid w:val="00B3775D"/>
    <w:rsid w:val="00B37A00"/>
    <w:rsid w:val="00B427E5"/>
    <w:rsid w:val="00B445A6"/>
    <w:rsid w:val="00B44641"/>
    <w:rsid w:val="00B44702"/>
    <w:rsid w:val="00B44CEF"/>
    <w:rsid w:val="00B44F13"/>
    <w:rsid w:val="00B451D7"/>
    <w:rsid w:val="00B4543D"/>
    <w:rsid w:val="00B45785"/>
    <w:rsid w:val="00B471C1"/>
    <w:rsid w:val="00B472A6"/>
    <w:rsid w:val="00B47E8A"/>
    <w:rsid w:val="00B52482"/>
    <w:rsid w:val="00B524CA"/>
    <w:rsid w:val="00B538B3"/>
    <w:rsid w:val="00B56303"/>
    <w:rsid w:val="00B56A76"/>
    <w:rsid w:val="00B57010"/>
    <w:rsid w:val="00B57411"/>
    <w:rsid w:val="00B60035"/>
    <w:rsid w:val="00B601FD"/>
    <w:rsid w:val="00B60D32"/>
    <w:rsid w:val="00B619DC"/>
    <w:rsid w:val="00B6209E"/>
    <w:rsid w:val="00B627A8"/>
    <w:rsid w:val="00B62B46"/>
    <w:rsid w:val="00B63284"/>
    <w:rsid w:val="00B637AD"/>
    <w:rsid w:val="00B63CCC"/>
    <w:rsid w:val="00B64AC7"/>
    <w:rsid w:val="00B655C7"/>
    <w:rsid w:val="00B66BB1"/>
    <w:rsid w:val="00B67530"/>
    <w:rsid w:val="00B70988"/>
    <w:rsid w:val="00B71A3F"/>
    <w:rsid w:val="00B71EDC"/>
    <w:rsid w:val="00B724A7"/>
    <w:rsid w:val="00B724CC"/>
    <w:rsid w:val="00B72999"/>
    <w:rsid w:val="00B72AD2"/>
    <w:rsid w:val="00B72CE4"/>
    <w:rsid w:val="00B72DCE"/>
    <w:rsid w:val="00B75449"/>
    <w:rsid w:val="00B7550A"/>
    <w:rsid w:val="00B7745D"/>
    <w:rsid w:val="00B77F50"/>
    <w:rsid w:val="00B8030F"/>
    <w:rsid w:val="00B810F5"/>
    <w:rsid w:val="00B82A7F"/>
    <w:rsid w:val="00B844E8"/>
    <w:rsid w:val="00B845C1"/>
    <w:rsid w:val="00B849A4"/>
    <w:rsid w:val="00B84BB9"/>
    <w:rsid w:val="00B858DA"/>
    <w:rsid w:val="00B8618E"/>
    <w:rsid w:val="00B87C9F"/>
    <w:rsid w:val="00B87D3D"/>
    <w:rsid w:val="00B9073F"/>
    <w:rsid w:val="00B91845"/>
    <w:rsid w:val="00B92ACF"/>
    <w:rsid w:val="00B93111"/>
    <w:rsid w:val="00B9363E"/>
    <w:rsid w:val="00B94261"/>
    <w:rsid w:val="00B949EA"/>
    <w:rsid w:val="00B94C59"/>
    <w:rsid w:val="00B9788D"/>
    <w:rsid w:val="00B97F7D"/>
    <w:rsid w:val="00BA07B3"/>
    <w:rsid w:val="00BA07FA"/>
    <w:rsid w:val="00BA10E3"/>
    <w:rsid w:val="00BA11CA"/>
    <w:rsid w:val="00BA19F9"/>
    <w:rsid w:val="00BA2320"/>
    <w:rsid w:val="00BA26B2"/>
    <w:rsid w:val="00BA30F2"/>
    <w:rsid w:val="00BA378E"/>
    <w:rsid w:val="00BA45FD"/>
    <w:rsid w:val="00BA5B0F"/>
    <w:rsid w:val="00BA60F1"/>
    <w:rsid w:val="00BA7088"/>
    <w:rsid w:val="00BA7436"/>
    <w:rsid w:val="00BA7610"/>
    <w:rsid w:val="00BA7BDB"/>
    <w:rsid w:val="00BA7CE7"/>
    <w:rsid w:val="00BB0FF6"/>
    <w:rsid w:val="00BB1894"/>
    <w:rsid w:val="00BB2538"/>
    <w:rsid w:val="00BB2A10"/>
    <w:rsid w:val="00BB2B35"/>
    <w:rsid w:val="00BB3489"/>
    <w:rsid w:val="00BB37F8"/>
    <w:rsid w:val="00BB3826"/>
    <w:rsid w:val="00BB3A23"/>
    <w:rsid w:val="00BB3B12"/>
    <w:rsid w:val="00BB47C1"/>
    <w:rsid w:val="00BB4D83"/>
    <w:rsid w:val="00BB569E"/>
    <w:rsid w:val="00BB7993"/>
    <w:rsid w:val="00BB7A28"/>
    <w:rsid w:val="00BB7B9C"/>
    <w:rsid w:val="00BC2420"/>
    <w:rsid w:val="00BC3F6A"/>
    <w:rsid w:val="00BC4B3E"/>
    <w:rsid w:val="00BC52A0"/>
    <w:rsid w:val="00BC5A7F"/>
    <w:rsid w:val="00BC6B88"/>
    <w:rsid w:val="00BC73FC"/>
    <w:rsid w:val="00BC7474"/>
    <w:rsid w:val="00BD00AC"/>
    <w:rsid w:val="00BD16A7"/>
    <w:rsid w:val="00BD18B1"/>
    <w:rsid w:val="00BD206D"/>
    <w:rsid w:val="00BD28F8"/>
    <w:rsid w:val="00BD38F9"/>
    <w:rsid w:val="00BD42B3"/>
    <w:rsid w:val="00BD4E59"/>
    <w:rsid w:val="00BD4F02"/>
    <w:rsid w:val="00BD518C"/>
    <w:rsid w:val="00BD5661"/>
    <w:rsid w:val="00BD5A0D"/>
    <w:rsid w:val="00BD5A79"/>
    <w:rsid w:val="00BD6C38"/>
    <w:rsid w:val="00BD76EA"/>
    <w:rsid w:val="00BE0E99"/>
    <w:rsid w:val="00BE1009"/>
    <w:rsid w:val="00BE25F2"/>
    <w:rsid w:val="00BE324E"/>
    <w:rsid w:val="00BE37F3"/>
    <w:rsid w:val="00BE3F5F"/>
    <w:rsid w:val="00BE4C0E"/>
    <w:rsid w:val="00BE4F73"/>
    <w:rsid w:val="00BE722C"/>
    <w:rsid w:val="00BF0103"/>
    <w:rsid w:val="00BF04ED"/>
    <w:rsid w:val="00BF159D"/>
    <w:rsid w:val="00BF21E0"/>
    <w:rsid w:val="00BF24DB"/>
    <w:rsid w:val="00BF256D"/>
    <w:rsid w:val="00BF3F67"/>
    <w:rsid w:val="00BF4430"/>
    <w:rsid w:val="00BF4730"/>
    <w:rsid w:val="00BF4D9C"/>
    <w:rsid w:val="00BF5E3F"/>
    <w:rsid w:val="00BF77C6"/>
    <w:rsid w:val="00BF7A82"/>
    <w:rsid w:val="00BF7ABE"/>
    <w:rsid w:val="00BF7F37"/>
    <w:rsid w:val="00C00477"/>
    <w:rsid w:val="00C007F7"/>
    <w:rsid w:val="00C00BEF"/>
    <w:rsid w:val="00C00D4D"/>
    <w:rsid w:val="00C00E43"/>
    <w:rsid w:val="00C02281"/>
    <w:rsid w:val="00C023D1"/>
    <w:rsid w:val="00C02841"/>
    <w:rsid w:val="00C02C14"/>
    <w:rsid w:val="00C03123"/>
    <w:rsid w:val="00C04811"/>
    <w:rsid w:val="00C0481D"/>
    <w:rsid w:val="00C05041"/>
    <w:rsid w:val="00C06735"/>
    <w:rsid w:val="00C06F0B"/>
    <w:rsid w:val="00C109D0"/>
    <w:rsid w:val="00C11043"/>
    <w:rsid w:val="00C11E14"/>
    <w:rsid w:val="00C11EFB"/>
    <w:rsid w:val="00C120CF"/>
    <w:rsid w:val="00C13ABE"/>
    <w:rsid w:val="00C13EE0"/>
    <w:rsid w:val="00C14481"/>
    <w:rsid w:val="00C149CE"/>
    <w:rsid w:val="00C15DDB"/>
    <w:rsid w:val="00C15DEA"/>
    <w:rsid w:val="00C1608E"/>
    <w:rsid w:val="00C166E3"/>
    <w:rsid w:val="00C1719E"/>
    <w:rsid w:val="00C217E4"/>
    <w:rsid w:val="00C218E8"/>
    <w:rsid w:val="00C24470"/>
    <w:rsid w:val="00C2458B"/>
    <w:rsid w:val="00C24627"/>
    <w:rsid w:val="00C24E2E"/>
    <w:rsid w:val="00C25E38"/>
    <w:rsid w:val="00C26145"/>
    <w:rsid w:val="00C271F5"/>
    <w:rsid w:val="00C27529"/>
    <w:rsid w:val="00C275F4"/>
    <w:rsid w:val="00C27975"/>
    <w:rsid w:val="00C30000"/>
    <w:rsid w:val="00C3037A"/>
    <w:rsid w:val="00C3045C"/>
    <w:rsid w:val="00C30C17"/>
    <w:rsid w:val="00C30D06"/>
    <w:rsid w:val="00C31734"/>
    <w:rsid w:val="00C32578"/>
    <w:rsid w:val="00C32682"/>
    <w:rsid w:val="00C32702"/>
    <w:rsid w:val="00C34F4E"/>
    <w:rsid w:val="00C351AC"/>
    <w:rsid w:val="00C3590F"/>
    <w:rsid w:val="00C365C9"/>
    <w:rsid w:val="00C408C4"/>
    <w:rsid w:val="00C40C56"/>
    <w:rsid w:val="00C4159E"/>
    <w:rsid w:val="00C43597"/>
    <w:rsid w:val="00C45B65"/>
    <w:rsid w:val="00C46B46"/>
    <w:rsid w:val="00C46BB2"/>
    <w:rsid w:val="00C46D81"/>
    <w:rsid w:val="00C46EE2"/>
    <w:rsid w:val="00C47342"/>
    <w:rsid w:val="00C47365"/>
    <w:rsid w:val="00C47A89"/>
    <w:rsid w:val="00C51DFF"/>
    <w:rsid w:val="00C52833"/>
    <w:rsid w:val="00C5352A"/>
    <w:rsid w:val="00C53669"/>
    <w:rsid w:val="00C53A30"/>
    <w:rsid w:val="00C5480D"/>
    <w:rsid w:val="00C54827"/>
    <w:rsid w:val="00C54850"/>
    <w:rsid w:val="00C5534F"/>
    <w:rsid w:val="00C55F94"/>
    <w:rsid w:val="00C578BE"/>
    <w:rsid w:val="00C60528"/>
    <w:rsid w:val="00C60757"/>
    <w:rsid w:val="00C60AC4"/>
    <w:rsid w:val="00C63C40"/>
    <w:rsid w:val="00C64AE7"/>
    <w:rsid w:val="00C64DE6"/>
    <w:rsid w:val="00C64F7F"/>
    <w:rsid w:val="00C65852"/>
    <w:rsid w:val="00C6643C"/>
    <w:rsid w:val="00C669CF"/>
    <w:rsid w:val="00C67014"/>
    <w:rsid w:val="00C6718E"/>
    <w:rsid w:val="00C67247"/>
    <w:rsid w:val="00C70A3F"/>
    <w:rsid w:val="00C7107B"/>
    <w:rsid w:val="00C720AA"/>
    <w:rsid w:val="00C734D7"/>
    <w:rsid w:val="00C7399D"/>
    <w:rsid w:val="00C73B1B"/>
    <w:rsid w:val="00C747A9"/>
    <w:rsid w:val="00C74C86"/>
    <w:rsid w:val="00C74D5D"/>
    <w:rsid w:val="00C76018"/>
    <w:rsid w:val="00C76051"/>
    <w:rsid w:val="00C77339"/>
    <w:rsid w:val="00C77CE0"/>
    <w:rsid w:val="00C80A08"/>
    <w:rsid w:val="00C80D7F"/>
    <w:rsid w:val="00C83100"/>
    <w:rsid w:val="00C8416B"/>
    <w:rsid w:val="00C849E7"/>
    <w:rsid w:val="00C84A84"/>
    <w:rsid w:val="00C85663"/>
    <w:rsid w:val="00C85E94"/>
    <w:rsid w:val="00C85E98"/>
    <w:rsid w:val="00C86527"/>
    <w:rsid w:val="00C87D9B"/>
    <w:rsid w:val="00C918D8"/>
    <w:rsid w:val="00C91A15"/>
    <w:rsid w:val="00C9259F"/>
    <w:rsid w:val="00C9268C"/>
    <w:rsid w:val="00C942F2"/>
    <w:rsid w:val="00C95116"/>
    <w:rsid w:val="00C956E3"/>
    <w:rsid w:val="00C959F0"/>
    <w:rsid w:val="00C95A12"/>
    <w:rsid w:val="00C95BC0"/>
    <w:rsid w:val="00C95D1F"/>
    <w:rsid w:val="00C95E65"/>
    <w:rsid w:val="00C9626B"/>
    <w:rsid w:val="00C96D40"/>
    <w:rsid w:val="00C97391"/>
    <w:rsid w:val="00C9762F"/>
    <w:rsid w:val="00C97E0E"/>
    <w:rsid w:val="00CA0273"/>
    <w:rsid w:val="00CA1BAF"/>
    <w:rsid w:val="00CA2ADC"/>
    <w:rsid w:val="00CA2C99"/>
    <w:rsid w:val="00CA3EB5"/>
    <w:rsid w:val="00CA5F45"/>
    <w:rsid w:val="00CA6166"/>
    <w:rsid w:val="00CA68CC"/>
    <w:rsid w:val="00CB0FBB"/>
    <w:rsid w:val="00CB218B"/>
    <w:rsid w:val="00CB247B"/>
    <w:rsid w:val="00CB2668"/>
    <w:rsid w:val="00CB267D"/>
    <w:rsid w:val="00CB276D"/>
    <w:rsid w:val="00CB2C7B"/>
    <w:rsid w:val="00CB3BA3"/>
    <w:rsid w:val="00CB4F74"/>
    <w:rsid w:val="00CB747A"/>
    <w:rsid w:val="00CB7C7E"/>
    <w:rsid w:val="00CC01A0"/>
    <w:rsid w:val="00CC0FA5"/>
    <w:rsid w:val="00CC138A"/>
    <w:rsid w:val="00CC1E85"/>
    <w:rsid w:val="00CC395E"/>
    <w:rsid w:val="00CC48A7"/>
    <w:rsid w:val="00CC5165"/>
    <w:rsid w:val="00CC58A1"/>
    <w:rsid w:val="00CC6EA0"/>
    <w:rsid w:val="00CC7B4B"/>
    <w:rsid w:val="00CC7C6E"/>
    <w:rsid w:val="00CC7D75"/>
    <w:rsid w:val="00CD1770"/>
    <w:rsid w:val="00CD2621"/>
    <w:rsid w:val="00CD2A5D"/>
    <w:rsid w:val="00CD2D53"/>
    <w:rsid w:val="00CD36A8"/>
    <w:rsid w:val="00CD3AE3"/>
    <w:rsid w:val="00CD4456"/>
    <w:rsid w:val="00CD5429"/>
    <w:rsid w:val="00CD6B53"/>
    <w:rsid w:val="00CD7289"/>
    <w:rsid w:val="00CD7B99"/>
    <w:rsid w:val="00CE0F86"/>
    <w:rsid w:val="00CE14C3"/>
    <w:rsid w:val="00CE1CA3"/>
    <w:rsid w:val="00CE1D7D"/>
    <w:rsid w:val="00CE21BD"/>
    <w:rsid w:val="00CE2644"/>
    <w:rsid w:val="00CE2838"/>
    <w:rsid w:val="00CE44AF"/>
    <w:rsid w:val="00CE4D1C"/>
    <w:rsid w:val="00CE528B"/>
    <w:rsid w:val="00CE5830"/>
    <w:rsid w:val="00CE6113"/>
    <w:rsid w:val="00CF0072"/>
    <w:rsid w:val="00CF1E8C"/>
    <w:rsid w:val="00CF1FB9"/>
    <w:rsid w:val="00CF2462"/>
    <w:rsid w:val="00CF285A"/>
    <w:rsid w:val="00CF2952"/>
    <w:rsid w:val="00CF37A4"/>
    <w:rsid w:val="00CF515B"/>
    <w:rsid w:val="00CF6488"/>
    <w:rsid w:val="00CF68B2"/>
    <w:rsid w:val="00CF6E98"/>
    <w:rsid w:val="00CF74DA"/>
    <w:rsid w:val="00D000A5"/>
    <w:rsid w:val="00D0040B"/>
    <w:rsid w:val="00D0059B"/>
    <w:rsid w:val="00D0099E"/>
    <w:rsid w:val="00D0141B"/>
    <w:rsid w:val="00D01C4A"/>
    <w:rsid w:val="00D01EC6"/>
    <w:rsid w:val="00D024A3"/>
    <w:rsid w:val="00D028CF"/>
    <w:rsid w:val="00D02EFD"/>
    <w:rsid w:val="00D045C5"/>
    <w:rsid w:val="00D0588D"/>
    <w:rsid w:val="00D05B0A"/>
    <w:rsid w:val="00D05EBA"/>
    <w:rsid w:val="00D065AC"/>
    <w:rsid w:val="00D065BD"/>
    <w:rsid w:val="00D06DA6"/>
    <w:rsid w:val="00D072BB"/>
    <w:rsid w:val="00D07E67"/>
    <w:rsid w:val="00D1008F"/>
    <w:rsid w:val="00D10B72"/>
    <w:rsid w:val="00D11A86"/>
    <w:rsid w:val="00D12274"/>
    <w:rsid w:val="00D127AC"/>
    <w:rsid w:val="00D12879"/>
    <w:rsid w:val="00D128B8"/>
    <w:rsid w:val="00D14B74"/>
    <w:rsid w:val="00D14ED6"/>
    <w:rsid w:val="00D150E5"/>
    <w:rsid w:val="00D1511C"/>
    <w:rsid w:val="00D15F9E"/>
    <w:rsid w:val="00D16998"/>
    <w:rsid w:val="00D17653"/>
    <w:rsid w:val="00D2073A"/>
    <w:rsid w:val="00D207EB"/>
    <w:rsid w:val="00D214CF"/>
    <w:rsid w:val="00D21592"/>
    <w:rsid w:val="00D2251E"/>
    <w:rsid w:val="00D231A7"/>
    <w:rsid w:val="00D255F2"/>
    <w:rsid w:val="00D2610D"/>
    <w:rsid w:val="00D26F13"/>
    <w:rsid w:val="00D27D4C"/>
    <w:rsid w:val="00D30150"/>
    <w:rsid w:val="00D30412"/>
    <w:rsid w:val="00D30632"/>
    <w:rsid w:val="00D316BA"/>
    <w:rsid w:val="00D31C8C"/>
    <w:rsid w:val="00D32B6D"/>
    <w:rsid w:val="00D32FB3"/>
    <w:rsid w:val="00D33CF1"/>
    <w:rsid w:val="00D33DED"/>
    <w:rsid w:val="00D33FD0"/>
    <w:rsid w:val="00D34367"/>
    <w:rsid w:val="00D35266"/>
    <w:rsid w:val="00D361FD"/>
    <w:rsid w:val="00D366AB"/>
    <w:rsid w:val="00D367CD"/>
    <w:rsid w:val="00D40317"/>
    <w:rsid w:val="00D40609"/>
    <w:rsid w:val="00D41FE7"/>
    <w:rsid w:val="00D426FD"/>
    <w:rsid w:val="00D4295B"/>
    <w:rsid w:val="00D43B21"/>
    <w:rsid w:val="00D43DF3"/>
    <w:rsid w:val="00D43EC8"/>
    <w:rsid w:val="00D44C96"/>
    <w:rsid w:val="00D44EBE"/>
    <w:rsid w:val="00D44F79"/>
    <w:rsid w:val="00D45CD0"/>
    <w:rsid w:val="00D45D84"/>
    <w:rsid w:val="00D4602E"/>
    <w:rsid w:val="00D4783F"/>
    <w:rsid w:val="00D510CC"/>
    <w:rsid w:val="00D51225"/>
    <w:rsid w:val="00D52526"/>
    <w:rsid w:val="00D52E40"/>
    <w:rsid w:val="00D53D1D"/>
    <w:rsid w:val="00D55E94"/>
    <w:rsid w:val="00D5609D"/>
    <w:rsid w:val="00D57676"/>
    <w:rsid w:val="00D5795B"/>
    <w:rsid w:val="00D61707"/>
    <w:rsid w:val="00D61938"/>
    <w:rsid w:val="00D61C83"/>
    <w:rsid w:val="00D63AF3"/>
    <w:rsid w:val="00D63B51"/>
    <w:rsid w:val="00D6540C"/>
    <w:rsid w:val="00D655FD"/>
    <w:rsid w:val="00D656BF"/>
    <w:rsid w:val="00D65774"/>
    <w:rsid w:val="00D669AB"/>
    <w:rsid w:val="00D71021"/>
    <w:rsid w:val="00D7128D"/>
    <w:rsid w:val="00D7209C"/>
    <w:rsid w:val="00D725A2"/>
    <w:rsid w:val="00D736DB"/>
    <w:rsid w:val="00D73CAF"/>
    <w:rsid w:val="00D75056"/>
    <w:rsid w:val="00D75E6C"/>
    <w:rsid w:val="00D766A7"/>
    <w:rsid w:val="00D77386"/>
    <w:rsid w:val="00D7787F"/>
    <w:rsid w:val="00D77C29"/>
    <w:rsid w:val="00D77D7B"/>
    <w:rsid w:val="00D77DFB"/>
    <w:rsid w:val="00D8152B"/>
    <w:rsid w:val="00D8168C"/>
    <w:rsid w:val="00D8339F"/>
    <w:rsid w:val="00D8342D"/>
    <w:rsid w:val="00D837A7"/>
    <w:rsid w:val="00D84221"/>
    <w:rsid w:val="00D84279"/>
    <w:rsid w:val="00D8482E"/>
    <w:rsid w:val="00D85190"/>
    <w:rsid w:val="00D85363"/>
    <w:rsid w:val="00D86670"/>
    <w:rsid w:val="00D87193"/>
    <w:rsid w:val="00D87E7A"/>
    <w:rsid w:val="00D906B4"/>
    <w:rsid w:val="00D9115C"/>
    <w:rsid w:val="00D91D99"/>
    <w:rsid w:val="00D9450E"/>
    <w:rsid w:val="00D958EF"/>
    <w:rsid w:val="00D95FAC"/>
    <w:rsid w:val="00D960BF"/>
    <w:rsid w:val="00D965CA"/>
    <w:rsid w:val="00D97097"/>
    <w:rsid w:val="00D97A3D"/>
    <w:rsid w:val="00DA19C6"/>
    <w:rsid w:val="00DA1C03"/>
    <w:rsid w:val="00DB0673"/>
    <w:rsid w:val="00DB1D8D"/>
    <w:rsid w:val="00DB2331"/>
    <w:rsid w:val="00DB2361"/>
    <w:rsid w:val="00DB2F0B"/>
    <w:rsid w:val="00DB30D9"/>
    <w:rsid w:val="00DB4376"/>
    <w:rsid w:val="00DB44F7"/>
    <w:rsid w:val="00DB5DB9"/>
    <w:rsid w:val="00DB6E01"/>
    <w:rsid w:val="00DB7B07"/>
    <w:rsid w:val="00DC11CC"/>
    <w:rsid w:val="00DC17FF"/>
    <w:rsid w:val="00DC185A"/>
    <w:rsid w:val="00DC1C5F"/>
    <w:rsid w:val="00DC20D4"/>
    <w:rsid w:val="00DC2316"/>
    <w:rsid w:val="00DC2AA8"/>
    <w:rsid w:val="00DC50AC"/>
    <w:rsid w:val="00DC6A7E"/>
    <w:rsid w:val="00DC78E0"/>
    <w:rsid w:val="00DD0C83"/>
    <w:rsid w:val="00DD24E3"/>
    <w:rsid w:val="00DD24E6"/>
    <w:rsid w:val="00DD3C21"/>
    <w:rsid w:val="00DD494A"/>
    <w:rsid w:val="00DD49D4"/>
    <w:rsid w:val="00DD50E8"/>
    <w:rsid w:val="00DD5D3D"/>
    <w:rsid w:val="00DE0A97"/>
    <w:rsid w:val="00DE1EFB"/>
    <w:rsid w:val="00DE2442"/>
    <w:rsid w:val="00DE271A"/>
    <w:rsid w:val="00DE326D"/>
    <w:rsid w:val="00DE3746"/>
    <w:rsid w:val="00DE4A0E"/>
    <w:rsid w:val="00DE4BC4"/>
    <w:rsid w:val="00DE6D27"/>
    <w:rsid w:val="00DE6F0D"/>
    <w:rsid w:val="00DE75D3"/>
    <w:rsid w:val="00DE7C27"/>
    <w:rsid w:val="00DF0DC2"/>
    <w:rsid w:val="00DF19EB"/>
    <w:rsid w:val="00DF1F50"/>
    <w:rsid w:val="00DF379A"/>
    <w:rsid w:val="00DF3AA0"/>
    <w:rsid w:val="00DF4A87"/>
    <w:rsid w:val="00DF5ABE"/>
    <w:rsid w:val="00DF746E"/>
    <w:rsid w:val="00DF786A"/>
    <w:rsid w:val="00DF7A6A"/>
    <w:rsid w:val="00E002A0"/>
    <w:rsid w:val="00E00C93"/>
    <w:rsid w:val="00E02411"/>
    <w:rsid w:val="00E03163"/>
    <w:rsid w:val="00E0362C"/>
    <w:rsid w:val="00E03633"/>
    <w:rsid w:val="00E038F9"/>
    <w:rsid w:val="00E03FFC"/>
    <w:rsid w:val="00E0476B"/>
    <w:rsid w:val="00E06077"/>
    <w:rsid w:val="00E07E1D"/>
    <w:rsid w:val="00E112BE"/>
    <w:rsid w:val="00E1274D"/>
    <w:rsid w:val="00E12E95"/>
    <w:rsid w:val="00E13C83"/>
    <w:rsid w:val="00E13EFF"/>
    <w:rsid w:val="00E14259"/>
    <w:rsid w:val="00E142FF"/>
    <w:rsid w:val="00E143F8"/>
    <w:rsid w:val="00E14782"/>
    <w:rsid w:val="00E14D73"/>
    <w:rsid w:val="00E151F3"/>
    <w:rsid w:val="00E15406"/>
    <w:rsid w:val="00E1594A"/>
    <w:rsid w:val="00E15EA7"/>
    <w:rsid w:val="00E16CA6"/>
    <w:rsid w:val="00E17D31"/>
    <w:rsid w:val="00E20056"/>
    <w:rsid w:val="00E2082A"/>
    <w:rsid w:val="00E20D7D"/>
    <w:rsid w:val="00E20E32"/>
    <w:rsid w:val="00E2166E"/>
    <w:rsid w:val="00E2168F"/>
    <w:rsid w:val="00E219BF"/>
    <w:rsid w:val="00E21F6D"/>
    <w:rsid w:val="00E227AA"/>
    <w:rsid w:val="00E231A7"/>
    <w:rsid w:val="00E234F9"/>
    <w:rsid w:val="00E237B8"/>
    <w:rsid w:val="00E23846"/>
    <w:rsid w:val="00E23BEC"/>
    <w:rsid w:val="00E23FC5"/>
    <w:rsid w:val="00E24288"/>
    <w:rsid w:val="00E2436F"/>
    <w:rsid w:val="00E263A2"/>
    <w:rsid w:val="00E26E00"/>
    <w:rsid w:val="00E27469"/>
    <w:rsid w:val="00E30970"/>
    <w:rsid w:val="00E30D2B"/>
    <w:rsid w:val="00E33CEC"/>
    <w:rsid w:val="00E34473"/>
    <w:rsid w:val="00E34A2C"/>
    <w:rsid w:val="00E34F67"/>
    <w:rsid w:val="00E3663F"/>
    <w:rsid w:val="00E376A7"/>
    <w:rsid w:val="00E37CA0"/>
    <w:rsid w:val="00E45F7B"/>
    <w:rsid w:val="00E4637D"/>
    <w:rsid w:val="00E479D8"/>
    <w:rsid w:val="00E501A6"/>
    <w:rsid w:val="00E51453"/>
    <w:rsid w:val="00E519D9"/>
    <w:rsid w:val="00E51DE7"/>
    <w:rsid w:val="00E5276A"/>
    <w:rsid w:val="00E53092"/>
    <w:rsid w:val="00E54639"/>
    <w:rsid w:val="00E55252"/>
    <w:rsid w:val="00E564C3"/>
    <w:rsid w:val="00E56F30"/>
    <w:rsid w:val="00E60BAF"/>
    <w:rsid w:val="00E61102"/>
    <w:rsid w:val="00E6325F"/>
    <w:rsid w:val="00E63C67"/>
    <w:rsid w:val="00E63D5C"/>
    <w:rsid w:val="00E63D99"/>
    <w:rsid w:val="00E63F3A"/>
    <w:rsid w:val="00E65A52"/>
    <w:rsid w:val="00E66E1B"/>
    <w:rsid w:val="00E670A5"/>
    <w:rsid w:val="00E67175"/>
    <w:rsid w:val="00E67CAF"/>
    <w:rsid w:val="00E67F09"/>
    <w:rsid w:val="00E71FC8"/>
    <w:rsid w:val="00E727BD"/>
    <w:rsid w:val="00E74FAC"/>
    <w:rsid w:val="00E75C92"/>
    <w:rsid w:val="00E76066"/>
    <w:rsid w:val="00E76BBE"/>
    <w:rsid w:val="00E77B0C"/>
    <w:rsid w:val="00E80027"/>
    <w:rsid w:val="00E818AF"/>
    <w:rsid w:val="00E823DF"/>
    <w:rsid w:val="00E82F4C"/>
    <w:rsid w:val="00E836D1"/>
    <w:rsid w:val="00E83CB5"/>
    <w:rsid w:val="00E8572F"/>
    <w:rsid w:val="00E860AD"/>
    <w:rsid w:val="00E86585"/>
    <w:rsid w:val="00E86F1D"/>
    <w:rsid w:val="00E86F6A"/>
    <w:rsid w:val="00E90310"/>
    <w:rsid w:val="00E90B16"/>
    <w:rsid w:val="00E90B4C"/>
    <w:rsid w:val="00E917F5"/>
    <w:rsid w:val="00E91BFB"/>
    <w:rsid w:val="00E92715"/>
    <w:rsid w:val="00E92F64"/>
    <w:rsid w:val="00E92F9C"/>
    <w:rsid w:val="00E932F2"/>
    <w:rsid w:val="00E9442F"/>
    <w:rsid w:val="00E949D9"/>
    <w:rsid w:val="00E951E2"/>
    <w:rsid w:val="00E959B2"/>
    <w:rsid w:val="00E96F28"/>
    <w:rsid w:val="00E971C9"/>
    <w:rsid w:val="00E97D5A"/>
    <w:rsid w:val="00EA102D"/>
    <w:rsid w:val="00EA1C79"/>
    <w:rsid w:val="00EA4F29"/>
    <w:rsid w:val="00EA50FE"/>
    <w:rsid w:val="00EA60BD"/>
    <w:rsid w:val="00EA6FFB"/>
    <w:rsid w:val="00EA709A"/>
    <w:rsid w:val="00EA76FB"/>
    <w:rsid w:val="00EB0681"/>
    <w:rsid w:val="00EB1007"/>
    <w:rsid w:val="00EB17C2"/>
    <w:rsid w:val="00EB1B47"/>
    <w:rsid w:val="00EB1B98"/>
    <w:rsid w:val="00EB51CD"/>
    <w:rsid w:val="00EB52A8"/>
    <w:rsid w:val="00EB66CC"/>
    <w:rsid w:val="00EB6823"/>
    <w:rsid w:val="00EB69BD"/>
    <w:rsid w:val="00EB6E10"/>
    <w:rsid w:val="00EB7FA4"/>
    <w:rsid w:val="00EC1F56"/>
    <w:rsid w:val="00EC1FF1"/>
    <w:rsid w:val="00EC3919"/>
    <w:rsid w:val="00EC4117"/>
    <w:rsid w:val="00EC46E0"/>
    <w:rsid w:val="00EC5068"/>
    <w:rsid w:val="00EC5BB9"/>
    <w:rsid w:val="00EC6493"/>
    <w:rsid w:val="00EC68FD"/>
    <w:rsid w:val="00EC79EF"/>
    <w:rsid w:val="00EC7A18"/>
    <w:rsid w:val="00EC7F47"/>
    <w:rsid w:val="00ED1884"/>
    <w:rsid w:val="00ED3372"/>
    <w:rsid w:val="00ED491B"/>
    <w:rsid w:val="00ED517D"/>
    <w:rsid w:val="00ED5FB1"/>
    <w:rsid w:val="00ED6D90"/>
    <w:rsid w:val="00ED7152"/>
    <w:rsid w:val="00ED7197"/>
    <w:rsid w:val="00EE16B5"/>
    <w:rsid w:val="00EE27BE"/>
    <w:rsid w:val="00EE29DA"/>
    <w:rsid w:val="00EE2C25"/>
    <w:rsid w:val="00EE352D"/>
    <w:rsid w:val="00EE40F7"/>
    <w:rsid w:val="00EE57F1"/>
    <w:rsid w:val="00EE7D2B"/>
    <w:rsid w:val="00EE7DDC"/>
    <w:rsid w:val="00EF0686"/>
    <w:rsid w:val="00EF0F4A"/>
    <w:rsid w:val="00EF21BF"/>
    <w:rsid w:val="00EF2AD0"/>
    <w:rsid w:val="00EF2E19"/>
    <w:rsid w:val="00EF2F94"/>
    <w:rsid w:val="00EF3235"/>
    <w:rsid w:val="00EF39D4"/>
    <w:rsid w:val="00EF3E14"/>
    <w:rsid w:val="00EF3F82"/>
    <w:rsid w:val="00EF4ED9"/>
    <w:rsid w:val="00EF56D5"/>
    <w:rsid w:val="00EF6F35"/>
    <w:rsid w:val="00EF7D46"/>
    <w:rsid w:val="00F00626"/>
    <w:rsid w:val="00F01518"/>
    <w:rsid w:val="00F025B5"/>
    <w:rsid w:val="00F03618"/>
    <w:rsid w:val="00F03826"/>
    <w:rsid w:val="00F04583"/>
    <w:rsid w:val="00F0460F"/>
    <w:rsid w:val="00F05914"/>
    <w:rsid w:val="00F066D9"/>
    <w:rsid w:val="00F07986"/>
    <w:rsid w:val="00F10FE5"/>
    <w:rsid w:val="00F12048"/>
    <w:rsid w:val="00F12407"/>
    <w:rsid w:val="00F124E3"/>
    <w:rsid w:val="00F1277F"/>
    <w:rsid w:val="00F13698"/>
    <w:rsid w:val="00F13B9D"/>
    <w:rsid w:val="00F13F5A"/>
    <w:rsid w:val="00F145E7"/>
    <w:rsid w:val="00F14F72"/>
    <w:rsid w:val="00F15462"/>
    <w:rsid w:val="00F15D7B"/>
    <w:rsid w:val="00F16EFE"/>
    <w:rsid w:val="00F16FAC"/>
    <w:rsid w:val="00F16FAE"/>
    <w:rsid w:val="00F172FC"/>
    <w:rsid w:val="00F212C0"/>
    <w:rsid w:val="00F216E9"/>
    <w:rsid w:val="00F2195B"/>
    <w:rsid w:val="00F221A7"/>
    <w:rsid w:val="00F2386E"/>
    <w:rsid w:val="00F23AB3"/>
    <w:rsid w:val="00F23EDE"/>
    <w:rsid w:val="00F24A51"/>
    <w:rsid w:val="00F24C54"/>
    <w:rsid w:val="00F24ED7"/>
    <w:rsid w:val="00F24FC9"/>
    <w:rsid w:val="00F25A21"/>
    <w:rsid w:val="00F26CF6"/>
    <w:rsid w:val="00F27F35"/>
    <w:rsid w:val="00F3119F"/>
    <w:rsid w:val="00F31985"/>
    <w:rsid w:val="00F31B98"/>
    <w:rsid w:val="00F3232A"/>
    <w:rsid w:val="00F32961"/>
    <w:rsid w:val="00F329B0"/>
    <w:rsid w:val="00F33917"/>
    <w:rsid w:val="00F350B3"/>
    <w:rsid w:val="00F352E5"/>
    <w:rsid w:val="00F3630A"/>
    <w:rsid w:val="00F36494"/>
    <w:rsid w:val="00F36909"/>
    <w:rsid w:val="00F36A04"/>
    <w:rsid w:val="00F373B4"/>
    <w:rsid w:val="00F37822"/>
    <w:rsid w:val="00F37C28"/>
    <w:rsid w:val="00F37E4D"/>
    <w:rsid w:val="00F40106"/>
    <w:rsid w:val="00F406A1"/>
    <w:rsid w:val="00F40B7B"/>
    <w:rsid w:val="00F4103A"/>
    <w:rsid w:val="00F41B3D"/>
    <w:rsid w:val="00F4206A"/>
    <w:rsid w:val="00F4219C"/>
    <w:rsid w:val="00F43604"/>
    <w:rsid w:val="00F4531B"/>
    <w:rsid w:val="00F45CE7"/>
    <w:rsid w:val="00F478D2"/>
    <w:rsid w:val="00F50544"/>
    <w:rsid w:val="00F5164D"/>
    <w:rsid w:val="00F51DE7"/>
    <w:rsid w:val="00F53703"/>
    <w:rsid w:val="00F53773"/>
    <w:rsid w:val="00F5487D"/>
    <w:rsid w:val="00F548D3"/>
    <w:rsid w:val="00F5538C"/>
    <w:rsid w:val="00F55D2F"/>
    <w:rsid w:val="00F55EEC"/>
    <w:rsid w:val="00F56AF4"/>
    <w:rsid w:val="00F56C2A"/>
    <w:rsid w:val="00F56F47"/>
    <w:rsid w:val="00F60054"/>
    <w:rsid w:val="00F6138F"/>
    <w:rsid w:val="00F63239"/>
    <w:rsid w:val="00F641CE"/>
    <w:rsid w:val="00F64E0E"/>
    <w:rsid w:val="00F655C8"/>
    <w:rsid w:val="00F655E9"/>
    <w:rsid w:val="00F701A2"/>
    <w:rsid w:val="00F72E8C"/>
    <w:rsid w:val="00F73AF1"/>
    <w:rsid w:val="00F7434A"/>
    <w:rsid w:val="00F74D70"/>
    <w:rsid w:val="00F75B26"/>
    <w:rsid w:val="00F75C4C"/>
    <w:rsid w:val="00F75C4E"/>
    <w:rsid w:val="00F7682C"/>
    <w:rsid w:val="00F800BF"/>
    <w:rsid w:val="00F800D4"/>
    <w:rsid w:val="00F80FC1"/>
    <w:rsid w:val="00F8146C"/>
    <w:rsid w:val="00F8147B"/>
    <w:rsid w:val="00F823E7"/>
    <w:rsid w:val="00F824D1"/>
    <w:rsid w:val="00F83C99"/>
    <w:rsid w:val="00F8410F"/>
    <w:rsid w:val="00F84AB4"/>
    <w:rsid w:val="00F85801"/>
    <w:rsid w:val="00F85F9E"/>
    <w:rsid w:val="00F864EE"/>
    <w:rsid w:val="00F87F61"/>
    <w:rsid w:val="00F9148A"/>
    <w:rsid w:val="00F914CB"/>
    <w:rsid w:val="00F91C82"/>
    <w:rsid w:val="00F92054"/>
    <w:rsid w:val="00F920BC"/>
    <w:rsid w:val="00F9251A"/>
    <w:rsid w:val="00F92FBE"/>
    <w:rsid w:val="00F93789"/>
    <w:rsid w:val="00F938D6"/>
    <w:rsid w:val="00F93A38"/>
    <w:rsid w:val="00F93BEC"/>
    <w:rsid w:val="00F93E13"/>
    <w:rsid w:val="00F94AE7"/>
    <w:rsid w:val="00F94BE4"/>
    <w:rsid w:val="00F94CB4"/>
    <w:rsid w:val="00F95F5E"/>
    <w:rsid w:val="00F95FAD"/>
    <w:rsid w:val="00F96BDE"/>
    <w:rsid w:val="00F96D4A"/>
    <w:rsid w:val="00F9714F"/>
    <w:rsid w:val="00F97FA8"/>
    <w:rsid w:val="00FA0284"/>
    <w:rsid w:val="00FA142F"/>
    <w:rsid w:val="00FA1DDB"/>
    <w:rsid w:val="00FA20A6"/>
    <w:rsid w:val="00FA2972"/>
    <w:rsid w:val="00FA34B0"/>
    <w:rsid w:val="00FA3B75"/>
    <w:rsid w:val="00FA4212"/>
    <w:rsid w:val="00FA44A4"/>
    <w:rsid w:val="00FA45BC"/>
    <w:rsid w:val="00FA6F88"/>
    <w:rsid w:val="00FB02B3"/>
    <w:rsid w:val="00FB1110"/>
    <w:rsid w:val="00FB159A"/>
    <w:rsid w:val="00FB15C8"/>
    <w:rsid w:val="00FB28F6"/>
    <w:rsid w:val="00FB30C3"/>
    <w:rsid w:val="00FB4375"/>
    <w:rsid w:val="00FB6346"/>
    <w:rsid w:val="00FB7A13"/>
    <w:rsid w:val="00FC1295"/>
    <w:rsid w:val="00FC172A"/>
    <w:rsid w:val="00FC1FB6"/>
    <w:rsid w:val="00FC2512"/>
    <w:rsid w:val="00FC2AB9"/>
    <w:rsid w:val="00FC3195"/>
    <w:rsid w:val="00FC32D5"/>
    <w:rsid w:val="00FC4450"/>
    <w:rsid w:val="00FC44A1"/>
    <w:rsid w:val="00FC4CA6"/>
    <w:rsid w:val="00FC777C"/>
    <w:rsid w:val="00FD00A3"/>
    <w:rsid w:val="00FD0791"/>
    <w:rsid w:val="00FD1F6D"/>
    <w:rsid w:val="00FD2551"/>
    <w:rsid w:val="00FD2A53"/>
    <w:rsid w:val="00FD2C6C"/>
    <w:rsid w:val="00FD40C0"/>
    <w:rsid w:val="00FD41EB"/>
    <w:rsid w:val="00FD4539"/>
    <w:rsid w:val="00FD4588"/>
    <w:rsid w:val="00FD4C13"/>
    <w:rsid w:val="00FD578F"/>
    <w:rsid w:val="00FD6E26"/>
    <w:rsid w:val="00FD7D11"/>
    <w:rsid w:val="00FE0005"/>
    <w:rsid w:val="00FE0272"/>
    <w:rsid w:val="00FE104F"/>
    <w:rsid w:val="00FE17F9"/>
    <w:rsid w:val="00FE2D15"/>
    <w:rsid w:val="00FE30C7"/>
    <w:rsid w:val="00FE3614"/>
    <w:rsid w:val="00FE3FA2"/>
    <w:rsid w:val="00FE435D"/>
    <w:rsid w:val="00FE44ED"/>
    <w:rsid w:val="00FE5333"/>
    <w:rsid w:val="00FE5498"/>
    <w:rsid w:val="00FE599A"/>
    <w:rsid w:val="00FE6047"/>
    <w:rsid w:val="00FE6214"/>
    <w:rsid w:val="00FE6269"/>
    <w:rsid w:val="00FE7315"/>
    <w:rsid w:val="00FE7ACF"/>
    <w:rsid w:val="00FF1891"/>
    <w:rsid w:val="00FF1C54"/>
    <w:rsid w:val="00FF207C"/>
    <w:rsid w:val="00FF2387"/>
    <w:rsid w:val="00FF2DAF"/>
    <w:rsid w:val="00FF2FEA"/>
    <w:rsid w:val="00FF3C4F"/>
    <w:rsid w:val="00FF677A"/>
    <w:rsid w:val="00FF733B"/>
    <w:rsid w:val="01713011"/>
    <w:rsid w:val="018E0871"/>
    <w:rsid w:val="01BD35AB"/>
    <w:rsid w:val="023E2497"/>
    <w:rsid w:val="034120B4"/>
    <w:rsid w:val="03FB1086"/>
    <w:rsid w:val="043944AD"/>
    <w:rsid w:val="04C64B72"/>
    <w:rsid w:val="054E4180"/>
    <w:rsid w:val="056C7F4D"/>
    <w:rsid w:val="058E2094"/>
    <w:rsid w:val="059B1A43"/>
    <w:rsid w:val="05A27E57"/>
    <w:rsid w:val="05CC1A78"/>
    <w:rsid w:val="06172F6E"/>
    <w:rsid w:val="06E262AF"/>
    <w:rsid w:val="07A71C87"/>
    <w:rsid w:val="09604EFB"/>
    <w:rsid w:val="097F2C23"/>
    <w:rsid w:val="09896975"/>
    <w:rsid w:val="09DC5737"/>
    <w:rsid w:val="0B065FC2"/>
    <w:rsid w:val="0BBF2615"/>
    <w:rsid w:val="0C030754"/>
    <w:rsid w:val="0C162E8B"/>
    <w:rsid w:val="0C2151AD"/>
    <w:rsid w:val="0C536830"/>
    <w:rsid w:val="0D0C44BD"/>
    <w:rsid w:val="0D2E79B2"/>
    <w:rsid w:val="0D5F08A5"/>
    <w:rsid w:val="0DB76385"/>
    <w:rsid w:val="0F235602"/>
    <w:rsid w:val="10150212"/>
    <w:rsid w:val="10340ED5"/>
    <w:rsid w:val="10C05E6C"/>
    <w:rsid w:val="10C61D50"/>
    <w:rsid w:val="10C904B7"/>
    <w:rsid w:val="10FA3290"/>
    <w:rsid w:val="1146765B"/>
    <w:rsid w:val="11951E5D"/>
    <w:rsid w:val="11986461"/>
    <w:rsid w:val="12BD0944"/>
    <w:rsid w:val="130B366D"/>
    <w:rsid w:val="13286CF2"/>
    <w:rsid w:val="153426DC"/>
    <w:rsid w:val="155B6CF4"/>
    <w:rsid w:val="1571672E"/>
    <w:rsid w:val="15DC5A84"/>
    <w:rsid w:val="1642105E"/>
    <w:rsid w:val="165A5414"/>
    <w:rsid w:val="16F3A4CA"/>
    <w:rsid w:val="181C477E"/>
    <w:rsid w:val="182E0907"/>
    <w:rsid w:val="18B10B44"/>
    <w:rsid w:val="1A535551"/>
    <w:rsid w:val="1C103FB5"/>
    <w:rsid w:val="1C1443F7"/>
    <w:rsid w:val="1C3D55BC"/>
    <w:rsid w:val="1C6927A4"/>
    <w:rsid w:val="1C887B67"/>
    <w:rsid w:val="1CE565D3"/>
    <w:rsid w:val="1F7B772B"/>
    <w:rsid w:val="207836BB"/>
    <w:rsid w:val="210829A7"/>
    <w:rsid w:val="213C52B6"/>
    <w:rsid w:val="21561328"/>
    <w:rsid w:val="21C97482"/>
    <w:rsid w:val="21F7620D"/>
    <w:rsid w:val="233F7CA4"/>
    <w:rsid w:val="238454B8"/>
    <w:rsid w:val="2399335E"/>
    <w:rsid w:val="23A97122"/>
    <w:rsid w:val="23C22C98"/>
    <w:rsid w:val="241D604D"/>
    <w:rsid w:val="247B1C64"/>
    <w:rsid w:val="24AA0C40"/>
    <w:rsid w:val="25AC477A"/>
    <w:rsid w:val="266855F9"/>
    <w:rsid w:val="26A83473"/>
    <w:rsid w:val="26B8151D"/>
    <w:rsid w:val="26C74C3A"/>
    <w:rsid w:val="273F8693"/>
    <w:rsid w:val="276E49B4"/>
    <w:rsid w:val="27D34876"/>
    <w:rsid w:val="27E86FE9"/>
    <w:rsid w:val="2973621B"/>
    <w:rsid w:val="29875943"/>
    <w:rsid w:val="2ABF01A4"/>
    <w:rsid w:val="2ACE3974"/>
    <w:rsid w:val="2AF5024D"/>
    <w:rsid w:val="2BBC3D43"/>
    <w:rsid w:val="2BC749D0"/>
    <w:rsid w:val="2D683E3F"/>
    <w:rsid w:val="2DB95BE2"/>
    <w:rsid w:val="2ED3C1AF"/>
    <w:rsid w:val="2F0026C3"/>
    <w:rsid w:val="2F4B3BEC"/>
    <w:rsid w:val="2FAB57EE"/>
    <w:rsid w:val="30402EE3"/>
    <w:rsid w:val="31200ADD"/>
    <w:rsid w:val="322A79ED"/>
    <w:rsid w:val="3257310E"/>
    <w:rsid w:val="32EA7C6D"/>
    <w:rsid w:val="336F654B"/>
    <w:rsid w:val="33A9036A"/>
    <w:rsid w:val="33C607F2"/>
    <w:rsid w:val="33DC01C7"/>
    <w:rsid w:val="33F34661"/>
    <w:rsid w:val="3406428A"/>
    <w:rsid w:val="34286201"/>
    <w:rsid w:val="34C53B17"/>
    <w:rsid w:val="34E824E4"/>
    <w:rsid w:val="351B28FE"/>
    <w:rsid w:val="352355F7"/>
    <w:rsid w:val="353BF1EC"/>
    <w:rsid w:val="36E31382"/>
    <w:rsid w:val="379717A3"/>
    <w:rsid w:val="37B336EE"/>
    <w:rsid w:val="37D76F8B"/>
    <w:rsid w:val="37EA6C21"/>
    <w:rsid w:val="380E1549"/>
    <w:rsid w:val="385264CE"/>
    <w:rsid w:val="385520FD"/>
    <w:rsid w:val="385D196D"/>
    <w:rsid w:val="38A340F7"/>
    <w:rsid w:val="38CF7134"/>
    <w:rsid w:val="39315754"/>
    <w:rsid w:val="3956041A"/>
    <w:rsid w:val="3A3D8EC7"/>
    <w:rsid w:val="3AEC28F6"/>
    <w:rsid w:val="3AF88ABA"/>
    <w:rsid w:val="3B9B3BB5"/>
    <w:rsid w:val="3BBA0434"/>
    <w:rsid w:val="3C01795C"/>
    <w:rsid w:val="3C37159A"/>
    <w:rsid w:val="3D5E14F4"/>
    <w:rsid w:val="3E5F7DC4"/>
    <w:rsid w:val="3EE3E7CD"/>
    <w:rsid w:val="3EF774BA"/>
    <w:rsid w:val="3F7CB0CB"/>
    <w:rsid w:val="3F9DFCA5"/>
    <w:rsid w:val="3FB3550C"/>
    <w:rsid w:val="3FBE5D23"/>
    <w:rsid w:val="3FCD022A"/>
    <w:rsid w:val="3FD7079F"/>
    <w:rsid w:val="3FDB02BB"/>
    <w:rsid w:val="3FEFB582"/>
    <w:rsid w:val="3FF41E0C"/>
    <w:rsid w:val="40016896"/>
    <w:rsid w:val="40050833"/>
    <w:rsid w:val="402C03D9"/>
    <w:rsid w:val="403703F1"/>
    <w:rsid w:val="408205FC"/>
    <w:rsid w:val="413B61BB"/>
    <w:rsid w:val="416A04A5"/>
    <w:rsid w:val="41FD6C43"/>
    <w:rsid w:val="427261DA"/>
    <w:rsid w:val="42FC76E3"/>
    <w:rsid w:val="4379487C"/>
    <w:rsid w:val="43BB3CF6"/>
    <w:rsid w:val="43D45F57"/>
    <w:rsid w:val="441652F0"/>
    <w:rsid w:val="44D61157"/>
    <w:rsid w:val="45027F43"/>
    <w:rsid w:val="45464C32"/>
    <w:rsid w:val="461309E2"/>
    <w:rsid w:val="46162899"/>
    <w:rsid w:val="46660C57"/>
    <w:rsid w:val="468273E1"/>
    <w:rsid w:val="46AA2F9F"/>
    <w:rsid w:val="4793358B"/>
    <w:rsid w:val="48522689"/>
    <w:rsid w:val="487430D7"/>
    <w:rsid w:val="48B81EA8"/>
    <w:rsid w:val="49772E3F"/>
    <w:rsid w:val="4AA60B1A"/>
    <w:rsid w:val="4AB64950"/>
    <w:rsid w:val="4B316A0A"/>
    <w:rsid w:val="4B446B04"/>
    <w:rsid w:val="4BD15737"/>
    <w:rsid w:val="4C63201E"/>
    <w:rsid w:val="4CC4080F"/>
    <w:rsid w:val="4D761E2D"/>
    <w:rsid w:val="4DEC245B"/>
    <w:rsid w:val="4E0D40D5"/>
    <w:rsid w:val="4E721DEC"/>
    <w:rsid w:val="4EB756A7"/>
    <w:rsid w:val="4EDB684B"/>
    <w:rsid w:val="4F910571"/>
    <w:rsid w:val="4FF711C9"/>
    <w:rsid w:val="4FF7B481"/>
    <w:rsid w:val="4FFF907E"/>
    <w:rsid w:val="4FFFAE18"/>
    <w:rsid w:val="5119643C"/>
    <w:rsid w:val="527821A3"/>
    <w:rsid w:val="52B92841"/>
    <w:rsid w:val="52EF64DE"/>
    <w:rsid w:val="53105509"/>
    <w:rsid w:val="536A2C5D"/>
    <w:rsid w:val="53801FCE"/>
    <w:rsid w:val="53CF7D5D"/>
    <w:rsid w:val="554343DE"/>
    <w:rsid w:val="55766F09"/>
    <w:rsid w:val="559331C5"/>
    <w:rsid w:val="55C91693"/>
    <w:rsid w:val="5632181A"/>
    <w:rsid w:val="56A07E4D"/>
    <w:rsid w:val="56A50773"/>
    <w:rsid w:val="56ED07CE"/>
    <w:rsid w:val="5729188C"/>
    <w:rsid w:val="573F4238"/>
    <w:rsid w:val="57BBF15D"/>
    <w:rsid w:val="57EAA0C8"/>
    <w:rsid w:val="57F17E23"/>
    <w:rsid w:val="57F42FA9"/>
    <w:rsid w:val="57FCE645"/>
    <w:rsid w:val="580F4197"/>
    <w:rsid w:val="58291AD3"/>
    <w:rsid w:val="586076BC"/>
    <w:rsid w:val="58634739"/>
    <w:rsid w:val="58E94CE2"/>
    <w:rsid w:val="59BD617E"/>
    <w:rsid w:val="59DD1F62"/>
    <w:rsid w:val="5AAB75B9"/>
    <w:rsid w:val="5AFE079B"/>
    <w:rsid w:val="5B540512"/>
    <w:rsid w:val="5B77174D"/>
    <w:rsid w:val="5BB73D3C"/>
    <w:rsid w:val="5BEB5526"/>
    <w:rsid w:val="5BF5DBEC"/>
    <w:rsid w:val="5BFED765"/>
    <w:rsid w:val="5C7FB419"/>
    <w:rsid w:val="5CB56F4D"/>
    <w:rsid w:val="5D6F3B73"/>
    <w:rsid w:val="5D893CDE"/>
    <w:rsid w:val="5D977E3F"/>
    <w:rsid w:val="5FB328B9"/>
    <w:rsid w:val="5FD1C8EE"/>
    <w:rsid w:val="5FFBA41D"/>
    <w:rsid w:val="5FFC2E0C"/>
    <w:rsid w:val="5FFF7608"/>
    <w:rsid w:val="60973854"/>
    <w:rsid w:val="612416B4"/>
    <w:rsid w:val="61614E7D"/>
    <w:rsid w:val="61935DC6"/>
    <w:rsid w:val="61C71A7A"/>
    <w:rsid w:val="623E5ADC"/>
    <w:rsid w:val="62F30A94"/>
    <w:rsid w:val="630E0F76"/>
    <w:rsid w:val="63255FEC"/>
    <w:rsid w:val="639D4D04"/>
    <w:rsid w:val="63BE035D"/>
    <w:rsid w:val="656C55AE"/>
    <w:rsid w:val="65B027BF"/>
    <w:rsid w:val="66E5D480"/>
    <w:rsid w:val="67565D9E"/>
    <w:rsid w:val="68095F13"/>
    <w:rsid w:val="68110D60"/>
    <w:rsid w:val="68C77CB4"/>
    <w:rsid w:val="68CC238A"/>
    <w:rsid w:val="69393D08"/>
    <w:rsid w:val="695A469C"/>
    <w:rsid w:val="69B82EA5"/>
    <w:rsid w:val="6A08184F"/>
    <w:rsid w:val="6A6012E1"/>
    <w:rsid w:val="6A6A761D"/>
    <w:rsid w:val="6A6C8B61"/>
    <w:rsid w:val="6A6D15AB"/>
    <w:rsid w:val="6B7D38AD"/>
    <w:rsid w:val="6BE84854"/>
    <w:rsid w:val="6BFF36B6"/>
    <w:rsid w:val="6C1BE929"/>
    <w:rsid w:val="6C276884"/>
    <w:rsid w:val="6C832EBF"/>
    <w:rsid w:val="6C8A69C5"/>
    <w:rsid w:val="6D0A4A44"/>
    <w:rsid w:val="6D123B18"/>
    <w:rsid w:val="6DDA2238"/>
    <w:rsid w:val="6E0E096C"/>
    <w:rsid w:val="6E27384A"/>
    <w:rsid w:val="6E9C0EBE"/>
    <w:rsid w:val="6EADDC47"/>
    <w:rsid w:val="6ED05105"/>
    <w:rsid w:val="6F8928D0"/>
    <w:rsid w:val="6FBB7C9D"/>
    <w:rsid w:val="6FCF42A2"/>
    <w:rsid w:val="6FE6AC9F"/>
    <w:rsid w:val="6FF2FEBD"/>
    <w:rsid w:val="6FFD67F7"/>
    <w:rsid w:val="6FFE2304"/>
    <w:rsid w:val="6FFE8AF6"/>
    <w:rsid w:val="6FFF30D5"/>
    <w:rsid w:val="702A6D3A"/>
    <w:rsid w:val="71011CFE"/>
    <w:rsid w:val="710672DB"/>
    <w:rsid w:val="717FACFA"/>
    <w:rsid w:val="71865AEE"/>
    <w:rsid w:val="71C07A1B"/>
    <w:rsid w:val="72636334"/>
    <w:rsid w:val="72772582"/>
    <w:rsid w:val="72F7B280"/>
    <w:rsid w:val="739F74FA"/>
    <w:rsid w:val="7473580D"/>
    <w:rsid w:val="751B5BF6"/>
    <w:rsid w:val="76534E3F"/>
    <w:rsid w:val="76DF24DF"/>
    <w:rsid w:val="77314ED9"/>
    <w:rsid w:val="77713C5C"/>
    <w:rsid w:val="777BFB2F"/>
    <w:rsid w:val="777FD219"/>
    <w:rsid w:val="77B52D98"/>
    <w:rsid w:val="77FAB039"/>
    <w:rsid w:val="782007AA"/>
    <w:rsid w:val="78335EC2"/>
    <w:rsid w:val="78647C6A"/>
    <w:rsid w:val="78956006"/>
    <w:rsid w:val="79301BC3"/>
    <w:rsid w:val="7935635D"/>
    <w:rsid w:val="795F1041"/>
    <w:rsid w:val="79AB4A88"/>
    <w:rsid w:val="79C46D81"/>
    <w:rsid w:val="79F72DD6"/>
    <w:rsid w:val="79FBB105"/>
    <w:rsid w:val="7ABBD6DC"/>
    <w:rsid w:val="7ACF8FFD"/>
    <w:rsid w:val="7AED2280"/>
    <w:rsid w:val="7B18377F"/>
    <w:rsid w:val="7B5D2340"/>
    <w:rsid w:val="7B7C4BCB"/>
    <w:rsid w:val="7B7FD099"/>
    <w:rsid w:val="7BDBA69F"/>
    <w:rsid w:val="7BFFD51A"/>
    <w:rsid w:val="7CDF652A"/>
    <w:rsid w:val="7CF701A3"/>
    <w:rsid w:val="7CFE4A41"/>
    <w:rsid w:val="7CFF243B"/>
    <w:rsid w:val="7D3DBF96"/>
    <w:rsid w:val="7D6073B3"/>
    <w:rsid w:val="7DDE6E47"/>
    <w:rsid w:val="7DEF1EF6"/>
    <w:rsid w:val="7DF521B7"/>
    <w:rsid w:val="7DFF1295"/>
    <w:rsid w:val="7DFF7751"/>
    <w:rsid w:val="7E3819F9"/>
    <w:rsid w:val="7E4930A6"/>
    <w:rsid w:val="7E73080B"/>
    <w:rsid w:val="7E7A94E8"/>
    <w:rsid w:val="7EBFAD9E"/>
    <w:rsid w:val="7EDFECA7"/>
    <w:rsid w:val="7EF13644"/>
    <w:rsid w:val="7F07ECB2"/>
    <w:rsid w:val="7F0A0F58"/>
    <w:rsid w:val="7F572A57"/>
    <w:rsid w:val="7F6D979D"/>
    <w:rsid w:val="7F76184D"/>
    <w:rsid w:val="7F7D579B"/>
    <w:rsid w:val="7FA044A6"/>
    <w:rsid w:val="7FAF8A83"/>
    <w:rsid w:val="7FC5E823"/>
    <w:rsid w:val="7FCBED13"/>
    <w:rsid w:val="7FD56C8E"/>
    <w:rsid w:val="7FE69BFD"/>
    <w:rsid w:val="7FEB5850"/>
    <w:rsid w:val="7FF4D3C4"/>
    <w:rsid w:val="7FF6890D"/>
    <w:rsid w:val="7FF7A1B9"/>
    <w:rsid w:val="7FFCCBC6"/>
    <w:rsid w:val="7FFD9358"/>
    <w:rsid w:val="7FFE5DB9"/>
    <w:rsid w:val="7FFEA24B"/>
    <w:rsid w:val="7FFFDC93"/>
    <w:rsid w:val="867FDAB8"/>
    <w:rsid w:val="87FFBFB6"/>
    <w:rsid w:val="8CE3016F"/>
    <w:rsid w:val="8DB7AC7F"/>
    <w:rsid w:val="8DCFC74E"/>
    <w:rsid w:val="8E9E2C23"/>
    <w:rsid w:val="8F7E2002"/>
    <w:rsid w:val="93F6508D"/>
    <w:rsid w:val="9C4656C5"/>
    <w:rsid w:val="9E1DDE32"/>
    <w:rsid w:val="9F0F4AA1"/>
    <w:rsid w:val="9F7DED72"/>
    <w:rsid w:val="9F8E73E6"/>
    <w:rsid w:val="A7FF856C"/>
    <w:rsid w:val="A9DC650E"/>
    <w:rsid w:val="AF7B62E3"/>
    <w:rsid w:val="AFDC2C70"/>
    <w:rsid w:val="AFE77138"/>
    <w:rsid w:val="AFFB4ECC"/>
    <w:rsid w:val="B56C54E2"/>
    <w:rsid w:val="B5FF773E"/>
    <w:rsid w:val="B6ED9DD7"/>
    <w:rsid w:val="BB7FBBBA"/>
    <w:rsid w:val="BBCEA8BA"/>
    <w:rsid w:val="BD78C632"/>
    <w:rsid w:val="BEFF888B"/>
    <w:rsid w:val="BFEB3E19"/>
    <w:rsid w:val="BFFF2233"/>
    <w:rsid w:val="C5DFCDF9"/>
    <w:rsid w:val="C77ABF2C"/>
    <w:rsid w:val="C7B7D447"/>
    <w:rsid w:val="CC4FDF7E"/>
    <w:rsid w:val="CFB76867"/>
    <w:rsid w:val="CFED3682"/>
    <w:rsid w:val="CFF1AAD9"/>
    <w:rsid w:val="D5F139C2"/>
    <w:rsid w:val="D72E1F48"/>
    <w:rsid w:val="D75D0060"/>
    <w:rsid w:val="D7F61A29"/>
    <w:rsid w:val="D7FAC8EC"/>
    <w:rsid w:val="DA4EB5A9"/>
    <w:rsid w:val="DA5FC046"/>
    <w:rsid w:val="DC4FC9B6"/>
    <w:rsid w:val="DCF54A05"/>
    <w:rsid w:val="DD15FF32"/>
    <w:rsid w:val="DDB64591"/>
    <w:rsid w:val="DDDBEEED"/>
    <w:rsid w:val="DE534358"/>
    <w:rsid w:val="DE758F29"/>
    <w:rsid w:val="DEDB0F3F"/>
    <w:rsid w:val="DF5FF79D"/>
    <w:rsid w:val="DF7F4D84"/>
    <w:rsid w:val="DF7F991E"/>
    <w:rsid w:val="E0CB40A9"/>
    <w:rsid w:val="E37F7B0B"/>
    <w:rsid w:val="E5D517F2"/>
    <w:rsid w:val="E76F2A92"/>
    <w:rsid w:val="E77F64D4"/>
    <w:rsid w:val="E7D6B160"/>
    <w:rsid w:val="E7F8C9EC"/>
    <w:rsid w:val="E7FEBA88"/>
    <w:rsid w:val="EAFF22B2"/>
    <w:rsid w:val="EBDF749E"/>
    <w:rsid w:val="EBFB8F08"/>
    <w:rsid w:val="ECF5B14E"/>
    <w:rsid w:val="EE5B5102"/>
    <w:rsid w:val="EFD38C20"/>
    <w:rsid w:val="EFE7D1A8"/>
    <w:rsid w:val="EFEE24B3"/>
    <w:rsid w:val="EFEF9C12"/>
    <w:rsid w:val="EFF9D3FF"/>
    <w:rsid w:val="F0F6FE2E"/>
    <w:rsid w:val="F3F54342"/>
    <w:rsid w:val="F4FDD5DA"/>
    <w:rsid w:val="F5B4E249"/>
    <w:rsid w:val="F64FFD88"/>
    <w:rsid w:val="F7F74864"/>
    <w:rsid w:val="F7FD9032"/>
    <w:rsid w:val="F7FEA3A9"/>
    <w:rsid w:val="FAFB41DB"/>
    <w:rsid w:val="FB9B1C58"/>
    <w:rsid w:val="FBA6F1C6"/>
    <w:rsid w:val="FBAB9AD5"/>
    <w:rsid w:val="FBAECD04"/>
    <w:rsid w:val="FBDA9340"/>
    <w:rsid w:val="FBFF5A5B"/>
    <w:rsid w:val="FBFFD529"/>
    <w:rsid w:val="FC9A1EE1"/>
    <w:rsid w:val="FCCFAA5D"/>
    <w:rsid w:val="FCEFD95E"/>
    <w:rsid w:val="FCF3AAB5"/>
    <w:rsid w:val="FD5FF00A"/>
    <w:rsid w:val="FD77C17A"/>
    <w:rsid w:val="FD7B7430"/>
    <w:rsid w:val="FDFDEC81"/>
    <w:rsid w:val="FE35EE76"/>
    <w:rsid w:val="FEF7F6FA"/>
    <w:rsid w:val="FEFBBD89"/>
    <w:rsid w:val="FF34B980"/>
    <w:rsid w:val="FF3FACC3"/>
    <w:rsid w:val="FF7A1DCC"/>
    <w:rsid w:val="FFB7DEC5"/>
    <w:rsid w:val="FFBD6EA7"/>
    <w:rsid w:val="FFBFE80A"/>
    <w:rsid w:val="FFCF3B54"/>
    <w:rsid w:val="FFE72F90"/>
    <w:rsid w:val="FFEB22AB"/>
    <w:rsid w:val="FFEF8A81"/>
    <w:rsid w:val="FFF51612"/>
    <w:rsid w:val="FFF65C78"/>
    <w:rsid w:val="FFF7EE7B"/>
    <w:rsid w:val="FFFB0EE9"/>
    <w:rsid w:val="FFFD8F4C"/>
    <w:rsid w:val="FFFDCA75"/>
    <w:rsid w:val="FFFFA3B9"/>
    <w:rsid w:val="FFFFDD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3"/>
    <w:qFormat/>
    <w:uiPriority w:val="0"/>
    <w:pPr>
      <w:keepNext/>
      <w:keepLines/>
      <w:spacing w:before="340" w:after="330"/>
      <w:jc w:val="center"/>
      <w:outlineLvl w:val="0"/>
    </w:pPr>
    <w:rPr>
      <w:b/>
      <w:kern w:val="44"/>
      <w:sz w:val="32"/>
    </w:rPr>
  </w:style>
  <w:style w:type="paragraph" w:styleId="3">
    <w:name w:val="heading 2"/>
    <w:basedOn w:val="1"/>
    <w:next w:val="1"/>
    <w:link w:val="124"/>
    <w:qFormat/>
    <w:uiPriority w:val="99"/>
    <w:pPr>
      <w:keepNext/>
      <w:keepLines/>
      <w:spacing w:before="60" w:after="60" w:line="413" w:lineRule="auto"/>
      <w:outlineLvl w:val="1"/>
    </w:pPr>
    <w:rPr>
      <w:rFonts w:ascii="Arial" w:hAnsi="Arial" w:eastAsia="黑体"/>
      <w:b/>
    </w:rPr>
  </w:style>
  <w:style w:type="paragraph" w:styleId="4">
    <w:name w:val="heading 3"/>
    <w:basedOn w:val="1"/>
    <w:next w:val="1"/>
    <w:link w:val="115"/>
    <w:qFormat/>
    <w:uiPriority w:val="0"/>
    <w:pPr>
      <w:keepNext/>
      <w:keepLines/>
      <w:spacing w:line="360" w:lineRule="auto"/>
      <w:outlineLvl w:val="2"/>
    </w:pPr>
    <w:rPr>
      <w:rFonts w:eastAsia="黑体"/>
      <w:b/>
      <w:bCs/>
      <w:szCs w:val="32"/>
    </w:rPr>
  </w:style>
  <w:style w:type="paragraph" w:styleId="5">
    <w:name w:val="heading 4"/>
    <w:basedOn w:val="1"/>
    <w:next w:val="1"/>
    <w:link w:val="144"/>
    <w:qFormat/>
    <w:uiPriority w:val="0"/>
    <w:pPr>
      <w:keepNext/>
      <w:keepLines/>
      <w:spacing w:line="360" w:lineRule="auto"/>
      <w:outlineLvl w:val="3"/>
    </w:pPr>
    <w:rPr>
      <w:rFonts w:ascii="Arial" w:hAnsi="Arial"/>
      <w:b/>
      <w:bCs/>
      <w:szCs w:val="28"/>
    </w:rPr>
  </w:style>
  <w:style w:type="paragraph" w:styleId="6">
    <w:name w:val="heading 5"/>
    <w:basedOn w:val="1"/>
    <w:next w:val="1"/>
    <w:link w:val="131"/>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133"/>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134"/>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13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36"/>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Calibri" w:hAnsi="Calibri"/>
      <w:szCs w:val="22"/>
    </w:rPr>
  </w:style>
  <w:style w:type="paragraph" w:styleId="12">
    <w:name w:val="Normal Indent"/>
    <w:basedOn w:val="1"/>
    <w:link w:val="196"/>
    <w:qFormat/>
    <w:uiPriority w:val="0"/>
    <w:pPr>
      <w:widowControl/>
      <w:ind w:firstLine="420"/>
      <w:jc w:val="left"/>
    </w:pPr>
    <w:rPr>
      <w:kern w:val="0"/>
      <w:sz w:val="20"/>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116"/>
    <w:qFormat/>
    <w:uiPriority w:val="0"/>
    <w:rPr>
      <w:rFonts w:ascii="宋体"/>
      <w:sz w:val="18"/>
      <w:szCs w:val="18"/>
    </w:rPr>
  </w:style>
  <w:style w:type="paragraph" w:styleId="15">
    <w:name w:val="annotation text"/>
    <w:basedOn w:val="1"/>
    <w:link w:val="117"/>
    <w:qFormat/>
    <w:uiPriority w:val="0"/>
    <w:pPr>
      <w:adjustRightInd w:val="0"/>
      <w:spacing w:line="360" w:lineRule="atLeast"/>
      <w:jc w:val="left"/>
    </w:pPr>
    <w:rPr>
      <w:sz w:val="24"/>
    </w:rPr>
  </w:style>
  <w:style w:type="paragraph" w:styleId="16">
    <w:name w:val="Salutation"/>
    <w:basedOn w:val="1"/>
    <w:next w:val="1"/>
    <w:link w:val="197"/>
    <w:qFormat/>
    <w:uiPriority w:val="0"/>
  </w:style>
  <w:style w:type="paragraph" w:styleId="17">
    <w:name w:val="Body Text 3"/>
    <w:basedOn w:val="1"/>
    <w:link w:val="198"/>
    <w:qFormat/>
    <w:uiPriority w:val="0"/>
    <w:pPr>
      <w:spacing w:line="360" w:lineRule="auto"/>
    </w:pPr>
    <w:rPr>
      <w:sz w:val="16"/>
      <w:szCs w:val="16"/>
    </w:rPr>
  </w:style>
  <w:style w:type="paragraph" w:styleId="18">
    <w:name w:val="Body Text"/>
    <w:basedOn w:val="1"/>
    <w:link w:val="130"/>
    <w:qFormat/>
    <w:uiPriority w:val="0"/>
    <w:pPr>
      <w:spacing w:line="330" w:lineRule="atLeast"/>
    </w:pPr>
    <w:rPr>
      <w:rFonts w:ascii="宋体" w:hAnsi="宋体"/>
      <w:sz w:val="24"/>
      <w:szCs w:val="18"/>
    </w:rPr>
  </w:style>
  <w:style w:type="paragraph" w:styleId="19">
    <w:name w:val="Body Text Indent"/>
    <w:basedOn w:val="1"/>
    <w:link w:val="199"/>
    <w:qFormat/>
    <w:uiPriority w:val="0"/>
    <w:pPr>
      <w:ind w:left="567" w:hanging="567"/>
    </w:pPr>
  </w:style>
  <w:style w:type="paragraph" w:styleId="20">
    <w:name w:val="List 2"/>
    <w:basedOn w:val="1"/>
    <w:qFormat/>
    <w:uiPriority w:val="0"/>
    <w:pPr>
      <w:widowControl/>
      <w:ind w:left="840" w:hanging="420"/>
      <w:jc w:val="left"/>
    </w:pPr>
    <w:rPr>
      <w:rFonts w:ascii="宋体"/>
      <w:kern w:val="0"/>
      <w:sz w:val="22"/>
      <w:szCs w:val="20"/>
    </w:rPr>
  </w:style>
  <w:style w:type="paragraph" w:styleId="21">
    <w:name w:val="List Continue"/>
    <w:basedOn w:val="1"/>
    <w:qFormat/>
    <w:uiPriority w:val="0"/>
    <w:pPr>
      <w:widowControl/>
      <w:spacing w:after="120"/>
      <w:ind w:left="420"/>
      <w:jc w:val="left"/>
    </w:pPr>
    <w:rPr>
      <w:rFonts w:ascii="宋体"/>
      <w:kern w:val="0"/>
      <w:sz w:val="22"/>
      <w:szCs w:val="20"/>
    </w:rPr>
  </w:style>
  <w:style w:type="paragraph" w:styleId="22">
    <w:name w:val="Block Text"/>
    <w:basedOn w:val="1"/>
    <w:qFormat/>
    <w:uiPriority w:val="0"/>
    <w:pPr>
      <w:autoSpaceDE w:val="0"/>
      <w:autoSpaceDN w:val="0"/>
      <w:adjustRightInd w:val="0"/>
      <w:spacing w:line="360" w:lineRule="auto"/>
      <w:ind w:left="286" w:right="6" w:firstLine="554"/>
    </w:pPr>
    <w:rPr>
      <w:kern w:val="0"/>
      <w:sz w:val="24"/>
    </w:rPr>
  </w:style>
  <w:style w:type="paragraph" w:styleId="23">
    <w:name w:val="List Bullet 2"/>
    <w:basedOn w:val="1"/>
    <w:qFormat/>
    <w:uiPriority w:val="0"/>
    <w:pPr>
      <w:widowControl/>
      <w:tabs>
        <w:tab w:val="left" w:pos="360"/>
        <w:tab w:val="left" w:pos="720"/>
      </w:tabs>
      <w:spacing w:after="200" w:line="276" w:lineRule="auto"/>
      <w:ind w:left="720" w:hanging="720"/>
      <w:jc w:val="left"/>
    </w:pPr>
    <w:rPr>
      <w:rFonts w:ascii="Calibri" w:hAnsi="Calibri"/>
      <w:kern w:val="0"/>
      <w:sz w:val="22"/>
      <w:szCs w:val="22"/>
    </w:rPr>
  </w:style>
  <w:style w:type="paragraph" w:styleId="24">
    <w:name w:val="index 4"/>
    <w:basedOn w:val="1"/>
    <w:next w:val="1"/>
    <w:qFormat/>
    <w:uiPriority w:val="0"/>
    <w:pPr>
      <w:ind w:left="600" w:leftChars="600"/>
    </w:pPr>
  </w:style>
  <w:style w:type="paragraph" w:styleId="25">
    <w:name w:val="toc 5"/>
    <w:basedOn w:val="1"/>
    <w:next w:val="1"/>
    <w:unhideWhenUsed/>
    <w:qFormat/>
    <w:uiPriority w:val="39"/>
    <w:pPr>
      <w:ind w:left="1680" w:leftChars="800"/>
    </w:pPr>
    <w:rPr>
      <w:rFonts w:ascii="Calibri" w:hAnsi="Calibri"/>
      <w:szCs w:val="22"/>
    </w:rPr>
  </w:style>
  <w:style w:type="paragraph" w:styleId="26">
    <w:name w:val="toc 3"/>
    <w:basedOn w:val="1"/>
    <w:next w:val="1"/>
    <w:qFormat/>
    <w:uiPriority w:val="39"/>
    <w:pPr>
      <w:ind w:left="840" w:leftChars="400"/>
    </w:pPr>
  </w:style>
  <w:style w:type="paragraph" w:styleId="27">
    <w:name w:val="Plain Text"/>
    <w:basedOn w:val="1"/>
    <w:link w:val="118"/>
    <w:qFormat/>
    <w:uiPriority w:val="0"/>
    <w:rPr>
      <w:rFonts w:ascii="宋体" w:hAnsi="Courier New"/>
      <w:sz w:val="24"/>
    </w:rPr>
  </w:style>
  <w:style w:type="paragraph" w:styleId="28">
    <w:name w:val="toc 8"/>
    <w:basedOn w:val="1"/>
    <w:next w:val="1"/>
    <w:unhideWhenUsed/>
    <w:qFormat/>
    <w:uiPriority w:val="39"/>
    <w:pPr>
      <w:ind w:left="2940" w:leftChars="1400"/>
    </w:pPr>
    <w:rPr>
      <w:rFonts w:ascii="Calibri" w:hAnsi="Calibri"/>
      <w:szCs w:val="22"/>
    </w:rPr>
  </w:style>
  <w:style w:type="paragraph" w:styleId="29">
    <w:name w:val="Date"/>
    <w:basedOn w:val="1"/>
    <w:next w:val="1"/>
    <w:link w:val="122"/>
    <w:qFormat/>
    <w:uiPriority w:val="0"/>
    <w:pPr>
      <w:ind w:left="100" w:leftChars="2500"/>
    </w:pPr>
  </w:style>
  <w:style w:type="paragraph" w:styleId="30">
    <w:name w:val="Body Text Indent 2"/>
    <w:basedOn w:val="1"/>
    <w:link w:val="132"/>
    <w:qFormat/>
    <w:uiPriority w:val="0"/>
    <w:pPr>
      <w:spacing w:after="120" w:line="480" w:lineRule="auto"/>
      <w:ind w:left="420" w:leftChars="200"/>
    </w:pPr>
  </w:style>
  <w:style w:type="paragraph" w:styleId="31">
    <w:name w:val="Balloon Text"/>
    <w:basedOn w:val="1"/>
    <w:link w:val="121"/>
    <w:qFormat/>
    <w:uiPriority w:val="0"/>
    <w:rPr>
      <w:sz w:val="18"/>
      <w:szCs w:val="18"/>
    </w:rPr>
  </w:style>
  <w:style w:type="paragraph" w:styleId="32">
    <w:name w:val="footer"/>
    <w:basedOn w:val="1"/>
    <w:link w:val="119"/>
    <w:qFormat/>
    <w:uiPriority w:val="99"/>
    <w:pPr>
      <w:tabs>
        <w:tab w:val="center" w:pos="4153"/>
        <w:tab w:val="right" w:pos="8306"/>
      </w:tabs>
      <w:snapToGrid w:val="0"/>
      <w:jc w:val="left"/>
    </w:pPr>
    <w:rPr>
      <w:sz w:val="18"/>
      <w:szCs w:val="18"/>
    </w:rPr>
  </w:style>
  <w:style w:type="paragraph" w:styleId="33">
    <w:name w:val="header"/>
    <w:basedOn w:val="1"/>
    <w:link w:val="129"/>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60" w:line="400" w:lineRule="exact"/>
    </w:pPr>
    <w:rPr>
      <w:rFonts w:eastAsia="黑体"/>
    </w:rPr>
  </w:style>
  <w:style w:type="paragraph" w:styleId="35">
    <w:name w:val="toc 4"/>
    <w:basedOn w:val="1"/>
    <w:next w:val="1"/>
    <w:unhideWhenUsed/>
    <w:qFormat/>
    <w:uiPriority w:val="39"/>
    <w:pPr>
      <w:ind w:left="1260" w:leftChars="600"/>
    </w:pPr>
    <w:rPr>
      <w:rFonts w:ascii="Calibri" w:hAnsi="Calibri"/>
      <w:szCs w:val="22"/>
    </w:rPr>
  </w:style>
  <w:style w:type="paragraph" w:styleId="36">
    <w:name w:val="Subtitle"/>
    <w:basedOn w:val="1"/>
    <w:next w:val="1"/>
    <w:link w:val="201"/>
    <w:qFormat/>
    <w:uiPriority w:val="0"/>
    <w:pPr>
      <w:spacing w:before="240" w:after="60" w:line="312" w:lineRule="auto"/>
      <w:jc w:val="center"/>
      <w:outlineLvl w:val="1"/>
    </w:pPr>
    <w:rPr>
      <w:rFonts w:ascii="Cambria" w:hAnsi="Cambria"/>
      <w:b/>
      <w:bCs/>
      <w:kern w:val="28"/>
      <w:sz w:val="32"/>
      <w:szCs w:val="32"/>
    </w:rPr>
  </w:style>
  <w:style w:type="paragraph" w:styleId="37">
    <w:name w:val="List"/>
    <w:basedOn w:val="1"/>
    <w:qFormat/>
    <w:uiPriority w:val="0"/>
    <w:pPr>
      <w:widowControl/>
      <w:ind w:left="420" w:hanging="420"/>
      <w:jc w:val="left"/>
    </w:pPr>
    <w:rPr>
      <w:rFonts w:ascii="宋体"/>
      <w:kern w:val="0"/>
      <w:sz w:val="22"/>
      <w:szCs w:val="20"/>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203"/>
    <w:qFormat/>
    <w:uiPriority w:val="0"/>
    <w:pPr>
      <w:widowControl/>
      <w:overflowPunct w:val="0"/>
      <w:autoSpaceDE w:val="0"/>
      <w:autoSpaceDN w:val="0"/>
      <w:adjustRightInd w:val="0"/>
      <w:spacing w:line="360" w:lineRule="auto"/>
      <w:ind w:firstLine="540"/>
      <w:textAlignment w:val="baseline"/>
    </w:pPr>
    <w:rPr>
      <w:sz w:val="16"/>
      <w:szCs w:val="16"/>
    </w:rPr>
  </w:style>
  <w:style w:type="paragraph" w:styleId="40">
    <w:name w:val="toc 2"/>
    <w:basedOn w:val="1"/>
    <w:next w:val="1"/>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200"/>
    <w:qFormat/>
    <w:uiPriority w:val="0"/>
  </w:style>
  <w:style w:type="paragraph" w:styleId="43">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paragraph" w:styleId="44">
    <w:name w:val="Normal (Web)"/>
    <w:basedOn w:val="1"/>
    <w:qFormat/>
    <w:uiPriority w:val="0"/>
    <w:pPr>
      <w:widowControl/>
      <w:spacing w:before="100" w:beforeAutospacing="1" w:after="100" w:afterAutospacing="1"/>
      <w:jc w:val="left"/>
    </w:pPr>
    <w:rPr>
      <w:rFonts w:ascii="宋体" w:hAnsi="宋体"/>
      <w:kern w:val="0"/>
      <w:sz w:val="24"/>
    </w:rPr>
  </w:style>
  <w:style w:type="paragraph" w:styleId="45">
    <w:name w:val="Title"/>
    <w:basedOn w:val="1"/>
    <w:next w:val="1"/>
    <w:link w:val="204"/>
    <w:qFormat/>
    <w:uiPriority w:val="0"/>
    <w:pPr>
      <w:spacing w:before="240" w:after="60"/>
      <w:jc w:val="center"/>
      <w:outlineLvl w:val="0"/>
    </w:pPr>
    <w:rPr>
      <w:rFonts w:ascii="Cambria" w:hAnsi="Cambria"/>
      <w:b/>
      <w:bCs/>
      <w:sz w:val="32"/>
      <w:szCs w:val="32"/>
    </w:rPr>
  </w:style>
  <w:style w:type="paragraph" w:styleId="46">
    <w:name w:val="annotation subject"/>
    <w:basedOn w:val="15"/>
    <w:next w:val="15"/>
    <w:link w:val="120"/>
    <w:qFormat/>
    <w:uiPriority w:val="0"/>
    <w:pPr>
      <w:adjustRightInd/>
      <w:spacing w:line="240" w:lineRule="auto"/>
    </w:pPr>
  </w:style>
  <w:style w:type="table" w:styleId="48">
    <w:name w:val="Table Grid"/>
    <w:basedOn w:val="4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0"/>
    <w:rPr>
      <w:color w:val="800080"/>
      <w:u w:val="single"/>
    </w:rPr>
  </w:style>
  <w:style w:type="character" w:styleId="53">
    <w:name w:val="Emphasis"/>
    <w:qFormat/>
    <w:uiPriority w:val="0"/>
    <w:rPr>
      <w:i/>
      <w:iCs/>
    </w:rPr>
  </w:style>
  <w:style w:type="character" w:styleId="54">
    <w:name w:val="Hyperlink"/>
    <w:qFormat/>
    <w:uiPriority w:val="99"/>
    <w:rPr>
      <w:color w:val="0000FF"/>
      <w:u w:val="single"/>
    </w:rPr>
  </w:style>
  <w:style w:type="character" w:styleId="55">
    <w:name w:val="annotation reference"/>
    <w:qFormat/>
    <w:uiPriority w:val="0"/>
    <w:rPr>
      <w:sz w:val="21"/>
      <w:szCs w:val="21"/>
    </w:rPr>
  </w:style>
  <w:style w:type="paragraph" w:customStyle="1" w:styleId="56">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57">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样式1"/>
    <w:basedOn w:val="1"/>
    <w:qFormat/>
    <w:uiPriority w:val="0"/>
    <w:pPr>
      <w:spacing w:before="120" w:after="120" w:line="300" w:lineRule="auto"/>
    </w:pPr>
    <w:rPr>
      <w:rFonts w:ascii="宋体" w:hAnsi="宋体"/>
      <w:b/>
      <w:sz w:val="24"/>
    </w:rPr>
  </w:style>
  <w:style w:type="paragraph" w:styleId="6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2"/>
    <w:semiHidden/>
    <w:qFormat/>
    <w:uiPriority w:val="99"/>
    <w:rPr>
      <w:rFonts w:ascii="Times New Roman" w:hAnsi="Times New Roman" w:eastAsia="宋体" w:cs="Times New Roman"/>
      <w:kern w:val="2"/>
      <w:sz w:val="21"/>
      <w:szCs w:val="24"/>
      <w:lang w:val="en-US" w:eastAsia="zh-CN" w:bidi="ar-SA"/>
    </w:rPr>
  </w:style>
  <w:style w:type="paragraph" w:customStyle="1" w:styleId="62">
    <w:name w:val="3333，小段落"/>
    <w:basedOn w:val="27"/>
    <w:link w:val="127"/>
    <w:qFormat/>
    <w:uiPriority w:val="0"/>
    <w:pPr>
      <w:adjustRightInd w:val="0"/>
      <w:snapToGrid w:val="0"/>
      <w:spacing w:line="360" w:lineRule="auto"/>
      <w:ind w:right="-198" w:firstLine="482" w:firstLineChars="200"/>
      <w:outlineLvl w:val="2"/>
    </w:pPr>
    <w:rPr>
      <w:rFonts w:hAnsi="宋体" w:cs="宋体"/>
      <w:b/>
    </w:rPr>
  </w:style>
  <w:style w:type="paragraph" w:customStyle="1" w:styleId="63">
    <w:name w:val="4444，小段落"/>
    <w:basedOn w:val="27"/>
    <w:link w:val="128"/>
    <w:qFormat/>
    <w:uiPriority w:val="0"/>
    <w:pPr>
      <w:adjustRightInd w:val="0"/>
      <w:snapToGrid w:val="0"/>
      <w:spacing w:line="360" w:lineRule="auto"/>
      <w:ind w:right="-198" w:firstLine="482" w:firstLineChars="200"/>
      <w:jc w:val="left"/>
      <w:outlineLvl w:val="3"/>
    </w:pPr>
    <w:rPr>
      <w:rFonts w:hAnsi="宋体"/>
      <w:b/>
    </w:rPr>
  </w:style>
  <w:style w:type="paragraph" w:customStyle="1" w:styleId="64">
    <w:name w:val="Char"/>
    <w:basedOn w:val="1"/>
    <w:qFormat/>
    <w:uiPriority w:val="0"/>
  </w:style>
  <w:style w:type="paragraph" w:styleId="65">
    <w:name w:val="List Paragraph"/>
    <w:basedOn w:val="1"/>
    <w:qFormat/>
    <w:uiPriority w:val="34"/>
    <w:pPr>
      <w:ind w:firstLine="420" w:firstLineChars="200"/>
    </w:pPr>
    <w:rPr>
      <w:rFonts w:ascii="Calibri" w:hAnsi="Calibri"/>
      <w:szCs w:val="22"/>
    </w:rPr>
  </w:style>
  <w:style w:type="paragraph" w:customStyle="1" w:styleId="66">
    <w:name w:val="纯文本11"/>
    <w:basedOn w:val="1"/>
    <w:qFormat/>
    <w:uiPriority w:val="0"/>
    <w:pPr>
      <w:adjustRightInd w:val="0"/>
      <w:jc w:val="left"/>
      <w:textAlignment w:val="baseline"/>
    </w:pPr>
    <w:rPr>
      <w:rFonts w:ascii="宋体" w:hAnsi="Courier New"/>
      <w:sz w:val="24"/>
      <w:szCs w:val="20"/>
    </w:rPr>
  </w:style>
  <w:style w:type="paragraph" w:customStyle="1" w:styleId="67">
    <w:name w:val="默认段落字体 Para Char Char Char Char"/>
    <w:basedOn w:val="1"/>
    <w:qFormat/>
    <w:uiPriority w:val="0"/>
  </w:style>
  <w:style w:type="paragraph" w:customStyle="1" w:styleId="68">
    <w:name w:val="普通 (Web)"/>
    <w:basedOn w:val="1"/>
    <w:qFormat/>
    <w:uiPriority w:val="0"/>
    <w:pPr>
      <w:widowControl/>
      <w:spacing w:before="102" w:after="102" w:line="351" w:lineRule="atLeast"/>
      <w:ind w:firstLine="419"/>
      <w:jc w:val="left"/>
      <w:textAlignment w:val="baseline"/>
    </w:pPr>
    <w:rPr>
      <w:rFonts w:ascii="宋体"/>
      <w:color w:val="999999"/>
      <w:kern w:val="0"/>
      <w:sz w:val="24"/>
      <w:szCs w:val="20"/>
    </w:rPr>
  </w:style>
  <w:style w:type="paragraph" w:customStyle="1" w:styleId="69">
    <w:name w:val="Char Char Char Char"/>
    <w:basedOn w:val="1"/>
    <w:next w:val="1"/>
    <w:qFormat/>
    <w:uiPriority w:val="0"/>
    <w:pPr>
      <w:spacing w:line="240" w:lineRule="atLeast"/>
      <w:ind w:left="420" w:firstLine="420"/>
      <w:jc w:val="left"/>
    </w:pPr>
    <w:rPr>
      <w:kern w:val="0"/>
      <w:szCs w:val="21"/>
    </w:rPr>
  </w:style>
  <w:style w:type="paragraph" w:customStyle="1" w:styleId="70">
    <w:name w:val="修订1"/>
    <w:qFormat/>
    <w:uiPriority w:val="0"/>
    <w:rPr>
      <w:rFonts w:ascii="Times New Roman" w:hAnsi="Times New Roman" w:eastAsia="宋体" w:cs="Times New Roman"/>
      <w:kern w:val="2"/>
      <w:sz w:val="21"/>
      <w:szCs w:val="24"/>
      <w:lang w:val="en-US" w:eastAsia="zh-CN" w:bidi="ar-SA"/>
    </w:rPr>
  </w:style>
  <w:style w:type="paragraph" w:customStyle="1" w:styleId="71">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72">
    <w:name w:val="1.1.1"/>
    <w:basedOn w:val="4"/>
    <w:qFormat/>
    <w:uiPriority w:val="0"/>
    <w:pPr>
      <w:tabs>
        <w:tab w:val="left" w:pos="1080"/>
        <w:tab w:val="left" w:pos="1260"/>
      </w:tabs>
      <w:adjustRightInd w:val="0"/>
      <w:spacing w:before="120" w:afterLines="50" w:line="440" w:lineRule="exact"/>
      <w:ind w:left="1140" w:hanging="1140"/>
      <w:jc w:val="left"/>
      <w:textAlignment w:val="baseline"/>
    </w:pPr>
    <w:rPr>
      <w:rFonts w:eastAsia="宋体"/>
      <w:bCs w:val="0"/>
      <w:sz w:val="24"/>
      <w:szCs w:val="20"/>
    </w:rPr>
  </w:style>
  <w:style w:type="paragraph" w:customStyle="1" w:styleId="7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p19"/>
    <w:basedOn w:val="1"/>
    <w:qFormat/>
    <w:uiPriority w:val="0"/>
    <w:pPr>
      <w:widowControl/>
      <w:ind w:firstLine="540"/>
    </w:pPr>
    <w:rPr>
      <w:kern w:val="0"/>
      <w:sz w:val="28"/>
      <w:szCs w:val="28"/>
    </w:rPr>
  </w:style>
  <w:style w:type="paragraph" w:customStyle="1" w:styleId="76">
    <w:name w:val="纯文本1"/>
    <w:basedOn w:val="1"/>
    <w:qFormat/>
    <w:uiPriority w:val="0"/>
    <w:pPr>
      <w:adjustRightInd w:val="0"/>
      <w:jc w:val="left"/>
      <w:textAlignment w:val="baseline"/>
    </w:pPr>
    <w:rPr>
      <w:rFonts w:ascii="宋体" w:hAnsi="Courier New"/>
      <w:sz w:val="24"/>
      <w:szCs w:val="20"/>
    </w:rPr>
  </w:style>
  <w:style w:type="paragraph" w:customStyle="1" w:styleId="77">
    <w:name w:val="xl2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78">
    <w:name w:val="Char2"/>
    <w:basedOn w:val="1"/>
    <w:qFormat/>
    <w:uiPriority w:val="0"/>
  </w:style>
  <w:style w:type="paragraph" w:customStyle="1" w:styleId="79">
    <w:name w:val="目录"/>
    <w:basedOn w:val="1"/>
    <w:qFormat/>
    <w:uiPriority w:val="0"/>
    <w:pPr>
      <w:widowControl/>
      <w:jc w:val="center"/>
    </w:pPr>
    <w:rPr>
      <w:rFonts w:ascii="宋体"/>
      <w:b/>
      <w:kern w:val="0"/>
      <w:sz w:val="36"/>
      <w:szCs w:val="20"/>
    </w:rPr>
  </w:style>
  <w:style w:type="paragraph" w:customStyle="1" w:styleId="80">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样式 标题 3 + (中文) 黑体 小四 非加粗 段前: 7.8 磅 段后: 0 磅 行距: 固定值 20 磅"/>
    <w:basedOn w:val="4"/>
    <w:qFormat/>
    <w:uiPriority w:val="0"/>
    <w:pPr>
      <w:spacing w:line="400" w:lineRule="exact"/>
    </w:pPr>
    <w:rPr>
      <w:rFonts w:cs="宋体"/>
      <w:b w:val="0"/>
      <w:bCs w:val="0"/>
      <w:sz w:val="24"/>
      <w:szCs w:val="20"/>
    </w:rPr>
  </w:style>
  <w:style w:type="paragraph" w:customStyle="1" w:styleId="82">
    <w:name w:val="Char11"/>
    <w:basedOn w:val="1"/>
    <w:qFormat/>
    <w:uiPriority w:val="0"/>
    <w:rPr>
      <w:szCs w:val="21"/>
    </w:rPr>
  </w:style>
  <w:style w:type="paragraph" w:customStyle="1" w:styleId="83">
    <w:name w:val="n_p_lineheight"/>
    <w:basedOn w:val="1"/>
    <w:qFormat/>
    <w:uiPriority w:val="0"/>
    <w:pPr>
      <w:widowControl/>
      <w:jc w:val="left"/>
    </w:pPr>
    <w:rPr>
      <w:rFonts w:ascii="宋体" w:hAnsi="宋体" w:cs="宋体"/>
      <w:kern w:val="0"/>
      <w:sz w:val="24"/>
    </w:rPr>
  </w:style>
  <w:style w:type="paragraph" w:customStyle="1" w:styleId="84">
    <w:name w:val="TOC æ ‡é¢˜"/>
    <w:basedOn w:val="1"/>
    <w:next w:val="1"/>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85">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86">
    <w:name w:val="Definition Term"/>
    <w:basedOn w:val="1"/>
    <w:next w:val="1"/>
    <w:qFormat/>
    <w:uiPriority w:val="0"/>
    <w:pPr>
      <w:autoSpaceDE w:val="0"/>
      <w:autoSpaceDN w:val="0"/>
      <w:adjustRightInd w:val="0"/>
      <w:jc w:val="left"/>
    </w:pPr>
    <w:rPr>
      <w:kern w:val="0"/>
      <w:sz w:val="24"/>
      <w:szCs w:val="20"/>
    </w:rPr>
  </w:style>
  <w:style w:type="paragraph" w:customStyle="1" w:styleId="87">
    <w:name w:val="p0"/>
    <w:basedOn w:val="1"/>
    <w:qFormat/>
    <w:uiPriority w:val="0"/>
    <w:pPr>
      <w:widowControl/>
    </w:pPr>
    <w:rPr>
      <w:kern w:val="0"/>
      <w:szCs w:val="21"/>
    </w:rPr>
  </w:style>
  <w:style w:type="paragraph" w:customStyle="1" w:styleId="88">
    <w:name w:val="表格文字"/>
    <w:basedOn w:val="1"/>
    <w:qFormat/>
    <w:uiPriority w:val="0"/>
    <w:pPr>
      <w:jc w:val="center"/>
    </w:pPr>
    <w:rPr>
      <w:rFonts w:ascii="宋体" w:hAnsi="宋体"/>
      <w:color w:val="000000"/>
      <w:sz w:val="24"/>
    </w:rPr>
  </w:style>
  <w:style w:type="paragraph" w:customStyle="1" w:styleId="89">
    <w:name w:val="4"/>
    <w:basedOn w:val="5"/>
    <w:qFormat/>
    <w:uiPriority w:val="0"/>
    <w:pPr>
      <w:spacing w:before="60" w:after="60" w:line="300" w:lineRule="auto"/>
    </w:pPr>
    <w:rPr>
      <w:rFonts w:eastAsia="黑体"/>
      <w:b w:val="0"/>
      <w:bCs w:val="0"/>
      <w:sz w:val="24"/>
      <w:szCs w:val="20"/>
    </w:rPr>
  </w:style>
  <w:style w:type="paragraph" w:customStyle="1" w:styleId="90">
    <w:name w:val="条目2"/>
    <w:basedOn w:val="1"/>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szCs w:val="22"/>
      <w:lang w:val="fr-FR"/>
    </w:rPr>
  </w:style>
  <w:style w:type="paragraph" w:customStyle="1" w:styleId="91">
    <w:name w:val="样式3"/>
    <w:basedOn w:val="1"/>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92">
    <w:name w:val="正文 + 小四"/>
    <w:basedOn w:val="1"/>
    <w:qFormat/>
    <w:uiPriority w:val="0"/>
    <w:pPr>
      <w:tabs>
        <w:tab w:val="left" w:pos="960"/>
      </w:tabs>
    </w:pPr>
    <w:rPr>
      <w:sz w:val="24"/>
    </w:rPr>
  </w:style>
  <w:style w:type="paragraph" w:customStyle="1" w:styleId="93">
    <w:name w:val="Char Char Char"/>
    <w:basedOn w:val="14"/>
    <w:next w:val="4"/>
    <w:qFormat/>
    <w:uiPriority w:val="0"/>
    <w:pPr>
      <w:shd w:val="clear" w:color="auto" w:fill="000080"/>
      <w:adjustRightInd w:val="0"/>
      <w:spacing w:line="600" w:lineRule="exact"/>
      <w:ind w:firstLine="200" w:firstLineChars="200"/>
      <w:jc w:val="center"/>
      <w:outlineLvl w:val="2"/>
    </w:pPr>
    <w:rPr>
      <w:rFonts w:ascii="Times New Roman"/>
      <w:sz w:val="21"/>
      <w:szCs w:val="20"/>
    </w:rPr>
  </w:style>
  <w:style w:type="paragraph" w:customStyle="1" w:styleId="94">
    <w:name w:val="Char1 Char Char Char Char Char Char"/>
    <w:basedOn w:val="14"/>
    <w:next w:val="4"/>
    <w:qFormat/>
    <w:uiPriority w:val="0"/>
    <w:pPr>
      <w:shd w:val="clear" w:color="auto" w:fill="000080"/>
      <w:adjustRightInd w:val="0"/>
      <w:spacing w:line="600" w:lineRule="exact"/>
      <w:jc w:val="center"/>
      <w:outlineLvl w:val="2"/>
    </w:pPr>
    <w:rPr>
      <w:rFonts w:ascii="Times New Roman"/>
      <w:sz w:val="21"/>
      <w:szCs w:val="20"/>
    </w:rPr>
  </w:style>
  <w:style w:type="paragraph" w:customStyle="1" w:styleId="95">
    <w:name w:val="imclear"/>
    <w:basedOn w:val="1"/>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96">
    <w:name w:val="正文 + 宋体"/>
    <w:basedOn w:val="1"/>
    <w:qFormat/>
    <w:uiPriority w:val="0"/>
    <w:pPr>
      <w:snapToGrid w:val="0"/>
      <w:spacing w:after="100" w:afterAutospacing="1"/>
    </w:pPr>
    <w:rPr>
      <w:rFonts w:ascii="宋体" w:hAnsi="宋体"/>
      <w:bCs/>
      <w:spacing w:val="4"/>
      <w:sz w:val="24"/>
    </w:rPr>
  </w:style>
  <w:style w:type="paragraph" w:customStyle="1" w:styleId="97">
    <w:name w:val="1."/>
    <w:basedOn w:val="1"/>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98">
    <w:name w:val="1.1.1.1A"/>
    <w:basedOn w:val="1"/>
    <w:qFormat/>
    <w:uiPriority w:val="0"/>
    <w:pPr>
      <w:tabs>
        <w:tab w:val="left" w:pos="1843"/>
      </w:tabs>
      <w:adjustRightInd w:val="0"/>
      <w:spacing w:before="60" w:after="60" w:line="400" w:lineRule="atLeast"/>
      <w:ind w:left="1560" w:right="200" w:hanging="426"/>
      <w:textAlignment w:val="baseline"/>
    </w:pPr>
    <w:rPr>
      <w:rFonts w:ascii="Arial" w:hAnsi="Arial"/>
      <w:kern w:val="0"/>
      <w:sz w:val="24"/>
      <w:szCs w:val="20"/>
    </w:rPr>
  </w:style>
  <w:style w:type="paragraph" w:customStyle="1" w:styleId="99">
    <w:name w:val="Char1"/>
    <w:basedOn w:val="1"/>
    <w:qFormat/>
    <w:uiPriority w:val="0"/>
    <w:rPr>
      <w:rFonts w:ascii="Tahoma" w:hAnsi="Tahoma"/>
      <w:b/>
      <w:sz w:val="28"/>
      <w:szCs w:val="28"/>
    </w:rPr>
  </w:style>
  <w:style w:type="paragraph" w:customStyle="1" w:styleId="100">
    <w:name w:val="表格"/>
    <w:qFormat/>
    <w:uiPriority w:val="0"/>
    <w:pPr>
      <w:spacing w:before="20" w:after="20"/>
    </w:pPr>
    <w:rPr>
      <w:rFonts w:ascii="宋体" w:hAnsi="Times New Roman" w:eastAsia="宋体" w:cs="Times New Roman"/>
      <w:sz w:val="24"/>
      <w:lang w:val="en-US" w:eastAsia="zh-CN" w:bidi="ar-SA"/>
    </w:rPr>
  </w:style>
  <w:style w:type="paragraph" w:customStyle="1" w:styleId="101">
    <w:name w:val="Char Char Char Char Char Char Char Char Char Char Char Char Char Char Char Char Char Char Char Char Char Char Char Char Char Char Char Char Char Char Char"/>
    <w:basedOn w:val="1"/>
    <w:qFormat/>
    <w:uiPriority w:val="0"/>
    <w:rPr>
      <w:szCs w:val="21"/>
    </w:rPr>
  </w:style>
  <w:style w:type="paragraph" w:customStyle="1" w:styleId="102">
    <w:name w:val="1.1"/>
    <w:basedOn w:val="1"/>
    <w:next w:val="1"/>
    <w:qFormat/>
    <w:uiPriority w:val="0"/>
    <w:pPr>
      <w:adjustRightInd w:val="0"/>
      <w:snapToGrid w:val="0"/>
      <w:spacing w:before="240" w:after="240" w:line="400" w:lineRule="atLeast"/>
      <w:ind w:left="901" w:right="480" w:hanging="901" w:hangingChars="299"/>
      <w:textAlignment w:val="baseline"/>
    </w:pPr>
    <w:rPr>
      <w:rFonts w:ascii="宋体" w:hAnsi="宋体"/>
      <w:b/>
      <w:kern w:val="0"/>
      <w:sz w:val="30"/>
      <w:szCs w:val="20"/>
    </w:rPr>
  </w:style>
  <w:style w:type="paragraph" w:customStyle="1" w:styleId="103">
    <w:name w:val="Char Char Char Char1"/>
    <w:basedOn w:val="1"/>
    <w:qFormat/>
    <w:uiPriority w:val="0"/>
  </w:style>
  <w:style w:type="paragraph" w:customStyle="1" w:styleId="10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5">
    <w:name w:val="Char Char Char1"/>
    <w:basedOn w:val="1"/>
    <w:qFormat/>
    <w:uiPriority w:val="0"/>
  </w:style>
  <w:style w:type="paragraph" w:customStyle="1" w:styleId="106">
    <w:name w:val="标题4"/>
    <w:basedOn w:val="3"/>
    <w:next w:val="24"/>
    <w:link w:val="180"/>
    <w:qFormat/>
    <w:uiPriority w:val="0"/>
    <w:pPr>
      <w:spacing w:before="260" w:after="260"/>
    </w:pPr>
    <w:rPr>
      <w:rFonts w:eastAsia="宋体"/>
      <w:bCs/>
      <w:kern w:val="0"/>
      <w:sz w:val="24"/>
      <w:szCs w:val="32"/>
    </w:rPr>
  </w:style>
  <w:style w:type="paragraph" w:styleId="107">
    <w:name w:val="Intense Quote"/>
    <w:basedOn w:val="1"/>
    <w:next w:val="1"/>
    <w:link w:val="205"/>
    <w:qFormat/>
    <w:uiPriority w:val="99"/>
    <w:pPr>
      <w:pBdr>
        <w:bottom w:val="single" w:color="4F81BD" w:sz="4" w:space="4"/>
      </w:pBdr>
      <w:spacing w:before="200" w:after="280"/>
      <w:ind w:left="936" w:right="936"/>
    </w:pPr>
    <w:rPr>
      <w:b/>
      <w:bCs/>
      <w:i/>
      <w:iCs/>
      <w:color w:val="4F81BD"/>
    </w:rPr>
  </w:style>
  <w:style w:type="paragraph" w:customStyle="1" w:styleId="108">
    <w:name w:val="标题5"/>
    <w:basedOn w:val="4"/>
    <w:link w:val="184"/>
    <w:qFormat/>
    <w:uiPriority w:val="0"/>
    <w:pPr>
      <w:spacing w:before="260" w:after="260" w:line="413" w:lineRule="auto"/>
    </w:pPr>
    <w:rPr>
      <w:rFonts w:ascii="Arial" w:hAnsi="Arial" w:eastAsia="宋体"/>
      <w:kern w:val="0"/>
      <w:sz w:val="24"/>
    </w:rPr>
  </w:style>
  <w:style w:type="paragraph" w:styleId="109">
    <w:name w:val="Quote"/>
    <w:basedOn w:val="1"/>
    <w:next w:val="1"/>
    <w:link w:val="206"/>
    <w:qFormat/>
    <w:uiPriority w:val="99"/>
    <w:rPr>
      <w:i/>
      <w:iCs/>
      <w:color w:val="000000"/>
    </w:rPr>
  </w:style>
  <w:style w:type="paragraph" w:customStyle="1" w:styleId="11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szCs w:val="20"/>
    </w:rPr>
  </w:style>
  <w:style w:type="paragraph" w:customStyle="1" w:styleId="111">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112">
    <w:name w:val="TOC 标题1"/>
    <w:basedOn w:val="2"/>
    <w:next w:val="1"/>
    <w:qFormat/>
    <w:uiPriority w:val="0"/>
    <w:pPr>
      <w:spacing w:line="576" w:lineRule="auto"/>
      <w:jc w:val="both"/>
      <w:outlineLvl w:val="9"/>
    </w:pPr>
    <w:rPr>
      <w:rFonts w:ascii="Calibri" w:hAnsi="Calibri"/>
      <w:bCs/>
      <w:sz w:val="44"/>
      <w:szCs w:val="44"/>
    </w:rPr>
  </w:style>
  <w:style w:type="paragraph" w:customStyle="1" w:styleId="113">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14">
    <w:name w:val="条款节部分"/>
    <w:basedOn w:val="1"/>
    <w:qFormat/>
    <w:uiPriority w:val="0"/>
    <w:pPr>
      <w:tabs>
        <w:tab w:val="left" w:pos="2850"/>
      </w:tabs>
    </w:pPr>
    <w:rPr>
      <w:rFonts w:eastAsia="仿宋_GB2312"/>
      <w:sz w:val="32"/>
      <w:szCs w:val="32"/>
    </w:rPr>
  </w:style>
  <w:style w:type="character" w:customStyle="1" w:styleId="115">
    <w:name w:val="标题 3 Char"/>
    <w:link w:val="4"/>
    <w:qFormat/>
    <w:uiPriority w:val="0"/>
    <w:rPr>
      <w:rFonts w:eastAsia="黑体"/>
      <w:b/>
      <w:bCs/>
      <w:kern w:val="2"/>
      <w:sz w:val="21"/>
      <w:szCs w:val="32"/>
    </w:rPr>
  </w:style>
  <w:style w:type="character" w:customStyle="1" w:styleId="116">
    <w:name w:val="文档结构图 Char"/>
    <w:link w:val="14"/>
    <w:qFormat/>
    <w:uiPriority w:val="0"/>
    <w:rPr>
      <w:rFonts w:ascii="宋体"/>
      <w:kern w:val="2"/>
      <w:sz w:val="18"/>
      <w:szCs w:val="18"/>
    </w:rPr>
  </w:style>
  <w:style w:type="character" w:customStyle="1" w:styleId="117">
    <w:name w:val="批注文字 Char"/>
    <w:link w:val="15"/>
    <w:qFormat/>
    <w:uiPriority w:val="0"/>
    <w:rPr>
      <w:kern w:val="2"/>
      <w:sz w:val="24"/>
      <w:szCs w:val="24"/>
      <w:lang w:bidi="ar-SA"/>
    </w:rPr>
  </w:style>
  <w:style w:type="character" w:customStyle="1" w:styleId="118">
    <w:name w:val="纯文本 Char"/>
    <w:link w:val="27"/>
    <w:qFormat/>
    <w:uiPriority w:val="0"/>
    <w:rPr>
      <w:rFonts w:ascii="宋体" w:hAnsi="Courier New" w:eastAsia="宋体"/>
      <w:kern w:val="2"/>
      <w:sz w:val="24"/>
      <w:szCs w:val="24"/>
      <w:lang w:val="en-US" w:eastAsia="zh-CN" w:bidi="ar-SA"/>
    </w:rPr>
  </w:style>
  <w:style w:type="character" w:customStyle="1" w:styleId="119">
    <w:name w:val="页脚 Char"/>
    <w:link w:val="32"/>
    <w:qFormat/>
    <w:uiPriority w:val="99"/>
    <w:rPr>
      <w:kern w:val="2"/>
      <w:sz w:val="18"/>
      <w:szCs w:val="18"/>
    </w:rPr>
  </w:style>
  <w:style w:type="character" w:customStyle="1" w:styleId="120">
    <w:name w:val="批注主题 Char"/>
    <w:link w:val="46"/>
    <w:qFormat/>
    <w:uiPriority w:val="0"/>
    <w:rPr>
      <w:kern w:val="2"/>
      <w:sz w:val="24"/>
      <w:szCs w:val="24"/>
      <w:lang w:bidi="ar-SA"/>
    </w:rPr>
  </w:style>
  <w:style w:type="character" w:customStyle="1" w:styleId="121">
    <w:name w:val="批注框文本 Char"/>
    <w:link w:val="31"/>
    <w:qFormat/>
    <w:uiPriority w:val="0"/>
    <w:rPr>
      <w:kern w:val="2"/>
      <w:sz w:val="18"/>
      <w:szCs w:val="18"/>
    </w:rPr>
  </w:style>
  <w:style w:type="character" w:customStyle="1" w:styleId="122">
    <w:name w:val="日期 Char"/>
    <w:link w:val="29"/>
    <w:qFormat/>
    <w:uiPriority w:val="0"/>
    <w:rPr>
      <w:kern w:val="2"/>
      <w:sz w:val="21"/>
      <w:szCs w:val="24"/>
    </w:rPr>
  </w:style>
  <w:style w:type="character" w:customStyle="1" w:styleId="123">
    <w:name w:val="标题 1 Char"/>
    <w:link w:val="2"/>
    <w:qFormat/>
    <w:uiPriority w:val="0"/>
    <w:rPr>
      <w:b/>
      <w:kern w:val="44"/>
      <w:sz w:val="32"/>
      <w:szCs w:val="24"/>
    </w:rPr>
  </w:style>
  <w:style w:type="character" w:customStyle="1" w:styleId="124">
    <w:name w:val="标题 2 Char"/>
    <w:link w:val="3"/>
    <w:qFormat/>
    <w:uiPriority w:val="99"/>
    <w:rPr>
      <w:rFonts w:ascii="Arial" w:hAnsi="Arial" w:eastAsia="黑体"/>
      <w:b/>
      <w:kern w:val="2"/>
      <w:sz w:val="21"/>
      <w:szCs w:val="24"/>
    </w:rPr>
  </w:style>
  <w:style w:type="character" w:customStyle="1" w:styleId="125">
    <w:name w:val="纯文本 Char1"/>
    <w:qFormat/>
    <w:uiPriority w:val="99"/>
    <w:rPr>
      <w:rFonts w:ascii="宋体" w:hAnsi="Courier New" w:eastAsia="宋体" w:cs="Courier New"/>
      <w:szCs w:val="21"/>
    </w:rPr>
  </w:style>
  <w:style w:type="character" w:customStyle="1" w:styleId="126">
    <w:name w:val="Char Char6"/>
    <w:qFormat/>
    <w:uiPriority w:val="0"/>
    <w:rPr>
      <w:rFonts w:eastAsia="宋体"/>
      <w:b/>
      <w:bCs/>
      <w:kern w:val="44"/>
      <w:sz w:val="32"/>
      <w:szCs w:val="44"/>
      <w:lang w:val="en-US" w:eastAsia="zh-CN" w:bidi="ar-SA"/>
    </w:rPr>
  </w:style>
  <w:style w:type="character" w:customStyle="1" w:styleId="127">
    <w:name w:val="3333，小段落 Char"/>
    <w:link w:val="62"/>
    <w:qFormat/>
    <w:uiPriority w:val="0"/>
    <w:rPr>
      <w:rFonts w:ascii="宋体" w:hAnsi="宋体" w:eastAsia="宋体" w:cs="宋体"/>
      <w:b/>
      <w:kern w:val="2"/>
      <w:sz w:val="24"/>
      <w:szCs w:val="24"/>
      <w:lang w:val="en-US" w:eastAsia="zh-CN" w:bidi="ar-SA"/>
    </w:rPr>
  </w:style>
  <w:style w:type="character" w:customStyle="1" w:styleId="128">
    <w:name w:val="4444，小段落 Char"/>
    <w:link w:val="63"/>
    <w:qFormat/>
    <w:uiPriority w:val="0"/>
    <w:rPr>
      <w:rFonts w:ascii="宋体" w:hAnsi="宋体" w:eastAsia="宋体"/>
      <w:b/>
      <w:kern w:val="2"/>
      <w:sz w:val="24"/>
      <w:szCs w:val="24"/>
      <w:lang w:val="en-US" w:eastAsia="zh-CN" w:bidi="ar-SA"/>
    </w:rPr>
  </w:style>
  <w:style w:type="character" w:customStyle="1" w:styleId="129">
    <w:name w:val="页眉 Char"/>
    <w:link w:val="33"/>
    <w:qFormat/>
    <w:uiPriority w:val="99"/>
    <w:rPr>
      <w:kern w:val="2"/>
      <w:sz w:val="18"/>
      <w:szCs w:val="18"/>
    </w:rPr>
  </w:style>
  <w:style w:type="character" w:customStyle="1" w:styleId="130">
    <w:name w:val="正文文本 Char"/>
    <w:link w:val="18"/>
    <w:qFormat/>
    <w:uiPriority w:val="0"/>
    <w:rPr>
      <w:rFonts w:ascii="宋体" w:hAnsi="宋体"/>
      <w:kern w:val="2"/>
      <w:sz w:val="24"/>
      <w:szCs w:val="18"/>
    </w:rPr>
  </w:style>
  <w:style w:type="character" w:customStyle="1" w:styleId="131">
    <w:name w:val="标题 5 Char"/>
    <w:link w:val="6"/>
    <w:qFormat/>
    <w:uiPriority w:val="0"/>
    <w:rPr>
      <w:b/>
      <w:bCs/>
      <w:kern w:val="2"/>
      <w:sz w:val="28"/>
      <w:szCs w:val="28"/>
    </w:rPr>
  </w:style>
  <w:style w:type="character" w:customStyle="1" w:styleId="132">
    <w:name w:val="正文文本缩进 2 Char"/>
    <w:link w:val="30"/>
    <w:qFormat/>
    <w:uiPriority w:val="0"/>
    <w:rPr>
      <w:kern w:val="2"/>
      <w:sz w:val="21"/>
      <w:szCs w:val="24"/>
    </w:rPr>
  </w:style>
  <w:style w:type="character" w:customStyle="1" w:styleId="133">
    <w:name w:val="标题 6 Char"/>
    <w:link w:val="7"/>
    <w:qFormat/>
    <w:uiPriority w:val="0"/>
    <w:rPr>
      <w:rFonts w:ascii="Arial" w:hAnsi="Arial" w:eastAsia="黑体"/>
      <w:b/>
      <w:sz w:val="24"/>
    </w:rPr>
  </w:style>
  <w:style w:type="character" w:customStyle="1" w:styleId="134">
    <w:name w:val="标题 7 Char"/>
    <w:link w:val="8"/>
    <w:qFormat/>
    <w:uiPriority w:val="0"/>
    <w:rPr>
      <w:b/>
      <w:sz w:val="24"/>
    </w:rPr>
  </w:style>
  <w:style w:type="character" w:customStyle="1" w:styleId="135">
    <w:name w:val="标题 8 Char"/>
    <w:link w:val="9"/>
    <w:qFormat/>
    <w:uiPriority w:val="0"/>
    <w:rPr>
      <w:rFonts w:ascii="Arial" w:hAnsi="Arial" w:eastAsia="黑体"/>
      <w:sz w:val="24"/>
    </w:rPr>
  </w:style>
  <w:style w:type="character" w:customStyle="1" w:styleId="136">
    <w:name w:val="标题 9 Char"/>
    <w:link w:val="10"/>
    <w:qFormat/>
    <w:uiPriority w:val="0"/>
    <w:rPr>
      <w:rFonts w:ascii="Arial" w:hAnsi="Arial" w:eastAsia="黑体"/>
      <w:sz w:val="24"/>
    </w:rPr>
  </w:style>
  <w:style w:type="character" w:customStyle="1" w:styleId="137">
    <w:name w:val="font1"/>
    <w:qFormat/>
    <w:uiPriority w:val="0"/>
    <w:rPr>
      <w:color w:val="000000"/>
      <w:sz w:val="18"/>
      <w:szCs w:val="18"/>
      <w:u w:val="none"/>
    </w:rPr>
  </w:style>
  <w:style w:type="character" w:customStyle="1" w:styleId="138">
    <w:name w:val="Char Char2"/>
    <w:qFormat/>
    <w:uiPriority w:val="0"/>
    <w:rPr>
      <w:rFonts w:eastAsia="宋体"/>
      <w:kern w:val="2"/>
      <w:sz w:val="21"/>
      <w:szCs w:val="24"/>
      <w:lang w:val="en-US" w:eastAsia="zh-CN" w:bidi="ar-SA"/>
    </w:rPr>
  </w:style>
  <w:style w:type="character" w:customStyle="1" w:styleId="139">
    <w:name w:val="标题 3 Char Char Char Char Char Char Char Char Char Char Char Char Char Char Char Char Char Char Char Char Char Char"/>
    <w:qFormat/>
    <w:uiPriority w:val="0"/>
    <w:rPr>
      <w:rFonts w:eastAsia="宋体"/>
      <w:b/>
      <w:sz w:val="32"/>
      <w:lang w:val="en-US" w:eastAsia="zh-CN" w:bidi="ar-SA"/>
    </w:rPr>
  </w:style>
  <w:style w:type="character" w:customStyle="1" w:styleId="140">
    <w:name w:val="批注框文本 Char1"/>
    <w:qFormat/>
    <w:uiPriority w:val="0"/>
    <w:rPr>
      <w:kern w:val="2"/>
      <w:sz w:val="18"/>
      <w:szCs w:val="18"/>
    </w:rPr>
  </w:style>
  <w:style w:type="character" w:customStyle="1" w:styleId="141">
    <w:name w:val="h3 Char1"/>
    <w:qFormat/>
    <w:uiPriority w:val="0"/>
    <w:rPr>
      <w:rFonts w:eastAsia="宋体"/>
      <w:b/>
      <w:bCs/>
      <w:kern w:val="2"/>
      <w:sz w:val="32"/>
      <w:szCs w:val="32"/>
      <w:lang w:val="en-US" w:eastAsia="zh-CN" w:bidi="ar-SA"/>
    </w:rPr>
  </w:style>
  <w:style w:type="character" w:customStyle="1" w:styleId="142">
    <w:name w:val="不明显参考1"/>
    <w:qFormat/>
    <w:uiPriority w:val="0"/>
    <w:rPr>
      <w:smallCaps/>
      <w:color w:val="C0504D"/>
      <w:u w:val="single"/>
    </w:rPr>
  </w:style>
  <w:style w:type="character" w:customStyle="1" w:styleId="143">
    <w:name w:val="gonggao-downline1"/>
    <w:qFormat/>
    <w:uiPriority w:val="0"/>
    <w:rPr>
      <w:b/>
      <w:bCs/>
      <w:u w:val="single"/>
    </w:rPr>
  </w:style>
  <w:style w:type="character" w:customStyle="1" w:styleId="144">
    <w:name w:val="标题 4 Char"/>
    <w:link w:val="5"/>
    <w:qFormat/>
    <w:uiPriority w:val="0"/>
    <w:rPr>
      <w:rFonts w:ascii="Arial" w:hAnsi="Arial"/>
      <w:b/>
      <w:bCs/>
      <w:kern w:val="2"/>
      <w:sz w:val="21"/>
      <w:szCs w:val="28"/>
    </w:rPr>
  </w:style>
  <w:style w:type="character" w:customStyle="1" w:styleId="145">
    <w:name w:val="正文文本缩进 3 Char"/>
    <w:qFormat/>
    <w:uiPriority w:val="0"/>
    <w:rPr>
      <w:rFonts w:ascii="宋体" w:hAnsi="MS Sans Serif"/>
      <w:color w:val="000000"/>
      <w:sz w:val="24"/>
    </w:rPr>
  </w:style>
  <w:style w:type="character" w:customStyle="1" w:styleId="146">
    <w:name w:val="正文文本 2 Char"/>
    <w:qFormat/>
    <w:uiPriority w:val="0"/>
    <w:rPr>
      <w:rFonts w:ascii="宋体" w:hAnsi="宋体"/>
      <w:sz w:val="24"/>
      <w:szCs w:val="24"/>
    </w:rPr>
  </w:style>
  <w:style w:type="character" w:customStyle="1" w:styleId="147">
    <w:name w:val="称呼 Char"/>
    <w:qFormat/>
    <w:uiPriority w:val="0"/>
    <w:rPr>
      <w:rFonts w:ascii="宋体" w:eastAsia="仿宋_GB2312"/>
      <w:sz w:val="24"/>
    </w:rPr>
  </w:style>
  <w:style w:type="character" w:customStyle="1" w:styleId="148">
    <w:name w:val="正文文本缩进 Char"/>
    <w:qFormat/>
    <w:uiPriority w:val="0"/>
    <w:rPr>
      <w:sz w:val="24"/>
      <w:szCs w:val="24"/>
    </w:rPr>
  </w:style>
  <w:style w:type="character" w:customStyle="1" w:styleId="149">
    <w:name w:val="正文文本 3 Char"/>
    <w:qFormat/>
    <w:uiPriority w:val="0"/>
    <w:rPr>
      <w:rFonts w:ascii="Arial" w:hAnsi="Arial"/>
      <w:color w:val="000000"/>
      <w:sz w:val="24"/>
      <w:szCs w:val="24"/>
    </w:rPr>
  </w:style>
  <w:style w:type="character" w:customStyle="1" w:styleId="150">
    <w:name w:val="highlight1"/>
    <w:qFormat/>
    <w:uiPriority w:val="0"/>
    <w:rPr>
      <w:sz w:val="21"/>
      <w:szCs w:val="21"/>
    </w:rPr>
  </w:style>
  <w:style w:type="character" w:customStyle="1" w:styleId="151">
    <w:name w:val="标题 2 Char Char Char1"/>
    <w:qFormat/>
    <w:uiPriority w:val="0"/>
    <w:rPr>
      <w:rFonts w:ascii="Arial" w:hAnsi="Arial" w:eastAsia="黑体"/>
      <w:b/>
      <w:bCs/>
      <w:kern w:val="2"/>
      <w:sz w:val="32"/>
      <w:szCs w:val="32"/>
      <w:lang w:val="en-US" w:eastAsia="zh-CN" w:bidi="ar-SA"/>
    </w:rPr>
  </w:style>
  <w:style w:type="character" w:customStyle="1" w:styleId="152">
    <w:name w:val="Char Char"/>
    <w:qFormat/>
    <w:uiPriority w:val="0"/>
    <w:rPr>
      <w:rFonts w:ascii="黑体" w:hAnsi="Courier New" w:eastAsia="黑体" w:cs="Courier New"/>
      <w:lang w:val="en-US" w:eastAsia="zh-CN" w:bidi="ar-SA"/>
    </w:rPr>
  </w:style>
  <w:style w:type="character" w:customStyle="1" w:styleId="153">
    <w:name w:val="H1 Char"/>
    <w:qFormat/>
    <w:uiPriority w:val="0"/>
    <w:rPr>
      <w:rFonts w:eastAsia="宋体"/>
      <w:b/>
      <w:bCs/>
      <w:kern w:val="44"/>
      <w:sz w:val="32"/>
      <w:szCs w:val="44"/>
      <w:lang w:val="en-US" w:eastAsia="zh-CN" w:bidi="ar-SA"/>
    </w:rPr>
  </w:style>
  <w:style w:type="character" w:customStyle="1" w:styleId="154">
    <w:name w:val="英文"/>
    <w:qFormat/>
    <w:uiPriority w:val="0"/>
    <w:rPr>
      <w:rFonts w:ascii="Lucida Fax" w:hAnsi="Lucida Fax" w:cs="Times New Roman"/>
      <w:b/>
      <w:bCs/>
    </w:rPr>
  </w:style>
  <w:style w:type="character" w:customStyle="1" w:styleId="155">
    <w:name w:val="ca-10"/>
    <w:qFormat/>
    <w:uiPriority w:val="0"/>
  </w:style>
  <w:style w:type="character" w:customStyle="1" w:styleId="156">
    <w:name w:val="标题 Char"/>
    <w:qFormat/>
    <w:uiPriority w:val="0"/>
    <w:rPr>
      <w:rFonts w:ascii="Cambria" w:hAnsi="Cambria"/>
      <w:b/>
      <w:bCs/>
      <w:sz w:val="32"/>
      <w:szCs w:val="32"/>
    </w:rPr>
  </w:style>
  <w:style w:type="character" w:customStyle="1" w:styleId="157">
    <w:name w:val="apple-converted-space"/>
    <w:basedOn w:val="49"/>
    <w:qFormat/>
    <w:uiPriority w:val="0"/>
  </w:style>
  <w:style w:type="character" w:customStyle="1" w:styleId="158">
    <w:name w:val="HTML Markup"/>
    <w:qFormat/>
    <w:uiPriority w:val="0"/>
    <w:rPr>
      <w:vanish/>
      <w:color w:val="FF0000"/>
    </w:rPr>
  </w:style>
  <w:style w:type="character" w:customStyle="1" w:styleId="159">
    <w:name w:val="Char Char7"/>
    <w:qFormat/>
    <w:locked/>
    <w:uiPriority w:val="0"/>
    <w:rPr>
      <w:rFonts w:ascii="宋体" w:hAnsi="宋体" w:eastAsia="宋体"/>
      <w:kern w:val="2"/>
      <w:sz w:val="21"/>
      <w:szCs w:val="24"/>
      <w:lang w:val="en-US" w:eastAsia="zh-CN" w:bidi="ar-SA"/>
    </w:rPr>
  </w:style>
  <w:style w:type="character" w:customStyle="1" w:styleId="160">
    <w:name w:val="表中文字 Char"/>
    <w:qFormat/>
    <w:uiPriority w:val="0"/>
    <w:rPr>
      <w:rFonts w:eastAsia="宋体"/>
      <w:kern w:val="2"/>
      <w:sz w:val="21"/>
      <w:szCs w:val="24"/>
      <w:lang w:val="en-US" w:eastAsia="zh-CN" w:bidi="ar-SA"/>
    </w:rPr>
  </w:style>
  <w:style w:type="character" w:customStyle="1" w:styleId="161">
    <w:name w:val="Char Char15"/>
    <w:qFormat/>
    <w:uiPriority w:val="0"/>
    <w:rPr>
      <w:rFonts w:ascii="Arial" w:hAnsi="Arial" w:eastAsia="宋体"/>
      <w:b/>
      <w:bCs/>
      <w:kern w:val="2"/>
      <w:sz w:val="21"/>
      <w:szCs w:val="28"/>
      <w:lang w:val="en-US" w:eastAsia="zh-CN" w:bidi="ar-SA"/>
    </w:rPr>
  </w:style>
  <w:style w:type="character" w:customStyle="1" w:styleId="162">
    <w:name w:val="111"/>
    <w:basedOn w:val="49"/>
    <w:qFormat/>
    <w:uiPriority w:val="0"/>
  </w:style>
  <w:style w:type="character" w:customStyle="1" w:styleId="163">
    <w:name w:val="Char Char8"/>
    <w:qFormat/>
    <w:uiPriority w:val="0"/>
    <w:rPr>
      <w:rFonts w:ascii="Arial" w:hAnsi="Arial" w:eastAsia="宋体"/>
      <w:b/>
      <w:bCs/>
      <w:kern w:val="2"/>
      <w:sz w:val="21"/>
      <w:szCs w:val="28"/>
      <w:lang w:val="en-US" w:eastAsia="zh-CN" w:bidi="ar-SA"/>
    </w:rPr>
  </w:style>
  <w:style w:type="character" w:customStyle="1" w:styleId="164">
    <w:name w:val="Char Char9"/>
    <w:qFormat/>
    <w:uiPriority w:val="0"/>
    <w:rPr>
      <w:rFonts w:eastAsia="宋体"/>
      <w:b/>
      <w:bCs/>
      <w:kern w:val="2"/>
      <w:sz w:val="24"/>
      <w:szCs w:val="32"/>
      <w:lang w:val="en-US" w:eastAsia="zh-CN" w:bidi="ar-SA"/>
    </w:rPr>
  </w:style>
  <w:style w:type="character" w:customStyle="1" w:styleId="165">
    <w:name w:val="javascript"/>
    <w:basedOn w:val="49"/>
    <w:qFormat/>
    <w:uiPriority w:val="0"/>
  </w:style>
  <w:style w:type="character" w:customStyle="1" w:styleId="166">
    <w:name w:val="tdrownotice1"/>
    <w:qFormat/>
    <w:uiPriority w:val="0"/>
    <w:rPr>
      <w:sz w:val="22"/>
      <w:szCs w:val="22"/>
    </w:rPr>
  </w:style>
  <w:style w:type="character" w:customStyle="1" w:styleId="167">
    <w:name w:val="Char Char4"/>
    <w:qFormat/>
    <w:uiPriority w:val="0"/>
    <w:rPr>
      <w:rFonts w:eastAsia="宋体"/>
      <w:kern w:val="2"/>
      <w:sz w:val="18"/>
      <w:szCs w:val="18"/>
      <w:lang w:val="en-US" w:eastAsia="zh-CN" w:bidi="ar-SA"/>
    </w:rPr>
  </w:style>
  <w:style w:type="character" w:customStyle="1" w:styleId="168">
    <w:name w:val="Char Char91"/>
    <w:qFormat/>
    <w:uiPriority w:val="0"/>
    <w:rPr>
      <w:rFonts w:eastAsia="宋体"/>
      <w:kern w:val="2"/>
      <w:sz w:val="18"/>
      <w:szCs w:val="18"/>
      <w:lang w:val="en-US" w:eastAsia="zh-CN" w:bidi="ar-SA"/>
    </w:rPr>
  </w:style>
  <w:style w:type="character" w:customStyle="1" w:styleId="169">
    <w:name w:val="Char Char3"/>
    <w:qFormat/>
    <w:uiPriority w:val="0"/>
    <w:rPr>
      <w:rFonts w:eastAsia="宋体"/>
      <w:kern w:val="2"/>
      <w:sz w:val="21"/>
      <w:szCs w:val="24"/>
      <w:lang w:val="en-US" w:eastAsia="zh-CN" w:bidi="ar-SA"/>
    </w:rPr>
  </w:style>
  <w:style w:type="character" w:customStyle="1" w:styleId="170">
    <w:name w:val="ca-2"/>
    <w:qFormat/>
    <w:uiPriority w:val="0"/>
  </w:style>
  <w:style w:type="character" w:customStyle="1" w:styleId="171">
    <w:name w:val="Char Char1"/>
    <w:qFormat/>
    <w:uiPriority w:val="0"/>
    <w:rPr>
      <w:rFonts w:ascii="宋体" w:eastAsia="宋体"/>
      <w:sz w:val="22"/>
      <w:lang w:val="en-US" w:eastAsia="zh-CN" w:bidi="ar-SA"/>
    </w:rPr>
  </w:style>
  <w:style w:type="character" w:customStyle="1" w:styleId="172">
    <w:name w:val="副标题 Char"/>
    <w:qFormat/>
    <w:uiPriority w:val="0"/>
    <w:rPr>
      <w:sz w:val="18"/>
      <w:szCs w:val="18"/>
    </w:rPr>
  </w:style>
  <w:style w:type="character" w:customStyle="1" w:styleId="173">
    <w:name w:val="f142"/>
    <w:qFormat/>
    <w:uiPriority w:val="0"/>
    <w:rPr>
      <w:sz w:val="26"/>
      <w:szCs w:val="26"/>
    </w:rPr>
  </w:style>
  <w:style w:type="character" w:customStyle="1" w:styleId="174">
    <w:name w:val="Char Char5"/>
    <w:qFormat/>
    <w:uiPriority w:val="0"/>
    <w:rPr>
      <w:rFonts w:eastAsia="宋体"/>
      <w:kern w:val="2"/>
      <w:sz w:val="21"/>
      <w:szCs w:val="24"/>
      <w:lang w:val="en-US" w:eastAsia="zh-CN" w:bidi="ar-SA"/>
    </w:rPr>
  </w:style>
  <w:style w:type="character" w:customStyle="1" w:styleId="175">
    <w:name w:val="h3 Char"/>
    <w:qFormat/>
    <w:uiPriority w:val="0"/>
    <w:rPr>
      <w:rFonts w:ascii="Times New Roman" w:hAnsi="Times New Roman" w:eastAsia="宋体" w:cs="Times New Roman"/>
      <w:b/>
      <w:bCs/>
      <w:sz w:val="32"/>
      <w:szCs w:val="32"/>
    </w:rPr>
  </w:style>
  <w:style w:type="character" w:customStyle="1" w:styleId="176">
    <w:name w:val="h3 Char2"/>
    <w:qFormat/>
    <w:uiPriority w:val="0"/>
    <w:rPr>
      <w:rFonts w:eastAsia="宋体"/>
      <w:b/>
      <w:bCs/>
      <w:kern w:val="2"/>
      <w:sz w:val="24"/>
      <w:szCs w:val="32"/>
      <w:lang w:val="en-US" w:eastAsia="zh-CN" w:bidi="ar-SA"/>
    </w:rPr>
  </w:style>
  <w:style w:type="character" w:customStyle="1" w:styleId="177">
    <w:name w:val="HTML 预设格式 Char"/>
    <w:qFormat/>
    <w:uiPriority w:val="0"/>
    <w:rPr>
      <w:rFonts w:ascii="黑体" w:hAnsi="Courier New" w:eastAsia="黑体"/>
    </w:rPr>
  </w:style>
  <w:style w:type="character" w:customStyle="1" w:styleId="178">
    <w:name w:val="日期 Char1"/>
    <w:qFormat/>
    <w:uiPriority w:val="0"/>
    <w:rPr>
      <w:kern w:val="2"/>
      <w:sz w:val="21"/>
      <w:szCs w:val="22"/>
    </w:rPr>
  </w:style>
  <w:style w:type="character" w:customStyle="1" w:styleId="179">
    <w:name w:val="标题 2 Char1"/>
    <w:qFormat/>
    <w:uiPriority w:val="0"/>
    <w:rPr>
      <w:rFonts w:ascii="Arial" w:hAnsi="Arial" w:eastAsia="黑体"/>
      <w:b/>
      <w:bCs/>
      <w:kern w:val="2"/>
      <w:sz w:val="32"/>
      <w:szCs w:val="32"/>
      <w:lang w:val="en-US" w:eastAsia="zh-CN" w:bidi="ar-SA"/>
    </w:rPr>
  </w:style>
  <w:style w:type="character" w:customStyle="1" w:styleId="180">
    <w:name w:val="标题4 Char Char"/>
    <w:link w:val="106"/>
    <w:qFormat/>
    <w:uiPriority w:val="0"/>
    <w:rPr>
      <w:rFonts w:ascii="Arial" w:hAnsi="Arial"/>
      <w:b/>
      <w:bCs/>
      <w:sz w:val="24"/>
      <w:szCs w:val="32"/>
    </w:rPr>
  </w:style>
  <w:style w:type="character" w:customStyle="1" w:styleId="181">
    <w:name w:val="明显引用 Char"/>
    <w:qFormat/>
    <w:uiPriority w:val="0"/>
    <w:rPr>
      <w:b/>
      <w:bCs/>
      <w:i/>
      <w:iCs/>
      <w:color w:val="4F81BD"/>
    </w:rPr>
  </w:style>
  <w:style w:type="character" w:customStyle="1" w:styleId="182">
    <w:name w:val="明显引用 Char1"/>
    <w:qFormat/>
    <w:uiPriority w:val="30"/>
    <w:rPr>
      <w:rFonts w:ascii="Times New Roman" w:hAnsi="Times New Roman" w:eastAsia="宋体" w:cs="Times New Roman"/>
      <w:i/>
      <w:iCs/>
      <w:color w:val="5B9BD5"/>
      <w:sz w:val="24"/>
      <w:szCs w:val="24"/>
    </w:rPr>
  </w:style>
  <w:style w:type="character" w:customStyle="1" w:styleId="183">
    <w:name w:val="副标题 Char1"/>
    <w:qFormat/>
    <w:uiPriority w:val="0"/>
    <w:rPr>
      <w:rFonts w:ascii="Calibri Light" w:hAnsi="Calibri Light" w:eastAsia="宋体" w:cs="Times New Roman"/>
      <w:b/>
      <w:bCs/>
      <w:kern w:val="28"/>
      <w:sz w:val="32"/>
      <w:szCs w:val="32"/>
    </w:rPr>
  </w:style>
  <w:style w:type="character" w:customStyle="1" w:styleId="184">
    <w:name w:val="标题5 Char Char"/>
    <w:link w:val="108"/>
    <w:qFormat/>
    <w:uiPriority w:val="0"/>
    <w:rPr>
      <w:rFonts w:ascii="Arial" w:hAnsi="Arial"/>
      <w:b/>
      <w:bCs/>
      <w:sz w:val="24"/>
      <w:szCs w:val="32"/>
    </w:rPr>
  </w:style>
  <w:style w:type="character" w:customStyle="1" w:styleId="185">
    <w:name w:val="引用 Char"/>
    <w:qFormat/>
    <w:uiPriority w:val="0"/>
    <w:rPr>
      <w:i/>
      <w:iCs/>
      <w:color w:val="000000"/>
    </w:rPr>
  </w:style>
  <w:style w:type="character" w:customStyle="1" w:styleId="186">
    <w:name w:val="引用 Char1"/>
    <w:qFormat/>
    <w:uiPriority w:val="29"/>
    <w:rPr>
      <w:rFonts w:ascii="Times New Roman" w:hAnsi="Times New Roman" w:eastAsia="宋体" w:cs="Times New Roman"/>
      <w:i/>
      <w:iCs/>
      <w:color w:val="3F3F3F"/>
      <w:sz w:val="24"/>
      <w:szCs w:val="24"/>
    </w:rPr>
  </w:style>
  <w:style w:type="character" w:customStyle="1" w:styleId="187">
    <w:name w:val="正文文本 Char1"/>
    <w:qFormat/>
    <w:uiPriority w:val="0"/>
    <w:rPr>
      <w:kern w:val="2"/>
      <w:sz w:val="21"/>
      <w:szCs w:val="22"/>
    </w:rPr>
  </w:style>
  <w:style w:type="character" w:customStyle="1" w:styleId="188">
    <w:name w:val="明显参考1"/>
    <w:qFormat/>
    <w:uiPriority w:val="0"/>
    <w:rPr>
      <w:b/>
      <w:bCs/>
      <w:smallCaps/>
      <w:color w:val="C0504D"/>
      <w:spacing w:val="5"/>
      <w:u w:val="single"/>
    </w:rPr>
  </w:style>
  <w:style w:type="character" w:customStyle="1" w:styleId="189">
    <w:name w:val="明显强调1"/>
    <w:qFormat/>
    <w:uiPriority w:val="0"/>
    <w:rPr>
      <w:b/>
      <w:bCs/>
      <w:i/>
      <w:iCs/>
      <w:color w:val="4F81BD"/>
    </w:rPr>
  </w:style>
  <w:style w:type="character" w:customStyle="1" w:styleId="190">
    <w:name w:val="批注主题 Char1"/>
    <w:qFormat/>
    <w:uiPriority w:val="0"/>
    <w:rPr>
      <w:b/>
      <w:bCs/>
      <w:kern w:val="2"/>
      <w:sz w:val="21"/>
      <w:szCs w:val="22"/>
    </w:rPr>
  </w:style>
  <w:style w:type="character" w:customStyle="1" w:styleId="191">
    <w:name w:val="书籍标题1"/>
    <w:qFormat/>
    <w:uiPriority w:val="0"/>
    <w:rPr>
      <w:b/>
      <w:bCs/>
      <w:smallCaps/>
      <w:spacing w:val="5"/>
    </w:rPr>
  </w:style>
  <w:style w:type="character" w:customStyle="1" w:styleId="192">
    <w:name w:val="textcontents"/>
    <w:qFormat/>
    <w:uiPriority w:val="0"/>
    <w:rPr>
      <w:rFonts w:cs="Times New Roman"/>
    </w:rPr>
  </w:style>
  <w:style w:type="character" w:customStyle="1" w:styleId="193">
    <w:name w:val="不明显强调1"/>
    <w:qFormat/>
    <w:uiPriority w:val="0"/>
    <w:rPr>
      <w:i/>
      <w:iCs/>
      <w:color w:val="808080"/>
    </w:rPr>
  </w:style>
  <w:style w:type="character" w:customStyle="1" w:styleId="194">
    <w:name w:val="批注文字 Char Char"/>
    <w:qFormat/>
    <w:uiPriority w:val="0"/>
    <w:rPr>
      <w:rFonts w:ascii="宋体" w:hAnsi="Times New Roman" w:eastAsia="宋体" w:cs="Times New Roman"/>
      <w:sz w:val="28"/>
      <w:szCs w:val="20"/>
    </w:rPr>
  </w:style>
  <w:style w:type="character" w:customStyle="1" w:styleId="195">
    <w:name w:val="文档结构图 Char1"/>
    <w:qFormat/>
    <w:uiPriority w:val="0"/>
    <w:rPr>
      <w:rFonts w:ascii="宋体"/>
      <w:kern w:val="2"/>
      <w:sz w:val="18"/>
      <w:szCs w:val="18"/>
    </w:rPr>
  </w:style>
  <w:style w:type="character" w:customStyle="1" w:styleId="196">
    <w:name w:val="正文缩进 Char"/>
    <w:link w:val="12"/>
    <w:qFormat/>
    <w:uiPriority w:val="0"/>
  </w:style>
  <w:style w:type="character" w:customStyle="1" w:styleId="197">
    <w:name w:val="称呼 Char1"/>
    <w:link w:val="16"/>
    <w:qFormat/>
    <w:uiPriority w:val="0"/>
    <w:rPr>
      <w:kern w:val="2"/>
      <w:sz w:val="21"/>
      <w:szCs w:val="24"/>
    </w:rPr>
  </w:style>
  <w:style w:type="character" w:customStyle="1" w:styleId="198">
    <w:name w:val="正文文本 3 Char1"/>
    <w:link w:val="17"/>
    <w:qFormat/>
    <w:uiPriority w:val="0"/>
    <w:rPr>
      <w:kern w:val="2"/>
      <w:sz w:val="16"/>
      <w:szCs w:val="16"/>
    </w:rPr>
  </w:style>
  <w:style w:type="character" w:customStyle="1" w:styleId="199">
    <w:name w:val="正文文本缩进 Char1"/>
    <w:link w:val="19"/>
    <w:qFormat/>
    <w:uiPriority w:val="0"/>
    <w:rPr>
      <w:kern w:val="2"/>
      <w:sz w:val="21"/>
      <w:szCs w:val="24"/>
    </w:rPr>
  </w:style>
  <w:style w:type="character" w:customStyle="1" w:styleId="200">
    <w:name w:val="正文文本 2 Char1"/>
    <w:link w:val="42"/>
    <w:qFormat/>
    <w:uiPriority w:val="0"/>
    <w:rPr>
      <w:kern w:val="2"/>
      <w:sz w:val="21"/>
      <w:szCs w:val="24"/>
    </w:rPr>
  </w:style>
  <w:style w:type="character" w:customStyle="1" w:styleId="201">
    <w:name w:val="副标题 Char2"/>
    <w:link w:val="36"/>
    <w:qFormat/>
    <w:uiPriority w:val="0"/>
    <w:rPr>
      <w:rFonts w:ascii="Cambria" w:hAnsi="Cambria" w:cs="Times New Roman"/>
      <w:b/>
      <w:bCs/>
      <w:kern w:val="28"/>
      <w:sz w:val="32"/>
      <w:szCs w:val="32"/>
    </w:rPr>
  </w:style>
  <w:style w:type="character" w:customStyle="1" w:styleId="202">
    <w:name w:val="HTML 预设格式 Char1"/>
    <w:link w:val="43"/>
    <w:qFormat/>
    <w:uiPriority w:val="0"/>
    <w:rPr>
      <w:rFonts w:ascii="Courier New" w:hAnsi="Courier New" w:cs="Courier New"/>
      <w:kern w:val="2"/>
    </w:rPr>
  </w:style>
  <w:style w:type="character" w:customStyle="1" w:styleId="203">
    <w:name w:val="正文文本缩进 3 Char1"/>
    <w:link w:val="39"/>
    <w:qFormat/>
    <w:uiPriority w:val="0"/>
    <w:rPr>
      <w:kern w:val="2"/>
      <w:sz w:val="16"/>
      <w:szCs w:val="16"/>
    </w:rPr>
  </w:style>
  <w:style w:type="character" w:customStyle="1" w:styleId="204">
    <w:name w:val="标题 Char1"/>
    <w:link w:val="45"/>
    <w:qFormat/>
    <w:uiPriority w:val="0"/>
    <w:rPr>
      <w:rFonts w:ascii="Cambria" w:hAnsi="Cambria" w:cs="Times New Roman"/>
      <w:b/>
      <w:bCs/>
      <w:kern w:val="2"/>
      <w:sz w:val="32"/>
      <w:szCs w:val="32"/>
    </w:rPr>
  </w:style>
  <w:style w:type="character" w:customStyle="1" w:styleId="205">
    <w:name w:val="明显引用 Char2"/>
    <w:link w:val="107"/>
    <w:qFormat/>
    <w:uiPriority w:val="99"/>
    <w:rPr>
      <w:b/>
      <w:bCs/>
      <w:i/>
      <w:iCs/>
      <w:color w:val="4F81BD"/>
      <w:kern w:val="2"/>
      <w:sz w:val="21"/>
      <w:szCs w:val="24"/>
    </w:rPr>
  </w:style>
  <w:style w:type="character" w:customStyle="1" w:styleId="206">
    <w:name w:val="引用 Char2"/>
    <w:link w:val="109"/>
    <w:qFormat/>
    <w:uiPriority w:val="99"/>
    <w:rPr>
      <w:i/>
      <w:iCs/>
      <w:color w:val="000000"/>
      <w:kern w:val="2"/>
      <w:sz w:val="21"/>
      <w:szCs w:val="24"/>
    </w:rPr>
  </w:style>
  <w:style w:type="paragraph" w:customStyle="1" w:styleId="207">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09">
    <w:name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1">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212">
    <w:name w:val="标题2 Char"/>
    <w:qFormat/>
    <w:uiPriority w:val="0"/>
    <w:rPr>
      <w:rFonts w:ascii="Arial" w:hAnsi="Arial" w:eastAsia="黑体"/>
      <w:b/>
      <w:bCs/>
      <w:kern w:val="2"/>
      <w:sz w:val="32"/>
      <w:szCs w:val="32"/>
      <w:lang w:val="en-US" w:eastAsia="zh-CN" w:bidi="ar-SA"/>
    </w:rPr>
  </w:style>
  <w:style w:type="paragraph" w:customStyle="1" w:styleId="213">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183</Pages>
  <Words>16277</Words>
  <Characters>18220</Characters>
  <Lines>1055</Lines>
  <Paragraphs>297</Paragraphs>
  <TotalTime>3</TotalTime>
  <ScaleCrop>false</ScaleCrop>
  <LinksUpToDate>false</LinksUpToDate>
  <CharactersWithSpaces>22819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2022-02-25T10:25:00Z</dcterms:created>
  <dc:creator>微软用户</dc:creator>
  <cp:lastModifiedBy>39723</cp:lastModifiedBy>
  <cp:lastPrinted>2020-10-09T03:04:00Z</cp:lastPrinted>
  <dcterms:modified xsi:type="dcterms:W3CDTF">2026-02-03T01:40:28Z</dcterms:modified>
  <dc:title>广西壮族自治区房屋建筑和市政工程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16D9FA5C925D4E5884F90759531087FC_13</vt:lpwstr>
  </property>
  <property fmtid="{D5CDD505-2E9C-101B-9397-08002B2CF9AE}" pid="4" name="KSOTemplateDocerSaveRecord">
    <vt:lpwstr>eyJoZGlkIjoiNzcwY2IwNDAxNmRkOWNmMmVmOGI1Yjc3NTFkYjE4M2QiLCJ1c2VySWQiOiI0MjM1ODIwMDkifQ==</vt:lpwstr>
  </property>
</Properties>
</file>